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Tabla 1. Distribución de especies por provincia, actualización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partir de la colección del IIBZ combinado con los reportes de Flint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 al.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(2006). Aquellas especies que aún no han sido registradas en esta colección se encuentran marcadas con un asterisco (*) </w:t>
      </w:r>
      <w:r w:rsidDel="00000000" w:rsidR="00000000" w:rsidRPr="00000000">
        <w:rPr>
          <w:rtl w:val="0"/>
        </w:rPr>
      </w:r>
    </w:p>
    <w:tbl>
      <w:tblPr>
        <w:tblStyle w:val="Table1"/>
        <w:tblW w:w="9608.000000000002" w:type="dxa"/>
        <w:jc w:val="left"/>
        <w:tblInd w:w="-30.0" w:type="dxa"/>
        <w:tblLayout w:type="fixed"/>
        <w:tblLook w:val="0000"/>
      </w:tblPr>
      <w:tblGrid>
        <w:gridCol w:w="1697"/>
        <w:gridCol w:w="265"/>
        <w:gridCol w:w="267"/>
        <w:gridCol w:w="272"/>
        <w:gridCol w:w="264"/>
        <w:gridCol w:w="265"/>
        <w:gridCol w:w="280"/>
        <w:gridCol w:w="282"/>
        <w:gridCol w:w="281"/>
        <w:gridCol w:w="243"/>
        <w:gridCol w:w="241"/>
        <w:gridCol w:w="302"/>
        <w:gridCol w:w="226"/>
        <w:gridCol w:w="236"/>
        <w:gridCol w:w="296"/>
        <w:gridCol w:w="303"/>
        <w:gridCol w:w="282"/>
        <w:gridCol w:w="289"/>
        <w:gridCol w:w="281"/>
        <w:gridCol w:w="257"/>
        <w:gridCol w:w="233"/>
        <w:gridCol w:w="248"/>
        <w:gridCol w:w="272"/>
        <w:gridCol w:w="249"/>
        <w:gridCol w:w="241"/>
        <w:gridCol w:w="282"/>
        <w:gridCol w:w="249"/>
        <w:gridCol w:w="241"/>
        <w:gridCol w:w="241"/>
        <w:gridCol w:w="262"/>
        <w:gridCol w:w="261"/>
        <w:tblGridChange w:id="0">
          <w:tblGrid>
            <w:gridCol w:w="1697"/>
            <w:gridCol w:w="265"/>
            <w:gridCol w:w="267"/>
            <w:gridCol w:w="272"/>
            <w:gridCol w:w="264"/>
            <w:gridCol w:w="265"/>
            <w:gridCol w:w="280"/>
            <w:gridCol w:w="282"/>
            <w:gridCol w:w="281"/>
            <w:gridCol w:w="243"/>
            <w:gridCol w:w="241"/>
            <w:gridCol w:w="302"/>
            <w:gridCol w:w="226"/>
            <w:gridCol w:w="236"/>
            <w:gridCol w:w="296"/>
            <w:gridCol w:w="303"/>
            <w:gridCol w:w="282"/>
            <w:gridCol w:w="289"/>
            <w:gridCol w:w="281"/>
            <w:gridCol w:w="257"/>
            <w:gridCol w:w="233"/>
            <w:gridCol w:w="248"/>
            <w:gridCol w:w="272"/>
            <w:gridCol w:w="249"/>
            <w:gridCol w:w="241"/>
            <w:gridCol w:w="282"/>
            <w:gridCol w:w="249"/>
            <w:gridCol w:w="241"/>
            <w:gridCol w:w="241"/>
            <w:gridCol w:w="262"/>
            <w:gridCol w:w="261"/>
          </w:tblGrid>
        </w:tblGridChange>
      </w:tblGrid>
      <w:tr>
        <w:trPr>
          <w:trHeight w:val="2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Especies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AZ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BH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BR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CR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DN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DU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HM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JU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MC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MN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MP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MT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PM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PN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PP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PR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HI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SM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SR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SZ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VE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1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Anax amazili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0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Anax concolor*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Anax junius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Aphylla caraiba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D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Brachymesia furcata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C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Brachymesia herbida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B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Cannaphila insularis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A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Coryphaeschna adnexa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9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Coryphaeschna viriditas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8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Diceratobasis melanogaster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7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Dythemis rufinervis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6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6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Enallagma civile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7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8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5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Enallagma coecum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9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A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4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Erythemis attala*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B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C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3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Erythemis plebeja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D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E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2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Erythemis simplicicollis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1F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0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1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Erythemis vesciculosa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1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2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0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Erythrodiplax berenice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3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4F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Erythrodiplax fervida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5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E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Erythrodiplax justiniana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6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7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D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Erythrodiplax umbrata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8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9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C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Gynacantha nervosa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A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B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B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Hypolestes hatuey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C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D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A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Idiataphe cubensis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E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2F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9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Ischnura capreolus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0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1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8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Ischnura hastata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2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3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7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Ischnura ramburii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4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5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6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Leptobasis vacillans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6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7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5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Lestes forficula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8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9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4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Lestes scalaris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A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B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3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Lestes spumarius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C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D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2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Macrodiplax balteata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E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3F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1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Macrothemis celeno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0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1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0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Miathyria marcella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2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3F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Miathyria simplex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4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E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Micrathyria aequalis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5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6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D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Micrathyria didyma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7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8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C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Micrathyria dissocians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9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A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B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Micrathyria hagenii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B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C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A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Nehalennia minuta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D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E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9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Neoerythromma cultellatum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4F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0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8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Orthemis ferruginea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1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2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7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Pantala flavescens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3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4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6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Pantala hymenaea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5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6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5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Perithemis domitia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7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8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4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Phylolestes ethelae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9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A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3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Progomphus integer*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B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C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2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Progomphus serenus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D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E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1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Progomphus tennesseni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5F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0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0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Progomphus zephyrus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1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2F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Protoneura dunklei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3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E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Protoneura sanguinipes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4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5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D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Protoneura viridis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6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7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C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Rhionaeschna psilus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8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9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B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Scapanea frontalis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A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B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A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Sympetrum gilvum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C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D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9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Tauriphila australis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E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6F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8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Telebasis dominicana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0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1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7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Telebasis vulnerata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2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3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6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Tholymis citrina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4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5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5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Tramea abdominalis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6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7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4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Tramea binotata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8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9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3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Tramea calverti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A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B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2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Tramea insularis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C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D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1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Tramea onusta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E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7F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0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Triacanthagyna septima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0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1F">
            <w:pPr>
              <w:rPr>
                <w:i w:val="1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Triacanthagyna trifida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E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2F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0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1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2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3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4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5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6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7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8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9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A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B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C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e" w:val="clear"/>
            <w:vAlign w:val="center"/>
          </w:tcPr>
          <w:p w:rsidR="00000000" w:rsidDel="00000000" w:rsidP="00000000" w:rsidRDefault="00000000" w:rsidRPr="00000000" w14:paraId="0000083D">
            <w:pPr>
              <w:jc w:val="center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Leyenda: No reportada = -, Reportada = +, AL = La Altagracias, AZ = Azua, BH = Bahoruco, BR = Barahona, CR = San Cristóbal, DA = Dajabón, DN = Distrito Nacional, DU = Duarte, EP = Elías Piña, ES = Espaillat, HM = Hato Mayor, IN = Independencia, JU = San Juan, MC = Monte Cristi, MN = Monseñor Nouel, MP = Monte Plata, MT = María Trinidad Sánchez, PM = San Pedro de Macorís, PN = Pedernales, PP = Puerto Plata, PR = Peravia, RO = La Romana, HI = Hermanas Mirabal, SD = Santo Domingo, SE = El Seibo, SM = Samaná, SO = San José de Ocoa, SR = Santiago Rodríguez, ST = Santiago, SZ = Sánchez Ramírez, VA = Valverde, VE = La Vega.</w:t>
      </w:r>
    </w:p>
    <w:sectPr>
      <w:pgSz w:h="15840" w:w="12240"/>
      <w:pgMar w:bottom="1701" w:top="1701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color w:val="00000a"/>
        <w:sz w:val="24"/>
        <w:szCs w:val="24"/>
        <w:lang w:val="es-D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color w:val="00000a"/>
      <w:sz w:val="24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StrongEmphasis" w:customStyle="1">
    <w:name w:val="Strong Emphasis"/>
    <w:qFormat w:val="1"/>
    <w:rPr>
      <w:b w:val="1"/>
      <w:bCs w:val="1"/>
    </w:rPr>
  </w:style>
  <w:style w:type="paragraph" w:styleId="Heading" w:customStyle="1">
    <w:name w:val="Heading"/>
    <w:basedOn w:val="Normal"/>
    <w:next w:val="Textoindependiente"/>
    <w:qFormat w:val="1"/>
    <w:pPr>
      <w:keepNext w:val="1"/>
      <w:spacing w:after="120" w:before="240"/>
    </w:pPr>
    <w:rPr>
      <w:rFonts w:ascii="Liberation Sans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 w:val="1"/>
    <w:pPr>
      <w:suppressLineNumbers w:val="1"/>
      <w:spacing w:after="120" w:before="120"/>
    </w:pPr>
    <w:rPr>
      <w:i w:val="1"/>
      <w:iCs w:val="1"/>
    </w:rPr>
  </w:style>
  <w:style w:type="paragraph" w:styleId="Index" w:customStyle="1">
    <w:name w:val="Index"/>
    <w:basedOn w:val="Normal"/>
    <w:qFormat w:val="1"/>
    <w:pPr>
      <w:suppressLineNumbers w:val="1"/>
    </w:pPr>
  </w:style>
  <w:style w:type="paragraph" w:styleId="actualidadesbiologicas" w:customStyle="1">
    <w:name w:val="actualidades_biologicas"/>
    <w:basedOn w:val="Normal"/>
    <w:qFormat w:val="1"/>
    <w:pPr>
      <w:spacing w:line="480" w:lineRule="auto"/>
    </w:pPr>
    <w:rPr>
      <w:rFonts w:ascii="Times New Roman" w:hAnsi="Times New Roman"/>
    </w:rPr>
  </w:style>
  <w:style w:type="paragraph" w:styleId="PreformattedText" w:customStyle="1">
    <w:name w:val="Preformatted Text"/>
    <w:basedOn w:val="Normal"/>
    <w:qFormat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0yBP/SGgxiY9fZh6UEfSufrWew==">AMUW2mWUrmvHJRcHVDVb21QCJbO1K29onbEh0AnLMDNo704+suB0H0h1HEsjEgwniHu/DGckfudlbOVbNzeqmqVFtUf1uH2WBPZ0pGuLmumqPQMcdpZ/jC4x+dz/z0wCxsKd9sUw6wfw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2019-11-01T19:03:00Z</dcterms:created>
  <dc:creator>Idalid_Fonseca_G</dc:creator>
</cp:coreProperties>
</file>