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62" w:type="dxa"/>
        <w:tblLayout w:type="fixed"/>
        <w:tblLook w:val="04A0" w:firstRow="1" w:lastRow="0" w:firstColumn="1" w:lastColumn="0" w:noHBand="0" w:noVBand="1"/>
      </w:tblPr>
      <w:tblGrid>
        <w:gridCol w:w="1560"/>
        <w:gridCol w:w="5081"/>
        <w:gridCol w:w="3321"/>
      </w:tblGrid>
      <w:tr w:rsidR="00197272" w:rsidRPr="004F4561" w14:paraId="37CB73D7" w14:textId="77777777">
        <w:tc>
          <w:tcPr>
            <w:tcW w:w="1560" w:type="dxa"/>
            <w:tcBorders>
              <w:top w:val="nil"/>
              <w:left w:val="nil"/>
              <w:bottom w:val="nil"/>
              <w:right w:val="nil"/>
            </w:tcBorders>
            <w:vAlign w:val="center"/>
          </w:tcPr>
          <w:p w14:paraId="4C1A0AAC" w14:textId="77777777" w:rsidR="00197272" w:rsidRPr="004F4561" w:rsidRDefault="00000000">
            <w:pPr>
              <w:pStyle w:val="Encabezado"/>
              <w:rPr>
                <w:rFonts w:ascii="Times New Roman" w:hAnsi="Times New Roman"/>
                <w:sz w:val="24"/>
                <w:szCs w:val="24"/>
                <w:lang w:val="en-US"/>
              </w:rPr>
            </w:pPr>
            <w:r w:rsidRPr="004F4561">
              <w:rPr>
                <w:rFonts w:ascii="Times New Roman" w:hAnsi="Times New Roman"/>
                <w:noProof/>
                <w:sz w:val="24"/>
                <w:szCs w:val="24"/>
              </w:rPr>
              <w:drawing>
                <wp:inline distT="0" distB="0" distL="0" distR="0" wp14:anchorId="2C68F855" wp14:editId="520BA128">
                  <wp:extent cx="759460" cy="342265"/>
                  <wp:effectExtent l="0" t="0" r="0" b="0"/>
                  <wp:docPr id="1" name="Picture 6" descr="A picture containing draw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picture containing drawing, plate&#10;&#10;Description automatically generated"/>
                          <pic:cNvPicPr>
                            <a:picLocks noChangeAspect="1" noChangeArrowheads="1"/>
                          </pic:cNvPicPr>
                        </pic:nvPicPr>
                        <pic:blipFill>
                          <a:blip r:embed="rId8"/>
                          <a:stretch>
                            <a:fillRect/>
                          </a:stretch>
                        </pic:blipFill>
                        <pic:spPr bwMode="auto">
                          <a:xfrm>
                            <a:off x="0" y="0"/>
                            <a:ext cx="759460" cy="342265"/>
                          </a:xfrm>
                          <a:prstGeom prst="rect">
                            <a:avLst/>
                          </a:prstGeom>
                        </pic:spPr>
                      </pic:pic>
                    </a:graphicData>
                  </a:graphic>
                </wp:inline>
              </w:drawing>
            </w:r>
          </w:p>
        </w:tc>
        <w:tc>
          <w:tcPr>
            <w:tcW w:w="5081" w:type="dxa"/>
            <w:tcBorders>
              <w:top w:val="nil"/>
              <w:left w:val="nil"/>
              <w:bottom w:val="nil"/>
              <w:right w:val="nil"/>
            </w:tcBorders>
            <w:vAlign w:val="center"/>
          </w:tcPr>
          <w:p w14:paraId="1E184326" w14:textId="77777777" w:rsidR="00197272" w:rsidRPr="004F4561" w:rsidRDefault="00000000">
            <w:pPr>
              <w:pStyle w:val="Encabezado"/>
              <w:rPr>
                <w:rFonts w:ascii="Times New Roman" w:hAnsi="Times New Roman"/>
                <w:sz w:val="24"/>
                <w:szCs w:val="24"/>
                <w:lang w:val="en-US"/>
              </w:rPr>
            </w:pPr>
            <w:r w:rsidRPr="004F4561">
              <w:rPr>
                <w:rFonts w:ascii="Times New Roman" w:hAnsi="Times New Roman"/>
                <w:sz w:val="24"/>
                <w:szCs w:val="24"/>
                <w:lang w:val="en-US"/>
              </w:rPr>
              <w:t>Revista Facultad de Ingeniería</w:t>
            </w:r>
          </w:p>
        </w:tc>
        <w:tc>
          <w:tcPr>
            <w:tcW w:w="3321" w:type="dxa"/>
            <w:tcBorders>
              <w:top w:val="nil"/>
              <w:left w:val="nil"/>
              <w:bottom w:val="nil"/>
              <w:right w:val="nil"/>
            </w:tcBorders>
            <w:vAlign w:val="center"/>
          </w:tcPr>
          <w:p w14:paraId="23D4DA67" w14:textId="77777777" w:rsidR="00197272" w:rsidRPr="004F4561" w:rsidRDefault="00000000">
            <w:pPr>
              <w:pStyle w:val="Encabezado"/>
              <w:jc w:val="right"/>
              <w:rPr>
                <w:rFonts w:ascii="Times New Roman" w:hAnsi="Times New Roman"/>
                <w:sz w:val="24"/>
                <w:szCs w:val="24"/>
                <w:lang w:val="en-US"/>
              </w:rPr>
            </w:pPr>
            <w:r w:rsidRPr="004F4561">
              <w:rPr>
                <w:rFonts w:ascii="Times New Roman" w:hAnsi="Times New Roman"/>
                <w:noProof/>
                <w:sz w:val="24"/>
                <w:szCs w:val="24"/>
              </w:rPr>
              <w:drawing>
                <wp:inline distT="0" distB="0" distL="0" distR="0" wp14:anchorId="233251ED" wp14:editId="5C7DB522">
                  <wp:extent cx="615950" cy="793115"/>
                  <wp:effectExtent l="0" t="0" r="0" b="0"/>
                  <wp:docPr id="2"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close up of a logo&#10;&#10;Description automatically generated"/>
                          <pic:cNvPicPr>
                            <a:picLocks noChangeAspect="1" noChangeArrowheads="1"/>
                          </pic:cNvPicPr>
                        </pic:nvPicPr>
                        <pic:blipFill>
                          <a:blip r:embed="rId9"/>
                          <a:stretch>
                            <a:fillRect/>
                          </a:stretch>
                        </pic:blipFill>
                        <pic:spPr bwMode="auto">
                          <a:xfrm>
                            <a:off x="0" y="0"/>
                            <a:ext cx="615950" cy="793115"/>
                          </a:xfrm>
                          <a:prstGeom prst="rect">
                            <a:avLst/>
                          </a:prstGeom>
                        </pic:spPr>
                      </pic:pic>
                    </a:graphicData>
                  </a:graphic>
                </wp:inline>
              </w:drawing>
            </w:r>
          </w:p>
        </w:tc>
      </w:tr>
    </w:tbl>
    <w:p w14:paraId="1CCE07B0" w14:textId="77777777" w:rsidR="00FB3D1D" w:rsidRPr="004F4561" w:rsidRDefault="00FB3D1D" w:rsidP="00FB3D1D">
      <w:pPr>
        <w:spacing w:line="276" w:lineRule="auto"/>
        <w:ind w:right="49"/>
        <w:jc w:val="both"/>
        <w:rPr>
          <w:rFonts w:eastAsia="SimSun"/>
          <w:b/>
          <w:sz w:val="24"/>
          <w:szCs w:val="24"/>
          <w:lang w:eastAsia="zh-CN"/>
        </w:rPr>
      </w:pPr>
      <w:bookmarkStart w:id="0" w:name="_Hlk77328593"/>
      <w:bookmarkStart w:id="1" w:name="_Hlk208988936"/>
      <w:proofErr w:type="spellStart"/>
      <w:r w:rsidRPr="00844740">
        <w:rPr>
          <w:sz w:val="24"/>
          <w:szCs w:val="24"/>
          <w:lang w:val="pt-BR" w:eastAsia="pt-BR"/>
        </w:rPr>
        <w:t>Title</w:t>
      </w:r>
      <w:proofErr w:type="spellEnd"/>
      <w:r w:rsidRPr="00844740">
        <w:rPr>
          <w:sz w:val="24"/>
          <w:szCs w:val="24"/>
          <w:lang w:val="pt-BR" w:eastAsia="pt-BR"/>
        </w:rPr>
        <w:t xml:space="preserve">: </w:t>
      </w:r>
      <w:r w:rsidRPr="004F4561">
        <w:rPr>
          <w:rFonts w:eastAsia="SimSun"/>
          <w:b/>
          <w:sz w:val="24"/>
          <w:szCs w:val="24"/>
          <w:lang w:eastAsia="zh-CN"/>
        </w:rPr>
        <w:t>Levelized cost analysis in fixed-bottom offshore wind farms in the Colombian Caribbean</w:t>
      </w:r>
    </w:p>
    <w:p w14:paraId="65B89466" w14:textId="2709B80A" w:rsidR="00FB3D1D" w:rsidRPr="00FB3D1D" w:rsidRDefault="00FB3D1D" w:rsidP="00FB3D1D">
      <w:pPr>
        <w:spacing w:line="360" w:lineRule="auto"/>
        <w:rPr>
          <w:b/>
          <w:sz w:val="24"/>
          <w:szCs w:val="24"/>
        </w:rPr>
      </w:pPr>
    </w:p>
    <w:p w14:paraId="7521F5A7" w14:textId="77777777" w:rsidR="00FB3D1D" w:rsidRPr="00B7167F" w:rsidRDefault="00FB3D1D" w:rsidP="00FB3D1D">
      <w:pPr>
        <w:spacing w:line="360" w:lineRule="auto"/>
        <w:rPr>
          <w:b/>
          <w:sz w:val="24"/>
          <w:szCs w:val="24"/>
          <w:lang w:val="es-CO"/>
        </w:rPr>
      </w:pPr>
      <w:r w:rsidRPr="00FB3D1D">
        <w:rPr>
          <w:b/>
          <w:sz w:val="24"/>
          <w:szCs w:val="24"/>
        </w:rPr>
        <w:tab/>
      </w:r>
      <w:r w:rsidRPr="00FB3D1D">
        <w:rPr>
          <w:b/>
          <w:sz w:val="24"/>
          <w:szCs w:val="24"/>
        </w:rPr>
        <w:tab/>
      </w:r>
      <w:r w:rsidRPr="00FB3D1D">
        <w:rPr>
          <w:b/>
          <w:sz w:val="24"/>
          <w:szCs w:val="24"/>
        </w:rPr>
        <w:tab/>
      </w:r>
      <w:r w:rsidRPr="00FB3D1D">
        <w:rPr>
          <w:b/>
          <w:sz w:val="24"/>
          <w:szCs w:val="24"/>
        </w:rPr>
        <w:tab/>
      </w:r>
      <w:r w:rsidRPr="00FB3D1D">
        <w:rPr>
          <w:b/>
          <w:sz w:val="24"/>
          <w:szCs w:val="24"/>
        </w:rPr>
        <w:tab/>
      </w:r>
      <w:r w:rsidRPr="00FB3D1D">
        <w:rPr>
          <w:b/>
          <w:sz w:val="24"/>
          <w:szCs w:val="24"/>
        </w:rPr>
        <w:tab/>
      </w:r>
      <w:r w:rsidRPr="00FB3D1D">
        <w:rPr>
          <w:b/>
          <w:sz w:val="24"/>
          <w:szCs w:val="24"/>
        </w:rPr>
        <w:tab/>
      </w:r>
      <w:r w:rsidRPr="00FB3D1D">
        <w:rPr>
          <w:b/>
          <w:sz w:val="24"/>
          <w:szCs w:val="24"/>
        </w:rPr>
        <w:tab/>
      </w:r>
      <w:r w:rsidRPr="00FB3D1D">
        <w:rPr>
          <w:b/>
          <w:sz w:val="24"/>
          <w:szCs w:val="24"/>
        </w:rPr>
        <w:tab/>
      </w:r>
      <w:r w:rsidRPr="00FB3D1D">
        <w:rPr>
          <w:b/>
          <w:sz w:val="24"/>
          <w:szCs w:val="24"/>
        </w:rPr>
        <w:tab/>
      </w:r>
      <w:r w:rsidRPr="00FB3D1D">
        <w:rPr>
          <w:b/>
          <w:sz w:val="24"/>
          <w:szCs w:val="24"/>
        </w:rPr>
        <w:tab/>
      </w:r>
      <w:r>
        <w:rPr>
          <w:noProof/>
        </w:rPr>
        <w:drawing>
          <wp:inline distT="0" distB="0" distL="0" distR="0" wp14:anchorId="01376722" wp14:editId="2E4B8698">
            <wp:extent cx="523875" cy="523875"/>
            <wp:effectExtent l="0" t="0" r="9525" b="9525"/>
            <wp:docPr id="577412551" name="Imagen 1" descr="Imagen de la pantalla de un celular con letras&#10;&#10;Descripción generada automáticamente con confianza me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12551" name="Imagen 1" descr="Imagen de la pantalla de un celular con letras&#10;&#10;Descripción generada automáticamente con confianza medi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p w14:paraId="6EF46435" w14:textId="331FD9E3" w:rsidR="00FB3D1D" w:rsidRDefault="00FB3D1D" w:rsidP="00FB3D1D">
      <w:pPr>
        <w:spacing w:line="360" w:lineRule="auto"/>
        <w:rPr>
          <w:rFonts w:eastAsia="SimSun"/>
          <w:bCs/>
          <w:snapToGrid w:val="0"/>
          <w:sz w:val="24"/>
          <w:szCs w:val="24"/>
          <w:lang w:val="es-MX" w:eastAsia="zh-CN"/>
        </w:rPr>
      </w:pPr>
      <w:proofErr w:type="spellStart"/>
      <w:r w:rsidRPr="00844740">
        <w:rPr>
          <w:sz w:val="24"/>
          <w:szCs w:val="24"/>
          <w:lang w:val="pt-BR" w:eastAsia="pt-BR"/>
        </w:rPr>
        <w:t>Authors</w:t>
      </w:r>
      <w:proofErr w:type="spellEnd"/>
      <w:r w:rsidRPr="00844740">
        <w:rPr>
          <w:sz w:val="24"/>
          <w:szCs w:val="24"/>
          <w:lang w:val="pt-BR" w:eastAsia="pt-BR"/>
        </w:rPr>
        <w:t xml:space="preserve">: </w:t>
      </w:r>
      <w:r w:rsidRPr="004F4561">
        <w:rPr>
          <w:rFonts w:eastAsia="SimSun"/>
          <w:bCs/>
          <w:snapToGrid w:val="0"/>
          <w:sz w:val="24"/>
          <w:szCs w:val="24"/>
          <w:lang w:val="es-CO" w:eastAsia="zh-CN"/>
        </w:rPr>
        <w:t xml:space="preserve">Jorge Mario </w:t>
      </w:r>
      <w:proofErr w:type="spellStart"/>
      <w:r w:rsidRPr="004F4561">
        <w:rPr>
          <w:rFonts w:eastAsia="SimSun"/>
          <w:bCs/>
          <w:snapToGrid w:val="0"/>
          <w:sz w:val="24"/>
          <w:szCs w:val="24"/>
          <w:lang w:val="es-CO" w:eastAsia="zh-CN"/>
        </w:rPr>
        <w:t>Illidge</w:t>
      </w:r>
      <w:proofErr w:type="spellEnd"/>
      <w:r w:rsidRPr="004F4561">
        <w:rPr>
          <w:rFonts w:eastAsia="SimSun"/>
          <w:bCs/>
          <w:snapToGrid w:val="0"/>
          <w:sz w:val="24"/>
          <w:szCs w:val="24"/>
          <w:lang w:val="es-CO" w:eastAsia="zh-CN"/>
        </w:rPr>
        <w:t>-Araujo</w:t>
      </w:r>
      <w:r w:rsidRPr="00FB3D1D">
        <w:rPr>
          <w:rFonts w:eastAsia="SimSun"/>
          <w:bCs/>
          <w:snapToGrid w:val="0"/>
          <w:sz w:val="24"/>
          <w:szCs w:val="24"/>
          <w:lang w:val="es-CO" w:eastAsia="zh-CN"/>
        </w:rPr>
        <w:t xml:space="preserve">, </w:t>
      </w:r>
      <w:r w:rsidRPr="004F4561">
        <w:rPr>
          <w:rFonts w:eastAsia="SimSun"/>
          <w:bCs/>
          <w:snapToGrid w:val="0"/>
          <w:sz w:val="24"/>
          <w:szCs w:val="24"/>
          <w:lang w:val="es-MX" w:eastAsia="zh-CN"/>
        </w:rPr>
        <w:t>Jorge Luis Chacón-Velasco</w:t>
      </w:r>
      <w:r>
        <w:rPr>
          <w:rFonts w:eastAsia="SimSun"/>
          <w:bCs/>
          <w:snapToGrid w:val="0"/>
          <w:sz w:val="24"/>
          <w:szCs w:val="24"/>
          <w:lang w:val="es-MX" w:eastAsia="zh-CN"/>
        </w:rPr>
        <w:t xml:space="preserve">, </w:t>
      </w:r>
      <w:r w:rsidRPr="004F4561">
        <w:rPr>
          <w:rFonts w:eastAsia="SimSun"/>
          <w:bCs/>
          <w:snapToGrid w:val="0"/>
          <w:sz w:val="24"/>
          <w:szCs w:val="24"/>
          <w:lang w:val="es-MX" w:eastAsia="zh-CN"/>
        </w:rPr>
        <w:t xml:space="preserve">Manuel de Jesús </w:t>
      </w:r>
      <w:proofErr w:type="gramStart"/>
      <w:r w:rsidRPr="004F4561">
        <w:rPr>
          <w:rFonts w:eastAsia="SimSun"/>
          <w:bCs/>
          <w:snapToGrid w:val="0"/>
          <w:sz w:val="24"/>
          <w:szCs w:val="24"/>
          <w:lang w:val="es-MX" w:eastAsia="zh-CN"/>
        </w:rPr>
        <w:t>Martínez</w:t>
      </w:r>
      <w:r>
        <w:rPr>
          <w:rFonts w:eastAsia="SimSun"/>
          <w:bCs/>
          <w:snapToGrid w:val="0"/>
          <w:sz w:val="24"/>
          <w:szCs w:val="24"/>
          <w:vertAlign w:val="superscript"/>
          <w:lang w:val="es-MX" w:eastAsia="zh-CN"/>
        </w:rPr>
        <w:t xml:space="preserve"> </w:t>
      </w:r>
      <w:r w:rsidRPr="004F4561">
        <w:rPr>
          <w:rFonts w:eastAsia="SimSun"/>
          <w:bCs/>
          <w:snapToGrid w:val="0"/>
          <w:sz w:val="24"/>
          <w:szCs w:val="24"/>
          <w:vertAlign w:val="superscript"/>
          <w:lang w:val="es-MX" w:eastAsia="zh-CN"/>
        </w:rPr>
        <w:t xml:space="preserve"> </w:t>
      </w:r>
      <w:r w:rsidR="009B5BFC" w:rsidRPr="009B5BFC">
        <w:rPr>
          <w:rFonts w:eastAsia="SimSun"/>
          <w:bCs/>
          <w:snapToGrid w:val="0"/>
          <w:sz w:val="24"/>
          <w:szCs w:val="24"/>
          <w:lang w:val="es-MX" w:eastAsia="zh-CN"/>
        </w:rPr>
        <w:t>and</w:t>
      </w:r>
      <w:proofErr w:type="gramEnd"/>
      <w:r w:rsidR="009B5BFC" w:rsidRPr="009B5BFC">
        <w:rPr>
          <w:rFonts w:eastAsia="SimSun"/>
          <w:bCs/>
          <w:snapToGrid w:val="0"/>
          <w:sz w:val="24"/>
          <w:szCs w:val="24"/>
          <w:lang w:val="es-MX" w:eastAsia="zh-CN"/>
        </w:rPr>
        <w:t xml:space="preserve"> </w:t>
      </w:r>
      <w:r w:rsidRPr="004F4561">
        <w:rPr>
          <w:rFonts w:eastAsia="SimSun"/>
          <w:bCs/>
          <w:snapToGrid w:val="0"/>
          <w:sz w:val="24"/>
          <w:szCs w:val="24"/>
          <w:lang w:val="es-MX" w:eastAsia="zh-CN"/>
        </w:rPr>
        <w:t>Carlos Jaime Barrios-Hernández</w:t>
      </w:r>
    </w:p>
    <w:p w14:paraId="3FF9B09E" w14:textId="77777777" w:rsidR="00FB3D1D" w:rsidRPr="00EC4F47" w:rsidRDefault="00FB3D1D" w:rsidP="00FB3D1D">
      <w:pPr>
        <w:spacing w:line="360" w:lineRule="auto"/>
        <w:rPr>
          <w:sz w:val="24"/>
          <w:szCs w:val="24"/>
          <w:lang w:val="es-CO"/>
        </w:rPr>
      </w:pPr>
    </w:p>
    <w:p w14:paraId="30B53DE4" w14:textId="105F2CEF" w:rsidR="00FB3D1D" w:rsidRPr="00844740" w:rsidRDefault="00FB3D1D" w:rsidP="00FB3D1D">
      <w:pPr>
        <w:autoSpaceDE w:val="0"/>
        <w:autoSpaceDN w:val="0"/>
        <w:adjustRightInd w:val="0"/>
        <w:spacing w:line="360" w:lineRule="auto"/>
        <w:rPr>
          <w:sz w:val="24"/>
          <w:szCs w:val="24"/>
          <w:lang w:val="pt-BR" w:eastAsia="pt-BR"/>
        </w:rPr>
      </w:pPr>
      <w:r w:rsidRPr="00844740">
        <w:rPr>
          <w:sz w:val="24"/>
          <w:szCs w:val="24"/>
          <w:lang w:val="pt-BR" w:eastAsia="pt-BR"/>
        </w:rPr>
        <w:t xml:space="preserve">DOI: </w:t>
      </w:r>
      <w:r w:rsidRPr="00A137E3">
        <w:rPr>
          <w:b/>
          <w:sz w:val="24"/>
          <w:szCs w:val="24"/>
          <w:lang w:val="pt-BR" w:eastAsia="pt-BR"/>
        </w:rPr>
        <w:t>10.17533/</w:t>
      </w:r>
      <w:proofErr w:type="spellStart"/>
      <w:r w:rsidRPr="00A137E3">
        <w:rPr>
          <w:b/>
          <w:sz w:val="24"/>
          <w:szCs w:val="24"/>
          <w:lang w:val="pt-BR" w:eastAsia="pt-BR"/>
        </w:rPr>
        <w:t>udea.redin</w:t>
      </w:r>
      <w:proofErr w:type="spellEnd"/>
      <w:r w:rsidRPr="00A137E3">
        <w:rPr>
          <w:b/>
          <w:sz w:val="24"/>
          <w:szCs w:val="24"/>
          <w:lang w:val="pt-BR" w:eastAsia="pt-BR"/>
        </w:rPr>
        <w:t>.</w:t>
      </w:r>
      <w:r w:rsidRPr="009A496D">
        <w:rPr>
          <w:b/>
          <w:bCs/>
          <w:sz w:val="24"/>
          <w:szCs w:val="24"/>
          <w:lang w:val="es-CO" w:eastAsia="pt-BR"/>
        </w:rPr>
        <w:t>2025</w:t>
      </w:r>
      <w:r w:rsidR="0077737D">
        <w:rPr>
          <w:b/>
          <w:bCs/>
          <w:sz w:val="24"/>
          <w:szCs w:val="24"/>
          <w:lang w:val="es-CO" w:eastAsia="pt-BR"/>
        </w:rPr>
        <w:t>1190</w:t>
      </w:r>
    </w:p>
    <w:p w14:paraId="34141863" w14:textId="77777777" w:rsidR="00FB3D1D" w:rsidRDefault="00FB3D1D" w:rsidP="00FB3D1D">
      <w:pPr>
        <w:autoSpaceDE w:val="0"/>
        <w:autoSpaceDN w:val="0"/>
        <w:adjustRightInd w:val="0"/>
        <w:spacing w:line="360" w:lineRule="auto"/>
        <w:rPr>
          <w:sz w:val="24"/>
          <w:szCs w:val="24"/>
          <w:lang w:val="pt-BR" w:eastAsia="pt-BR"/>
        </w:rPr>
      </w:pPr>
    </w:p>
    <w:p w14:paraId="01F86F87" w14:textId="77777777" w:rsidR="00FB3D1D" w:rsidRDefault="00FB3D1D" w:rsidP="00FB3D1D">
      <w:pPr>
        <w:autoSpaceDE w:val="0"/>
        <w:autoSpaceDN w:val="0"/>
        <w:adjustRightInd w:val="0"/>
        <w:spacing w:line="360" w:lineRule="auto"/>
        <w:rPr>
          <w:sz w:val="24"/>
          <w:szCs w:val="24"/>
          <w:lang w:val="pt-BR" w:eastAsia="pt-BR"/>
        </w:rPr>
      </w:pPr>
    </w:p>
    <w:p w14:paraId="32DB2E30" w14:textId="77777777" w:rsidR="00FB3D1D" w:rsidRPr="00844740" w:rsidRDefault="00FB3D1D" w:rsidP="00FB3D1D">
      <w:pPr>
        <w:autoSpaceDE w:val="0"/>
        <w:autoSpaceDN w:val="0"/>
        <w:adjustRightInd w:val="0"/>
        <w:spacing w:line="360" w:lineRule="auto"/>
        <w:rPr>
          <w:i/>
          <w:iCs/>
          <w:sz w:val="24"/>
          <w:szCs w:val="24"/>
          <w:lang w:val="pt-BR" w:eastAsia="pt-BR"/>
        </w:rPr>
      </w:pPr>
      <w:proofErr w:type="spellStart"/>
      <w:r w:rsidRPr="00844740">
        <w:rPr>
          <w:sz w:val="24"/>
          <w:szCs w:val="24"/>
          <w:lang w:val="pt-BR" w:eastAsia="pt-BR"/>
        </w:rPr>
        <w:t>To</w:t>
      </w:r>
      <w:proofErr w:type="spellEnd"/>
      <w:r w:rsidRPr="00844740">
        <w:rPr>
          <w:sz w:val="24"/>
          <w:szCs w:val="24"/>
          <w:lang w:val="pt-BR" w:eastAsia="pt-BR"/>
        </w:rPr>
        <w:t xml:space="preserve"> </w:t>
      </w:r>
      <w:proofErr w:type="spellStart"/>
      <w:r w:rsidRPr="00844740">
        <w:rPr>
          <w:sz w:val="24"/>
          <w:szCs w:val="24"/>
          <w:lang w:val="pt-BR" w:eastAsia="pt-BR"/>
        </w:rPr>
        <w:t>appear</w:t>
      </w:r>
      <w:proofErr w:type="spellEnd"/>
      <w:r w:rsidRPr="00844740">
        <w:rPr>
          <w:sz w:val="24"/>
          <w:szCs w:val="24"/>
          <w:lang w:val="pt-BR" w:eastAsia="pt-BR"/>
        </w:rPr>
        <w:t xml:space="preserve"> in: </w:t>
      </w:r>
      <w:r w:rsidRPr="00844740">
        <w:rPr>
          <w:i/>
          <w:iCs/>
          <w:sz w:val="24"/>
          <w:szCs w:val="24"/>
          <w:lang w:val="pt-BR" w:eastAsia="pt-BR"/>
        </w:rPr>
        <w:tab/>
      </w:r>
      <w:r w:rsidRPr="00844740">
        <w:rPr>
          <w:i/>
          <w:iCs/>
          <w:sz w:val="24"/>
          <w:szCs w:val="24"/>
          <w:lang w:val="pt-BR" w:eastAsia="pt-BR"/>
        </w:rPr>
        <w:tab/>
        <w:t>Revist</w:t>
      </w:r>
      <w:r>
        <w:rPr>
          <w:i/>
          <w:iCs/>
          <w:sz w:val="24"/>
          <w:szCs w:val="24"/>
          <w:lang w:val="pt-BR" w:eastAsia="pt-BR"/>
        </w:rPr>
        <w:t xml:space="preserve">a </w:t>
      </w:r>
      <w:proofErr w:type="spellStart"/>
      <w:r>
        <w:rPr>
          <w:i/>
          <w:iCs/>
          <w:sz w:val="24"/>
          <w:szCs w:val="24"/>
          <w:lang w:val="pt-BR" w:eastAsia="pt-BR"/>
        </w:rPr>
        <w:t>Facultad</w:t>
      </w:r>
      <w:proofErr w:type="spellEnd"/>
      <w:r>
        <w:rPr>
          <w:i/>
          <w:iCs/>
          <w:sz w:val="24"/>
          <w:szCs w:val="24"/>
          <w:lang w:val="pt-BR" w:eastAsia="pt-BR"/>
        </w:rPr>
        <w:t xml:space="preserve"> de </w:t>
      </w:r>
      <w:proofErr w:type="spellStart"/>
      <w:r>
        <w:rPr>
          <w:i/>
          <w:iCs/>
          <w:sz w:val="24"/>
          <w:szCs w:val="24"/>
          <w:lang w:val="pt-BR" w:eastAsia="pt-BR"/>
        </w:rPr>
        <w:t>Ingeniería</w:t>
      </w:r>
      <w:proofErr w:type="spellEnd"/>
      <w:r>
        <w:rPr>
          <w:i/>
          <w:iCs/>
          <w:sz w:val="24"/>
          <w:szCs w:val="24"/>
          <w:lang w:val="pt-BR" w:eastAsia="pt-BR"/>
        </w:rPr>
        <w:t xml:space="preserve"> </w:t>
      </w:r>
      <w:proofErr w:type="spellStart"/>
      <w:r>
        <w:rPr>
          <w:i/>
          <w:iCs/>
          <w:sz w:val="24"/>
          <w:szCs w:val="24"/>
          <w:lang w:val="pt-BR" w:eastAsia="pt-BR"/>
        </w:rPr>
        <w:t>Universidad</w:t>
      </w:r>
      <w:proofErr w:type="spellEnd"/>
      <w:r>
        <w:rPr>
          <w:i/>
          <w:iCs/>
          <w:sz w:val="24"/>
          <w:szCs w:val="24"/>
          <w:lang w:val="pt-BR" w:eastAsia="pt-BR"/>
        </w:rPr>
        <w:t xml:space="preserve"> de </w:t>
      </w:r>
      <w:proofErr w:type="spellStart"/>
      <w:r>
        <w:rPr>
          <w:i/>
          <w:iCs/>
          <w:sz w:val="24"/>
          <w:szCs w:val="24"/>
          <w:lang w:val="pt-BR" w:eastAsia="pt-BR"/>
        </w:rPr>
        <w:t>Antioquia</w:t>
      </w:r>
      <w:proofErr w:type="spellEnd"/>
    </w:p>
    <w:p w14:paraId="1D87BE5C" w14:textId="77777777" w:rsidR="00FB3D1D" w:rsidRPr="00844740" w:rsidRDefault="00FB3D1D" w:rsidP="00FB3D1D">
      <w:pPr>
        <w:autoSpaceDE w:val="0"/>
        <w:autoSpaceDN w:val="0"/>
        <w:adjustRightInd w:val="0"/>
        <w:spacing w:line="360" w:lineRule="auto"/>
        <w:rPr>
          <w:i/>
          <w:iCs/>
          <w:sz w:val="24"/>
          <w:szCs w:val="24"/>
          <w:lang w:val="pt-BR" w:eastAsia="pt-BR"/>
        </w:rPr>
      </w:pPr>
    </w:p>
    <w:p w14:paraId="7B9E8E82" w14:textId="5AAD6FBA" w:rsidR="00FB3D1D" w:rsidRPr="008C2C83" w:rsidRDefault="00FB3D1D" w:rsidP="00FB3D1D">
      <w:pPr>
        <w:spacing w:line="360" w:lineRule="auto"/>
        <w:rPr>
          <w:sz w:val="24"/>
          <w:szCs w:val="24"/>
          <w:lang w:eastAsia="pt-BR"/>
        </w:rPr>
      </w:pPr>
      <w:r w:rsidRPr="008C2C83">
        <w:rPr>
          <w:sz w:val="24"/>
          <w:szCs w:val="24"/>
          <w:lang w:eastAsia="pt-BR"/>
        </w:rPr>
        <w:t>Received</w:t>
      </w:r>
      <w:proofErr w:type="gramStart"/>
      <w:r w:rsidRPr="008C2C83">
        <w:rPr>
          <w:sz w:val="24"/>
          <w:szCs w:val="24"/>
          <w:lang w:eastAsia="pt-BR"/>
        </w:rPr>
        <w:t>:</w:t>
      </w:r>
      <w:r w:rsidRPr="008C2C83">
        <w:rPr>
          <w:sz w:val="24"/>
          <w:szCs w:val="24"/>
          <w:lang w:eastAsia="pt-BR"/>
        </w:rPr>
        <w:tab/>
      </w:r>
      <w:r w:rsidRPr="008C2C83">
        <w:rPr>
          <w:sz w:val="24"/>
          <w:szCs w:val="24"/>
          <w:lang w:eastAsia="pt-BR"/>
        </w:rPr>
        <w:tab/>
      </w:r>
      <w:r w:rsidR="005A5555">
        <w:rPr>
          <w:sz w:val="24"/>
          <w:szCs w:val="24"/>
          <w:lang w:eastAsia="pt-BR"/>
        </w:rPr>
        <w:t>September</w:t>
      </w:r>
      <w:proofErr w:type="gramEnd"/>
      <w:r w:rsidR="005A5555">
        <w:rPr>
          <w:sz w:val="24"/>
          <w:szCs w:val="24"/>
          <w:lang w:eastAsia="pt-BR"/>
        </w:rPr>
        <w:t xml:space="preserve"> 17, 2024</w:t>
      </w:r>
    </w:p>
    <w:p w14:paraId="0CCE0F2F" w14:textId="5EFD8703" w:rsidR="00FB3D1D" w:rsidRPr="008C2C83" w:rsidRDefault="00FB3D1D" w:rsidP="00FB3D1D">
      <w:pPr>
        <w:spacing w:line="360" w:lineRule="auto"/>
        <w:rPr>
          <w:sz w:val="24"/>
          <w:szCs w:val="24"/>
          <w:lang w:eastAsia="pt-BR"/>
        </w:rPr>
      </w:pPr>
      <w:r w:rsidRPr="008C2C83">
        <w:rPr>
          <w:sz w:val="24"/>
          <w:szCs w:val="24"/>
          <w:lang w:eastAsia="pt-BR"/>
        </w:rPr>
        <w:t>Accepted</w:t>
      </w:r>
      <w:proofErr w:type="gramStart"/>
      <w:r w:rsidRPr="008C2C83">
        <w:rPr>
          <w:sz w:val="24"/>
          <w:szCs w:val="24"/>
          <w:lang w:eastAsia="pt-BR"/>
        </w:rPr>
        <w:t>:</w:t>
      </w:r>
      <w:r w:rsidRPr="008C2C83">
        <w:rPr>
          <w:sz w:val="24"/>
          <w:szCs w:val="24"/>
          <w:lang w:eastAsia="pt-BR"/>
        </w:rPr>
        <w:tab/>
      </w:r>
      <w:r w:rsidRPr="008C2C83">
        <w:rPr>
          <w:sz w:val="24"/>
          <w:szCs w:val="24"/>
          <w:lang w:eastAsia="pt-BR"/>
        </w:rPr>
        <w:tab/>
      </w:r>
      <w:r w:rsidR="005A5555">
        <w:rPr>
          <w:sz w:val="24"/>
          <w:szCs w:val="24"/>
          <w:lang w:eastAsia="pt-BR"/>
        </w:rPr>
        <w:t>November</w:t>
      </w:r>
      <w:proofErr w:type="gramEnd"/>
      <w:r w:rsidR="005A5555">
        <w:rPr>
          <w:sz w:val="24"/>
          <w:szCs w:val="24"/>
          <w:lang w:eastAsia="pt-BR"/>
        </w:rPr>
        <w:t xml:space="preserve"> 5, 2025</w:t>
      </w:r>
    </w:p>
    <w:p w14:paraId="58293E96" w14:textId="14C95F4A" w:rsidR="00FB3D1D" w:rsidRPr="008C2C83" w:rsidRDefault="00FB3D1D" w:rsidP="00FB3D1D">
      <w:pPr>
        <w:spacing w:line="360" w:lineRule="auto"/>
        <w:rPr>
          <w:sz w:val="24"/>
          <w:szCs w:val="24"/>
          <w:u w:val="single"/>
          <w:lang w:eastAsia="pt-BR"/>
        </w:rPr>
      </w:pPr>
      <w:r w:rsidRPr="00844740">
        <w:rPr>
          <w:sz w:val="24"/>
          <w:szCs w:val="24"/>
          <w:lang w:eastAsia="pt-BR"/>
        </w:rPr>
        <w:t>Available Online</w:t>
      </w:r>
      <w:proofErr w:type="gramStart"/>
      <w:r w:rsidRPr="00844740">
        <w:rPr>
          <w:sz w:val="24"/>
          <w:szCs w:val="24"/>
          <w:lang w:eastAsia="pt-BR"/>
        </w:rPr>
        <w:t xml:space="preserve">: </w:t>
      </w:r>
      <w:r w:rsidRPr="00844740">
        <w:rPr>
          <w:sz w:val="24"/>
          <w:szCs w:val="24"/>
          <w:lang w:eastAsia="pt-BR"/>
        </w:rPr>
        <w:tab/>
      </w:r>
      <w:r w:rsidR="005A5555">
        <w:rPr>
          <w:sz w:val="24"/>
          <w:szCs w:val="24"/>
          <w:lang w:eastAsia="pt-BR"/>
        </w:rPr>
        <w:t>November</w:t>
      </w:r>
      <w:proofErr w:type="gramEnd"/>
      <w:r w:rsidR="005A5555">
        <w:rPr>
          <w:sz w:val="24"/>
          <w:szCs w:val="24"/>
          <w:lang w:eastAsia="pt-BR"/>
        </w:rPr>
        <w:t xml:space="preserve"> 5, 2025</w:t>
      </w:r>
    </w:p>
    <w:p w14:paraId="4152E964" w14:textId="77777777" w:rsidR="00FB3D1D" w:rsidRDefault="00FB3D1D" w:rsidP="00FB3D1D">
      <w:pPr>
        <w:tabs>
          <w:tab w:val="left" w:pos="5400"/>
        </w:tabs>
        <w:spacing w:line="360" w:lineRule="auto"/>
        <w:rPr>
          <w:sz w:val="24"/>
          <w:szCs w:val="24"/>
          <w:lang w:eastAsia="pt-BR"/>
        </w:rPr>
      </w:pPr>
    </w:p>
    <w:p w14:paraId="24D0868F" w14:textId="77777777" w:rsidR="00FB3D1D" w:rsidRDefault="00FB3D1D" w:rsidP="00FB3D1D">
      <w:pPr>
        <w:tabs>
          <w:tab w:val="left" w:pos="5400"/>
        </w:tabs>
        <w:spacing w:line="360" w:lineRule="auto"/>
        <w:rPr>
          <w:sz w:val="24"/>
          <w:szCs w:val="24"/>
          <w:lang w:eastAsia="pt-BR"/>
        </w:rPr>
      </w:pPr>
    </w:p>
    <w:p w14:paraId="6EC6DEA2" w14:textId="77777777" w:rsidR="00FB3D1D" w:rsidRPr="00844740" w:rsidRDefault="00FB3D1D" w:rsidP="00DC5254">
      <w:pPr>
        <w:spacing w:line="360" w:lineRule="auto"/>
        <w:jc w:val="both"/>
        <w:rPr>
          <w:sz w:val="24"/>
          <w:szCs w:val="24"/>
          <w:lang w:eastAsia="pt-BR"/>
        </w:rPr>
      </w:pPr>
      <w:proofErr w:type="spellStart"/>
      <w:r w:rsidRPr="00844740">
        <w:rPr>
          <w:color w:val="222222"/>
          <w:sz w:val="24"/>
          <w:szCs w:val="24"/>
          <w:shd w:val="clear" w:color="auto" w:fill="FFFFFF"/>
          <w:lang w:val="pt-BR" w:eastAsia="pt-BR"/>
        </w:rPr>
        <w:t>This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is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the</w:t>
      </w:r>
      <w:proofErr w:type="spellEnd"/>
      <w:r w:rsidRPr="00844740">
        <w:rPr>
          <w:color w:val="222222"/>
          <w:sz w:val="24"/>
          <w:szCs w:val="24"/>
          <w:shd w:val="clear" w:color="auto" w:fill="FFFFFF"/>
          <w:lang w:val="pt-BR" w:eastAsia="pt-BR"/>
        </w:rPr>
        <w:t xml:space="preserve"> PDF </w:t>
      </w:r>
      <w:proofErr w:type="spellStart"/>
      <w:r w:rsidRPr="00844740">
        <w:rPr>
          <w:color w:val="222222"/>
          <w:sz w:val="24"/>
          <w:szCs w:val="24"/>
          <w:shd w:val="clear" w:color="auto" w:fill="FFFFFF"/>
          <w:lang w:val="pt-BR" w:eastAsia="pt-BR"/>
        </w:rPr>
        <w:t>version</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of</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an</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unedited</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article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that</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has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been</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peer-reviewed</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and</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accepted</w:t>
      </w:r>
      <w:proofErr w:type="spellEnd"/>
      <w:r w:rsidRPr="00844740">
        <w:rPr>
          <w:color w:val="222222"/>
          <w:sz w:val="24"/>
          <w:szCs w:val="24"/>
          <w:shd w:val="clear" w:color="auto" w:fill="FFFFFF"/>
          <w:lang w:val="pt-BR" w:eastAsia="pt-BR"/>
        </w:rPr>
        <w:t xml:space="preserve"> for </w:t>
      </w:r>
      <w:proofErr w:type="spellStart"/>
      <w:r w:rsidRPr="00844740">
        <w:rPr>
          <w:color w:val="222222"/>
          <w:sz w:val="24"/>
          <w:szCs w:val="24"/>
          <w:shd w:val="clear" w:color="auto" w:fill="FFFFFF"/>
          <w:lang w:val="pt-BR" w:eastAsia="pt-BR"/>
        </w:rPr>
        <w:t>publication</w:t>
      </w:r>
      <w:proofErr w:type="spellEnd"/>
      <w:r w:rsidRPr="00844740">
        <w:rPr>
          <w:color w:val="222222"/>
          <w:sz w:val="24"/>
          <w:szCs w:val="24"/>
          <w:shd w:val="clear" w:color="auto" w:fill="FFFFFF"/>
          <w:lang w:val="pt-BR" w:eastAsia="pt-BR"/>
        </w:rPr>
        <w:t xml:space="preserve">. It </w:t>
      </w:r>
      <w:proofErr w:type="spellStart"/>
      <w:r w:rsidRPr="00844740">
        <w:rPr>
          <w:color w:val="222222"/>
          <w:sz w:val="24"/>
          <w:szCs w:val="24"/>
          <w:shd w:val="clear" w:color="auto" w:fill="FFFFFF"/>
          <w:lang w:val="pt-BR" w:eastAsia="pt-BR"/>
        </w:rPr>
        <w:t>is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an</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early</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version</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to</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our</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customers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however</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content</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is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same</w:t>
      </w:r>
      <w:proofErr w:type="spellEnd"/>
      <w:r w:rsidRPr="00844740">
        <w:rPr>
          <w:color w:val="222222"/>
          <w:sz w:val="24"/>
          <w:szCs w:val="24"/>
          <w:shd w:val="clear" w:color="auto" w:fill="FFFFFF"/>
          <w:lang w:val="pt-BR" w:eastAsia="pt-BR"/>
        </w:rPr>
        <w:t xml:space="preserve"> as </w:t>
      </w:r>
      <w:proofErr w:type="spellStart"/>
      <w:r w:rsidRPr="00844740">
        <w:rPr>
          <w:color w:val="222222"/>
          <w:sz w:val="24"/>
          <w:szCs w:val="24"/>
          <w:shd w:val="clear" w:color="auto" w:fill="FFFFFF"/>
          <w:lang w:val="pt-BR" w:eastAsia="pt-BR"/>
        </w:rPr>
        <w:t>the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published</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article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but</w:t>
      </w:r>
      <w:proofErr w:type="spellEnd"/>
      <w:r w:rsidRPr="00844740">
        <w:rPr>
          <w:color w:val="222222"/>
          <w:sz w:val="24"/>
          <w:szCs w:val="24"/>
          <w:shd w:val="clear" w:color="auto" w:fill="FFFFFF"/>
          <w:lang w:val="pt-BR" w:eastAsia="pt-BR"/>
        </w:rPr>
        <w:t xml:space="preserve"> it does </w:t>
      </w:r>
      <w:proofErr w:type="spellStart"/>
      <w:r w:rsidRPr="00844740">
        <w:rPr>
          <w:color w:val="222222"/>
          <w:sz w:val="24"/>
          <w:szCs w:val="24"/>
          <w:shd w:val="clear" w:color="auto" w:fill="FFFFFF"/>
          <w:lang w:val="pt-BR" w:eastAsia="pt-BR"/>
        </w:rPr>
        <w:t>not</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have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the</w:t>
      </w:r>
      <w:proofErr w:type="spellEnd"/>
      <w:r w:rsidRPr="00844740">
        <w:rPr>
          <w:color w:val="222222"/>
          <w:sz w:val="24"/>
          <w:szCs w:val="24"/>
          <w:shd w:val="clear" w:color="auto" w:fill="FFFFFF"/>
          <w:lang w:val="pt-BR" w:eastAsia="pt-BR"/>
        </w:rPr>
        <w:t xml:space="preserve"> final copy-</w:t>
      </w:r>
      <w:proofErr w:type="spellStart"/>
      <w:r w:rsidRPr="00844740">
        <w:rPr>
          <w:color w:val="222222"/>
          <w:sz w:val="24"/>
          <w:szCs w:val="24"/>
          <w:shd w:val="clear" w:color="auto" w:fill="FFFFFF"/>
          <w:lang w:val="pt-BR" w:eastAsia="pt-BR"/>
        </w:rPr>
        <w:t>editing</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formatting</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typesetting</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and</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other</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editing</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done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by</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publisher</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before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the</w:t>
      </w:r>
      <w:proofErr w:type="spellEnd"/>
      <w:r w:rsidRPr="00844740">
        <w:rPr>
          <w:color w:val="222222"/>
          <w:sz w:val="24"/>
          <w:szCs w:val="24"/>
          <w:shd w:val="clear" w:color="auto" w:fill="FFFFFF"/>
          <w:lang w:val="pt-BR" w:eastAsia="pt-BR"/>
        </w:rPr>
        <w:t xml:space="preserve"> final </w:t>
      </w:r>
      <w:proofErr w:type="spellStart"/>
      <w:r w:rsidRPr="00844740">
        <w:rPr>
          <w:color w:val="222222"/>
          <w:sz w:val="24"/>
          <w:szCs w:val="24"/>
          <w:shd w:val="clear" w:color="auto" w:fill="FFFFFF"/>
          <w:lang w:val="pt-BR" w:eastAsia="pt-BR"/>
        </w:rPr>
        <w:t>published</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version</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During</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this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editing</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process</w:t>
      </w:r>
      <w:proofErr w:type="spellEnd"/>
      <w:r w:rsidRPr="00844740">
        <w:rPr>
          <w:color w:val="222222"/>
          <w:sz w:val="24"/>
          <w:szCs w:val="24"/>
          <w:shd w:val="clear" w:color="auto" w:fill="FFFFFF"/>
          <w:lang w:val="pt-BR" w:eastAsia="pt-BR"/>
        </w:rPr>
        <w:t xml:space="preserve">, some </w:t>
      </w:r>
      <w:proofErr w:type="spellStart"/>
      <w:r w:rsidRPr="00844740">
        <w:rPr>
          <w:color w:val="222222"/>
          <w:sz w:val="24"/>
          <w:szCs w:val="24"/>
          <w:shd w:val="clear" w:color="auto" w:fill="FFFFFF"/>
          <w:lang w:val="pt-BR" w:eastAsia="pt-BR"/>
        </w:rPr>
        <w:t>errors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might</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be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discovered</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which</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could</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affect</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the</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content</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besides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all</w:t>
      </w:r>
      <w:proofErr w:type="spellEnd"/>
      <w:r w:rsidRPr="00844740">
        <w:rPr>
          <w:color w:val="222222"/>
          <w:sz w:val="24"/>
          <w:szCs w:val="24"/>
          <w:shd w:val="clear" w:color="auto" w:fill="FFFFFF"/>
          <w:lang w:val="pt-BR" w:eastAsia="pt-BR"/>
        </w:rPr>
        <w:t xml:space="preserve"> legal </w:t>
      </w:r>
      <w:proofErr w:type="spellStart"/>
      <w:r w:rsidRPr="00844740">
        <w:rPr>
          <w:color w:val="222222"/>
          <w:sz w:val="24"/>
          <w:szCs w:val="24"/>
          <w:shd w:val="clear" w:color="auto" w:fill="FFFFFF"/>
          <w:lang w:val="pt-BR" w:eastAsia="pt-BR"/>
        </w:rPr>
        <w:t>disclaimers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that</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apply</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to</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this</w:t>
      </w:r>
      <w:proofErr w:type="spellEnd"/>
      <w:r w:rsidRPr="00844740">
        <w:rPr>
          <w:color w:val="222222"/>
          <w:sz w:val="24"/>
          <w:szCs w:val="24"/>
          <w:shd w:val="clear" w:color="auto" w:fill="FFFFFF"/>
          <w:lang w:val="pt-BR" w:eastAsia="pt-BR"/>
        </w:rPr>
        <w:t xml:space="preserve"> </w:t>
      </w:r>
      <w:proofErr w:type="spellStart"/>
      <w:r w:rsidRPr="00844740">
        <w:rPr>
          <w:color w:val="222222"/>
          <w:sz w:val="24"/>
          <w:szCs w:val="24"/>
          <w:shd w:val="clear" w:color="auto" w:fill="FFFFFF"/>
          <w:lang w:val="pt-BR" w:eastAsia="pt-BR"/>
        </w:rPr>
        <w:t>journal</w:t>
      </w:r>
      <w:proofErr w:type="spellEnd"/>
      <w:r w:rsidRPr="00844740">
        <w:rPr>
          <w:color w:val="222222"/>
          <w:sz w:val="24"/>
          <w:szCs w:val="24"/>
          <w:shd w:val="clear" w:color="auto" w:fill="FFFFFF"/>
          <w:lang w:val="pt-BR" w:eastAsia="pt-BR"/>
        </w:rPr>
        <w:t>.</w:t>
      </w:r>
    </w:p>
    <w:p w14:paraId="5E57E004" w14:textId="77777777" w:rsidR="00FB3D1D" w:rsidRDefault="00FB3D1D" w:rsidP="00DC5254">
      <w:pPr>
        <w:spacing w:line="360" w:lineRule="auto"/>
        <w:jc w:val="both"/>
        <w:rPr>
          <w:sz w:val="24"/>
          <w:szCs w:val="24"/>
          <w:lang w:val="pt-BR" w:eastAsia="pt-BR"/>
        </w:rPr>
      </w:pPr>
    </w:p>
    <w:bookmarkEnd w:id="0"/>
    <w:p w14:paraId="0279E9C4" w14:textId="2BE23D5F" w:rsidR="00FB3D1D" w:rsidRPr="009B5BFC" w:rsidRDefault="00FB3D1D" w:rsidP="00DC5254">
      <w:pPr>
        <w:pStyle w:val="Textoindependiente"/>
        <w:spacing w:line="360" w:lineRule="auto"/>
        <w:ind w:left="53" w:right="50"/>
        <w:jc w:val="both"/>
        <w:rPr>
          <w:b w:val="0"/>
          <w:bCs/>
        </w:rPr>
      </w:pPr>
      <w:proofErr w:type="spellStart"/>
      <w:r w:rsidRPr="009B5BFC">
        <w:rPr>
          <w:b w:val="0"/>
          <w:bCs/>
          <w:lang w:val="pt-BR"/>
        </w:rPr>
        <w:t>Please</w:t>
      </w:r>
      <w:proofErr w:type="spellEnd"/>
      <w:r w:rsidRPr="009B5BFC">
        <w:rPr>
          <w:b w:val="0"/>
          <w:bCs/>
          <w:lang w:val="pt-BR"/>
        </w:rPr>
        <w:t xml:space="preserve"> cite </w:t>
      </w:r>
      <w:proofErr w:type="spellStart"/>
      <w:r w:rsidRPr="009B5BFC">
        <w:rPr>
          <w:b w:val="0"/>
          <w:bCs/>
          <w:lang w:val="pt-BR"/>
        </w:rPr>
        <w:t>this</w:t>
      </w:r>
      <w:proofErr w:type="spellEnd"/>
      <w:r w:rsidRPr="009B5BFC">
        <w:rPr>
          <w:b w:val="0"/>
          <w:bCs/>
          <w:lang w:val="pt-BR"/>
        </w:rPr>
        <w:t xml:space="preserve"> </w:t>
      </w:r>
      <w:proofErr w:type="spellStart"/>
      <w:r w:rsidRPr="009B5BFC">
        <w:rPr>
          <w:b w:val="0"/>
          <w:bCs/>
          <w:lang w:val="pt-BR"/>
        </w:rPr>
        <w:t>article</w:t>
      </w:r>
      <w:proofErr w:type="spellEnd"/>
      <w:r w:rsidRPr="009B5BFC">
        <w:rPr>
          <w:b w:val="0"/>
          <w:bCs/>
          <w:lang w:val="pt-BR"/>
        </w:rPr>
        <w:t xml:space="preserve"> as: </w:t>
      </w:r>
      <w:r w:rsidR="009B5BFC" w:rsidRPr="009B5BFC">
        <w:rPr>
          <w:rFonts w:eastAsia="SimSun"/>
          <w:b w:val="0"/>
          <w:bCs/>
          <w:snapToGrid w:val="0"/>
          <w:szCs w:val="24"/>
          <w:lang w:val="pt-BR" w:eastAsia="zh-CN"/>
        </w:rPr>
        <w:t>J</w:t>
      </w:r>
      <w:r w:rsidR="009B5BFC">
        <w:rPr>
          <w:rFonts w:eastAsia="SimSun"/>
          <w:b w:val="0"/>
          <w:bCs/>
          <w:snapToGrid w:val="0"/>
          <w:szCs w:val="24"/>
          <w:lang w:val="pt-BR" w:eastAsia="zh-CN"/>
        </w:rPr>
        <w:t>.</w:t>
      </w:r>
      <w:r w:rsidR="009B5BFC" w:rsidRPr="009B5BFC">
        <w:rPr>
          <w:rFonts w:eastAsia="SimSun"/>
          <w:b w:val="0"/>
          <w:bCs/>
          <w:snapToGrid w:val="0"/>
          <w:szCs w:val="24"/>
          <w:lang w:val="pt-BR" w:eastAsia="zh-CN"/>
        </w:rPr>
        <w:t xml:space="preserve"> M</w:t>
      </w:r>
      <w:r w:rsidR="009B5BFC">
        <w:rPr>
          <w:rFonts w:eastAsia="SimSun"/>
          <w:b w:val="0"/>
          <w:bCs/>
          <w:snapToGrid w:val="0"/>
          <w:szCs w:val="24"/>
          <w:lang w:val="pt-BR" w:eastAsia="zh-CN"/>
        </w:rPr>
        <w:t>.</w:t>
      </w:r>
      <w:r w:rsidR="009B5BFC" w:rsidRPr="009B5BFC">
        <w:rPr>
          <w:rFonts w:eastAsia="SimSun"/>
          <w:b w:val="0"/>
          <w:bCs/>
          <w:snapToGrid w:val="0"/>
          <w:szCs w:val="24"/>
          <w:lang w:val="pt-BR" w:eastAsia="zh-CN"/>
        </w:rPr>
        <w:t xml:space="preserve"> </w:t>
      </w:r>
      <w:proofErr w:type="spellStart"/>
      <w:r w:rsidR="009B5BFC" w:rsidRPr="009B5BFC">
        <w:rPr>
          <w:rFonts w:eastAsia="SimSun"/>
          <w:b w:val="0"/>
          <w:bCs/>
          <w:snapToGrid w:val="0"/>
          <w:szCs w:val="24"/>
          <w:lang w:val="pt-BR" w:eastAsia="zh-CN"/>
        </w:rPr>
        <w:t>Illidge</w:t>
      </w:r>
      <w:proofErr w:type="spellEnd"/>
      <w:r w:rsidR="009B5BFC" w:rsidRPr="009B5BFC">
        <w:rPr>
          <w:rFonts w:eastAsia="SimSun"/>
          <w:bCs/>
          <w:snapToGrid w:val="0"/>
          <w:szCs w:val="24"/>
          <w:lang w:val="pt-BR" w:eastAsia="zh-CN"/>
        </w:rPr>
        <w:t>-</w:t>
      </w:r>
      <w:r w:rsidR="009B5BFC" w:rsidRPr="009B5BFC">
        <w:rPr>
          <w:rFonts w:eastAsia="SimSun"/>
          <w:b w:val="0"/>
          <w:bCs/>
          <w:snapToGrid w:val="0"/>
          <w:szCs w:val="24"/>
          <w:lang w:val="pt-BR" w:eastAsia="zh-CN"/>
        </w:rPr>
        <w:t>Araujo</w:t>
      </w:r>
      <w:r w:rsidR="009B5BFC" w:rsidRPr="009B5BFC">
        <w:rPr>
          <w:rFonts w:eastAsia="SimSun"/>
          <w:bCs/>
          <w:snapToGrid w:val="0"/>
          <w:szCs w:val="24"/>
          <w:lang w:val="pt-BR" w:eastAsia="zh-CN"/>
        </w:rPr>
        <w:t xml:space="preserve">, </w:t>
      </w:r>
      <w:r w:rsidR="009B5BFC" w:rsidRPr="009B5BFC">
        <w:rPr>
          <w:rFonts w:eastAsia="SimSun"/>
          <w:b w:val="0"/>
          <w:bCs/>
          <w:snapToGrid w:val="0"/>
          <w:szCs w:val="24"/>
          <w:lang w:val="pt-BR" w:eastAsia="zh-CN"/>
        </w:rPr>
        <w:t>J</w:t>
      </w:r>
      <w:r w:rsidR="009B5BFC">
        <w:rPr>
          <w:rFonts w:eastAsia="SimSun"/>
          <w:b w:val="0"/>
          <w:bCs/>
          <w:snapToGrid w:val="0"/>
          <w:szCs w:val="24"/>
          <w:lang w:val="pt-BR" w:eastAsia="zh-CN"/>
        </w:rPr>
        <w:t>.</w:t>
      </w:r>
      <w:r w:rsidR="009B5BFC" w:rsidRPr="009B5BFC">
        <w:rPr>
          <w:rFonts w:eastAsia="SimSun"/>
          <w:b w:val="0"/>
          <w:bCs/>
          <w:snapToGrid w:val="0"/>
          <w:szCs w:val="24"/>
          <w:lang w:val="pt-BR" w:eastAsia="zh-CN"/>
        </w:rPr>
        <w:t xml:space="preserve"> L</w:t>
      </w:r>
      <w:r w:rsidR="009B5BFC">
        <w:rPr>
          <w:rFonts w:eastAsia="SimSun"/>
          <w:b w:val="0"/>
          <w:bCs/>
          <w:snapToGrid w:val="0"/>
          <w:szCs w:val="24"/>
          <w:lang w:val="pt-BR" w:eastAsia="zh-CN"/>
        </w:rPr>
        <w:t>.</w:t>
      </w:r>
      <w:r w:rsidR="009B5BFC" w:rsidRPr="009B5BFC">
        <w:rPr>
          <w:rFonts w:eastAsia="SimSun"/>
          <w:b w:val="0"/>
          <w:bCs/>
          <w:snapToGrid w:val="0"/>
          <w:szCs w:val="24"/>
          <w:lang w:val="pt-BR" w:eastAsia="zh-CN"/>
        </w:rPr>
        <w:t xml:space="preserve"> </w:t>
      </w:r>
      <w:proofErr w:type="spellStart"/>
      <w:r w:rsidR="009B5BFC" w:rsidRPr="009B5BFC">
        <w:rPr>
          <w:rFonts w:eastAsia="SimSun"/>
          <w:b w:val="0"/>
          <w:bCs/>
          <w:snapToGrid w:val="0"/>
          <w:szCs w:val="24"/>
          <w:lang w:val="pt-BR" w:eastAsia="zh-CN"/>
        </w:rPr>
        <w:t>Chacón</w:t>
      </w:r>
      <w:proofErr w:type="spellEnd"/>
      <w:r w:rsidR="009B5BFC" w:rsidRPr="009B5BFC">
        <w:rPr>
          <w:rFonts w:eastAsia="SimSun"/>
          <w:bCs/>
          <w:snapToGrid w:val="0"/>
          <w:szCs w:val="24"/>
          <w:lang w:val="pt-BR" w:eastAsia="zh-CN"/>
        </w:rPr>
        <w:t>-</w:t>
      </w:r>
      <w:r w:rsidR="009B5BFC" w:rsidRPr="009B5BFC">
        <w:rPr>
          <w:rFonts w:eastAsia="SimSun"/>
          <w:b w:val="0"/>
          <w:bCs/>
          <w:snapToGrid w:val="0"/>
          <w:szCs w:val="24"/>
          <w:lang w:val="pt-BR" w:eastAsia="zh-CN"/>
        </w:rPr>
        <w:t>Velasco</w:t>
      </w:r>
      <w:r w:rsidR="009B5BFC" w:rsidRPr="009B5BFC">
        <w:rPr>
          <w:rFonts w:eastAsia="SimSun"/>
          <w:bCs/>
          <w:snapToGrid w:val="0"/>
          <w:szCs w:val="24"/>
          <w:lang w:val="pt-BR" w:eastAsia="zh-CN"/>
        </w:rPr>
        <w:t xml:space="preserve">, </w:t>
      </w:r>
      <w:r w:rsidR="009B5BFC" w:rsidRPr="009B5BFC">
        <w:rPr>
          <w:rFonts w:eastAsia="SimSun"/>
          <w:b w:val="0"/>
          <w:bCs/>
          <w:snapToGrid w:val="0"/>
          <w:szCs w:val="24"/>
          <w:lang w:val="pt-BR" w:eastAsia="zh-CN"/>
        </w:rPr>
        <w:t>M</w:t>
      </w:r>
      <w:r w:rsidR="009B5BFC">
        <w:rPr>
          <w:rFonts w:eastAsia="SimSun"/>
          <w:b w:val="0"/>
          <w:bCs/>
          <w:snapToGrid w:val="0"/>
          <w:szCs w:val="24"/>
          <w:lang w:val="pt-BR" w:eastAsia="zh-CN"/>
        </w:rPr>
        <w:t>.</w:t>
      </w:r>
      <w:r w:rsidR="009B5BFC" w:rsidRPr="009B5BFC">
        <w:rPr>
          <w:rFonts w:eastAsia="SimSun"/>
          <w:b w:val="0"/>
          <w:bCs/>
          <w:snapToGrid w:val="0"/>
          <w:szCs w:val="24"/>
          <w:lang w:val="pt-BR" w:eastAsia="zh-CN"/>
        </w:rPr>
        <w:t xml:space="preserve"> de J</w:t>
      </w:r>
      <w:r w:rsidR="009B5BFC">
        <w:rPr>
          <w:rFonts w:eastAsia="SimSun"/>
          <w:b w:val="0"/>
          <w:bCs/>
          <w:snapToGrid w:val="0"/>
          <w:szCs w:val="24"/>
          <w:lang w:val="pt-BR" w:eastAsia="zh-CN"/>
        </w:rPr>
        <w:t>.</w:t>
      </w:r>
      <w:r w:rsidR="009B5BFC" w:rsidRPr="009B5BFC">
        <w:rPr>
          <w:rFonts w:eastAsia="SimSun"/>
          <w:b w:val="0"/>
          <w:bCs/>
          <w:snapToGrid w:val="0"/>
          <w:szCs w:val="24"/>
          <w:lang w:val="pt-BR" w:eastAsia="zh-CN"/>
        </w:rPr>
        <w:t xml:space="preserve"> Martínez</w:t>
      </w:r>
      <w:r w:rsidR="009B5BFC">
        <w:rPr>
          <w:rFonts w:eastAsia="SimSun"/>
          <w:bCs/>
          <w:snapToGrid w:val="0"/>
          <w:szCs w:val="24"/>
          <w:lang w:val="pt-BR" w:eastAsia="zh-CN"/>
        </w:rPr>
        <w:t xml:space="preserve">, </w:t>
      </w:r>
      <w:proofErr w:type="spellStart"/>
      <w:r w:rsidR="009B5BFC" w:rsidRPr="009B5BFC">
        <w:rPr>
          <w:rFonts w:eastAsia="SimSun"/>
          <w:b w:val="0"/>
          <w:snapToGrid w:val="0"/>
          <w:szCs w:val="24"/>
          <w:lang w:val="pt-BR" w:eastAsia="zh-CN"/>
        </w:rPr>
        <w:t>and</w:t>
      </w:r>
      <w:proofErr w:type="spellEnd"/>
      <w:r w:rsidR="009B5BFC">
        <w:rPr>
          <w:rFonts w:eastAsia="SimSun"/>
          <w:bCs/>
          <w:snapToGrid w:val="0"/>
          <w:szCs w:val="24"/>
          <w:lang w:val="pt-BR" w:eastAsia="zh-CN"/>
        </w:rPr>
        <w:t xml:space="preserve"> </w:t>
      </w:r>
      <w:r w:rsidR="009B5BFC" w:rsidRPr="009B5BFC">
        <w:rPr>
          <w:rFonts w:eastAsia="SimSun"/>
          <w:b w:val="0"/>
          <w:bCs/>
          <w:snapToGrid w:val="0"/>
          <w:szCs w:val="24"/>
          <w:lang w:val="pt-BR" w:eastAsia="zh-CN"/>
        </w:rPr>
        <w:t>C</w:t>
      </w:r>
      <w:r w:rsidR="009B5BFC">
        <w:rPr>
          <w:rFonts w:eastAsia="SimSun"/>
          <w:b w:val="0"/>
          <w:bCs/>
          <w:snapToGrid w:val="0"/>
          <w:szCs w:val="24"/>
          <w:lang w:val="pt-BR" w:eastAsia="zh-CN"/>
        </w:rPr>
        <w:t xml:space="preserve">. </w:t>
      </w:r>
      <w:r w:rsidR="009B5BFC" w:rsidRPr="009B5BFC">
        <w:rPr>
          <w:rFonts w:eastAsia="SimSun"/>
          <w:b w:val="0"/>
          <w:bCs/>
          <w:snapToGrid w:val="0"/>
          <w:szCs w:val="24"/>
          <w:lang w:val="pt-BR" w:eastAsia="zh-CN"/>
        </w:rPr>
        <w:t>J</w:t>
      </w:r>
      <w:r w:rsidR="009B5BFC">
        <w:rPr>
          <w:rFonts w:eastAsia="SimSun"/>
          <w:b w:val="0"/>
          <w:bCs/>
          <w:snapToGrid w:val="0"/>
          <w:szCs w:val="24"/>
          <w:lang w:val="pt-BR" w:eastAsia="zh-CN"/>
        </w:rPr>
        <w:t xml:space="preserve">. </w:t>
      </w:r>
      <w:r w:rsidR="009B5BFC" w:rsidRPr="009B5BFC">
        <w:rPr>
          <w:rFonts w:eastAsia="SimSun"/>
          <w:b w:val="0"/>
          <w:bCs/>
          <w:snapToGrid w:val="0"/>
          <w:szCs w:val="24"/>
          <w:lang w:val="pt-BR" w:eastAsia="zh-CN"/>
        </w:rPr>
        <w:t>Barrios</w:t>
      </w:r>
      <w:r w:rsidR="009B5BFC" w:rsidRPr="009B5BFC">
        <w:rPr>
          <w:rFonts w:eastAsia="SimSun"/>
          <w:bCs/>
          <w:snapToGrid w:val="0"/>
          <w:szCs w:val="24"/>
          <w:lang w:val="pt-BR" w:eastAsia="zh-CN"/>
        </w:rPr>
        <w:t>-</w:t>
      </w:r>
      <w:r w:rsidR="009B5BFC" w:rsidRPr="009B5BFC">
        <w:rPr>
          <w:rFonts w:eastAsia="SimSun"/>
          <w:b w:val="0"/>
          <w:bCs/>
          <w:snapToGrid w:val="0"/>
          <w:szCs w:val="24"/>
          <w:lang w:val="pt-BR" w:eastAsia="zh-CN"/>
        </w:rPr>
        <w:t>Hernández</w:t>
      </w:r>
      <w:r w:rsidRPr="009B5BFC">
        <w:rPr>
          <w:b w:val="0"/>
          <w:bCs/>
          <w:lang w:val="pt-BR"/>
        </w:rPr>
        <w:t>.</w:t>
      </w:r>
      <w:r w:rsidRPr="009B5BFC">
        <w:rPr>
          <w:b w:val="0"/>
          <w:bCs/>
          <w:spacing w:val="-8"/>
          <w:lang w:val="pt-BR"/>
        </w:rPr>
        <w:t xml:space="preserve"> </w:t>
      </w:r>
      <w:r w:rsidR="00FD7EDB" w:rsidRPr="00FD7EDB">
        <w:rPr>
          <w:rFonts w:eastAsia="SimSun"/>
          <w:b w:val="0"/>
          <w:bCs/>
          <w:szCs w:val="24"/>
          <w:lang w:eastAsia="zh-CN"/>
        </w:rPr>
        <w:t>Levelized cost analysis in fixed-bottom offshore wind farms in the Colombian Caribbean</w:t>
      </w:r>
      <w:r w:rsidRPr="009B5BFC">
        <w:rPr>
          <w:b w:val="0"/>
          <w:bCs/>
        </w:rPr>
        <w:t>,</w:t>
      </w:r>
      <w:r w:rsidRPr="009B5BFC">
        <w:rPr>
          <w:b w:val="0"/>
          <w:bCs/>
          <w:spacing w:val="-10"/>
        </w:rPr>
        <w:t xml:space="preserve"> </w:t>
      </w:r>
      <w:r w:rsidRPr="009B5BFC">
        <w:rPr>
          <w:b w:val="0"/>
          <w:bCs/>
          <w:i/>
        </w:rPr>
        <w:t xml:space="preserve">Revista </w:t>
      </w:r>
      <w:proofErr w:type="spellStart"/>
      <w:r w:rsidRPr="009B5BFC">
        <w:rPr>
          <w:b w:val="0"/>
          <w:bCs/>
          <w:i/>
        </w:rPr>
        <w:t>Facultad</w:t>
      </w:r>
      <w:proofErr w:type="spellEnd"/>
      <w:r w:rsidRPr="009B5BFC">
        <w:rPr>
          <w:b w:val="0"/>
          <w:bCs/>
          <w:i/>
        </w:rPr>
        <w:t xml:space="preserve"> de Ingeniería Universidad de Antioquia</w:t>
      </w:r>
      <w:r w:rsidRPr="009B5BFC">
        <w:rPr>
          <w:b w:val="0"/>
          <w:bCs/>
        </w:rPr>
        <w:t xml:space="preserve">, </w:t>
      </w:r>
      <w:r w:rsidR="00C40960" w:rsidRPr="009B5BFC">
        <w:rPr>
          <w:b w:val="0"/>
          <w:bCs/>
        </w:rPr>
        <w:t>Nov</w:t>
      </w:r>
      <w:r w:rsidRPr="009B5BFC">
        <w:rPr>
          <w:b w:val="0"/>
          <w:bCs/>
        </w:rPr>
        <w:t xml:space="preserve">. 2025 [Online]. Available: </w:t>
      </w:r>
      <w:r w:rsidRPr="009B5BFC">
        <w:rPr>
          <w:b w:val="0"/>
          <w:bCs/>
          <w:spacing w:val="-2"/>
        </w:rPr>
        <w:t>https://</w:t>
      </w:r>
      <w:hyperlink r:id="rId12" w:history="1">
        <w:r w:rsidR="0077737D" w:rsidRPr="009B5BFC">
          <w:rPr>
            <w:rStyle w:val="Hipervnculo"/>
            <w:b w:val="0"/>
            <w:bCs/>
            <w:spacing w:val="-2"/>
          </w:rPr>
          <w:t>www.doi.org/10.17533/udea.redin.2025</w:t>
        </w:r>
        <w:r w:rsidR="0077737D" w:rsidRPr="009B5BFC">
          <w:rPr>
            <w:rStyle w:val="Hipervnculo"/>
            <w:b w:val="0"/>
            <w:bCs/>
            <w:spacing w:val="-2"/>
          </w:rPr>
          <w:t>1190</w:t>
        </w:r>
      </w:hyperlink>
    </w:p>
    <w:bookmarkEnd w:id="1"/>
    <w:p w14:paraId="1A09B37C" w14:textId="77777777" w:rsidR="00FB3D1D" w:rsidRPr="00FB3D1D" w:rsidRDefault="00FB3D1D" w:rsidP="00FB3D1D">
      <w:pPr>
        <w:spacing w:line="360" w:lineRule="auto"/>
        <w:rPr>
          <w:sz w:val="24"/>
          <w:szCs w:val="24"/>
        </w:rPr>
      </w:pPr>
    </w:p>
    <w:p w14:paraId="1327D174" w14:textId="77777777" w:rsidR="00197272" w:rsidRDefault="00197272">
      <w:pPr>
        <w:spacing w:line="276" w:lineRule="auto"/>
        <w:ind w:right="49"/>
        <w:jc w:val="both"/>
        <w:rPr>
          <w:rFonts w:eastAsia="SimSun"/>
          <w:b/>
          <w:sz w:val="24"/>
          <w:szCs w:val="24"/>
          <w:lang w:eastAsia="zh-CN"/>
        </w:rPr>
      </w:pPr>
    </w:p>
    <w:p w14:paraId="799B1A84" w14:textId="6C8DCBCE" w:rsidR="00197272" w:rsidRPr="004F4561" w:rsidRDefault="00BF7281">
      <w:pPr>
        <w:spacing w:line="276" w:lineRule="auto"/>
        <w:ind w:right="49"/>
        <w:jc w:val="both"/>
        <w:rPr>
          <w:rFonts w:eastAsia="SimSun"/>
          <w:b/>
          <w:sz w:val="24"/>
          <w:szCs w:val="24"/>
          <w:lang w:eastAsia="zh-CN"/>
        </w:rPr>
      </w:pPr>
      <w:r w:rsidRPr="004F4561">
        <w:rPr>
          <w:rFonts w:eastAsia="SimSun"/>
          <w:b/>
          <w:sz w:val="24"/>
          <w:szCs w:val="24"/>
          <w:lang w:eastAsia="zh-CN"/>
        </w:rPr>
        <w:t xml:space="preserve">Levelized cost analysis in </w:t>
      </w:r>
      <w:r w:rsidR="00CE534B" w:rsidRPr="004F4561">
        <w:rPr>
          <w:rFonts w:eastAsia="SimSun"/>
          <w:b/>
          <w:sz w:val="24"/>
          <w:szCs w:val="24"/>
          <w:lang w:eastAsia="zh-CN"/>
        </w:rPr>
        <w:t xml:space="preserve">fixed-bottom </w:t>
      </w:r>
      <w:r w:rsidRPr="004F4561">
        <w:rPr>
          <w:rFonts w:eastAsia="SimSun"/>
          <w:b/>
          <w:sz w:val="24"/>
          <w:szCs w:val="24"/>
          <w:lang w:eastAsia="zh-CN"/>
        </w:rPr>
        <w:t>offshore wind farms in the Colombian Caribbean</w:t>
      </w:r>
    </w:p>
    <w:p w14:paraId="4E552FD1" w14:textId="54852A3D" w:rsidR="00197272" w:rsidRPr="004F4561" w:rsidRDefault="00000000">
      <w:pPr>
        <w:spacing w:line="276" w:lineRule="auto"/>
        <w:ind w:right="49"/>
        <w:jc w:val="both"/>
        <w:rPr>
          <w:rFonts w:eastAsia="SimSun"/>
          <w:b/>
          <w:sz w:val="24"/>
          <w:szCs w:val="24"/>
          <w:lang w:val="es-MX" w:eastAsia="zh-CN"/>
        </w:rPr>
      </w:pPr>
      <w:r w:rsidRPr="004F4561">
        <w:rPr>
          <w:rFonts w:eastAsia="SimSun"/>
          <w:b/>
          <w:color w:val="009CDD"/>
          <w:sz w:val="24"/>
          <w:szCs w:val="24"/>
          <w:lang w:val="es-MX" w:eastAsia="zh-CN"/>
        </w:rPr>
        <w:t xml:space="preserve">Análisis de costos </w:t>
      </w:r>
      <w:r w:rsidR="00BF7281" w:rsidRPr="004F4561">
        <w:rPr>
          <w:rFonts w:eastAsia="SimSun"/>
          <w:b/>
          <w:color w:val="009CDD"/>
          <w:sz w:val="24"/>
          <w:szCs w:val="24"/>
          <w:lang w:val="es-MX" w:eastAsia="zh-CN"/>
        </w:rPr>
        <w:t>nivelados en</w:t>
      </w:r>
      <w:r w:rsidRPr="004F4561">
        <w:rPr>
          <w:rFonts w:eastAsia="SimSun"/>
          <w:b/>
          <w:color w:val="009CDD"/>
          <w:sz w:val="24"/>
          <w:szCs w:val="24"/>
          <w:lang w:val="es-MX" w:eastAsia="zh-CN"/>
        </w:rPr>
        <w:t xml:space="preserve"> parque</w:t>
      </w:r>
      <w:r w:rsidR="00BF7281" w:rsidRPr="004F4561">
        <w:rPr>
          <w:rFonts w:eastAsia="SimSun"/>
          <w:b/>
          <w:color w:val="009CDD"/>
          <w:sz w:val="24"/>
          <w:szCs w:val="24"/>
          <w:lang w:val="es-MX" w:eastAsia="zh-CN"/>
        </w:rPr>
        <w:t>s</w:t>
      </w:r>
      <w:r w:rsidRPr="004F4561">
        <w:rPr>
          <w:rFonts w:eastAsia="SimSun"/>
          <w:b/>
          <w:color w:val="009CDD"/>
          <w:sz w:val="24"/>
          <w:szCs w:val="24"/>
          <w:lang w:val="es-MX" w:eastAsia="zh-CN"/>
        </w:rPr>
        <w:t xml:space="preserve"> eólico</w:t>
      </w:r>
      <w:r w:rsidR="00BF7281" w:rsidRPr="004F4561">
        <w:rPr>
          <w:rFonts w:eastAsia="SimSun"/>
          <w:b/>
          <w:color w:val="009CDD"/>
          <w:sz w:val="24"/>
          <w:szCs w:val="24"/>
          <w:lang w:val="es-MX" w:eastAsia="zh-CN"/>
        </w:rPr>
        <w:t>s</w:t>
      </w:r>
      <w:r w:rsidRPr="004F4561">
        <w:rPr>
          <w:rFonts w:eastAsia="SimSun"/>
          <w:b/>
          <w:color w:val="009CDD"/>
          <w:sz w:val="24"/>
          <w:szCs w:val="24"/>
          <w:lang w:val="es-MX" w:eastAsia="zh-CN"/>
        </w:rPr>
        <w:t xml:space="preserve"> </w:t>
      </w:r>
      <w:r w:rsidR="00BF7281" w:rsidRPr="004F4561">
        <w:rPr>
          <w:rFonts w:eastAsia="SimSun"/>
          <w:b/>
          <w:color w:val="009CDD"/>
          <w:sz w:val="24"/>
          <w:szCs w:val="24"/>
          <w:lang w:val="es-MX" w:eastAsia="zh-CN"/>
        </w:rPr>
        <w:t>marinos</w:t>
      </w:r>
      <w:r w:rsidRPr="004F4561">
        <w:rPr>
          <w:rFonts w:eastAsia="SimSun"/>
          <w:b/>
          <w:color w:val="009CDD"/>
          <w:sz w:val="24"/>
          <w:szCs w:val="24"/>
          <w:lang w:val="es-MX" w:eastAsia="zh-CN"/>
        </w:rPr>
        <w:t xml:space="preserve"> </w:t>
      </w:r>
      <w:r w:rsidR="00CE534B" w:rsidRPr="004F4561">
        <w:rPr>
          <w:rFonts w:eastAsia="SimSun"/>
          <w:b/>
          <w:color w:val="009CDD"/>
          <w:sz w:val="24"/>
          <w:szCs w:val="24"/>
          <w:lang w:val="es-MX" w:eastAsia="zh-CN"/>
        </w:rPr>
        <w:t xml:space="preserve">de cimentación fija </w:t>
      </w:r>
      <w:r w:rsidRPr="004F4561">
        <w:rPr>
          <w:rFonts w:eastAsia="SimSun"/>
          <w:b/>
          <w:color w:val="009CDD"/>
          <w:sz w:val="24"/>
          <w:szCs w:val="24"/>
          <w:lang w:val="es-MX" w:eastAsia="zh-CN"/>
        </w:rPr>
        <w:t xml:space="preserve">en el </w:t>
      </w:r>
      <w:r w:rsidR="00CE534B" w:rsidRPr="004F4561">
        <w:rPr>
          <w:rFonts w:eastAsia="SimSun"/>
          <w:b/>
          <w:color w:val="009CDD"/>
          <w:sz w:val="24"/>
          <w:szCs w:val="24"/>
          <w:lang w:val="es-MX" w:eastAsia="zh-CN"/>
        </w:rPr>
        <w:t>C</w:t>
      </w:r>
      <w:r w:rsidRPr="004F4561">
        <w:rPr>
          <w:rFonts w:eastAsia="SimSun"/>
          <w:b/>
          <w:color w:val="009CDD"/>
          <w:sz w:val="24"/>
          <w:szCs w:val="24"/>
          <w:lang w:val="es-MX" w:eastAsia="zh-CN"/>
        </w:rPr>
        <w:t>aribe colombiano</w:t>
      </w:r>
    </w:p>
    <w:p w14:paraId="35183420" w14:textId="77777777" w:rsidR="00197272" w:rsidRPr="004F4561" w:rsidRDefault="00197272">
      <w:pPr>
        <w:spacing w:line="276" w:lineRule="auto"/>
        <w:ind w:right="49"/>
        <w:jc w:val="both"/>
        <w:rPr>
          <w:rFonts w:eastAsia="SimSun"/>
          <w:b/>
          <w:sz w:val="24"/>
          <w:szCs w:val="24"/>
          <w:lang w:val="es-MX" w:eastAsia="zh-CN"/>
        </w:rPr>
      </w:pPr>
    </w:p>
    <w:p w14:paraId="0E358837" w14:textId="325D15C6" w:rsidR="00EB1ABB" w:rsidRPr="004F4561" w:rsidRDefault="000F7C63" w:rsidP="00EB1ABB">
      <w:pPr>
        <w:spacing w:line="276" w:lineRule="auto"/>
        <w:ind w:right="49"/>
        <w:jc w:val="both"/>
        <w:rPr>
          <w:rFonts w:eastAsia="SimSun"/>
          <w:bCs/>
          <w:snapToGrid w:val="0"/>
          <w:sz w:val="24"/>
          <w:szCs w:val="24"/>
          <w:lang w:val="es-MX" w:eastAsia="zh-CN"/>
        </w:rPr>
      </w:pPr>
      <w:r w:rsidRPr="004F4561">
        <w:rPr>
          <w:rFonts w:eastAsia="SimSun"/>
          <w:bCs/>
          <w:snapToGrid w:val="0"/>
          <w:sz w:val="24"/>
          <w:szCs w:val="24"/>
          <w:lang w:val="es-CO" w:eastAsia="zh-CN"/>
        </w:rPr>
        <w:t>Jorge Mario Illidge</w:t>
      </w:r>
      <w:r w:rsidRPr="004F4561">
        <w:rPr>
          <w:rFonts w:eastAsia="SimSun"/>
          <w:bCs/>
          <w:snapToGrid w:val="0"/>
          <w:sz w:val="24"/>
          <w:szCs w:val="24"/>
          <w:lang w:val="es-CO" w:eastAsia="zh-CN"/>
        </w:rPr>
        <w:t>-</w:t>
      </w:r>
      <w:r w:rsidRPr="004F4561">
        <w:rPr>
          <w:rFonts w:eastAsia="SimSun"/>
          <w:bCs/>
          <w:snapToGrid w:val="0"/>
          <w:sz w:val="24"/>
          <w:szCs w:val="24"/>
          <w:lang w:val="es-CO" w:eastAsia="zh-CN"/>
        </w:rPr>
        <w:t>Araujo</w:t>
      </w:r>
      <w:r w:rsidRPr="004F4561">
        <w:rPr>
          <w:rFonts w:eastAsia="SimSun"/>
          <w:bCs/>
          <w:snapToGrid w:val="0"/>
          <w:sz w:val="24"/>
          <w:szCs w:val="24"/>
          <w:vertAlign w:val="superscript"/>
          <w:lang w:val="es-CO" w:eastAsia="zh-CN"/>
        </w:rPr>
        <w:t>1*</w:t>
      </w:r>
      <w:r w:rsidRPr="004F4561">
        <w:rPr>
          <w:rFonts w:eastAsia="SimSun"/>
          <w:bCs/>
          <w:snapToGrid w:val="0"/>
          <w:sz w:val="24"/>
          <w:szCs w:val="24"/>
          <w:lang w:val="es-CO" w:eastAsia="zh-CN"/>
        </w:rPr>
        <w:t xml:space="preserve"> </w:t>
      </w:r>
      <w:hyperlink r:id="rId13" w:tgtFrame="_blank" w:history="1">
        <w:r w:rsidRPr="004F4561">
          <w:rPr>
            <w:rStyle w:val="Hipervnculo"/>
            <w:rFonts w:eastAsia="SimSun"/>
            <w:bCs/>
            <w:snapToGrid w:val="0"/>
            <w:sz w:val="24"/>
            <w:szCs w:val="24"/>
            <w:vertAlign w:val="superscript"/>
            <w:lang w:val="es-CO" w:eastAsia="zh-CN"/>
          </w:rPr>
          <w:t>https://orcid.org/0009-0001-9955-7401</w:t>
        </w:r>
      </w:hyperlink>
      <w:r w:rsidR="00EB1ABB" w:rsidRPr="004F4561">
        <w:rPr>
          <w:rFonts w:eastAsia="SimSun"/>
          <w:bCs/>
          <w:snapToGrid w:val="0"/>
          <w:sz w:val="24"/>
          <w:szCs w:val="24"/>
          <w:vertAlign w:val="superscript"/>
          <w:lang w:val="es-CO" w:eastAsia="zh-CN"/>
        </w:rPr>
        <w:t xml:space="preserve"> </w:t>
      </w:r>
      <w:r w:rsidR="00EB1ABB" w:rsidRPr="004F4561">
        <w:rPr>
          <w:rFonts w:eastAsia="SimSun"/>
          <w:bCs/>
          <w:snapToGrid w:val="0"/>
          <w:sz w:val="24"/>
          <w:szCs w:val="24"/>
          <w:lang w:val="es-MX" w:eastAsia="zh-CN"/>
        </w:rPr>
        <w:t>Jorge Luis Chacón-Velasco</w:t>
      </w:r>
      <w:r w:rsidR="00EB1ABB" w:rsidRPr="004F4561">
        <w:rPr>
          <w:rFonts w:eastAsia="SimSun"/>
          <w:bCs/>
          <w:snapToGrid w:val="0"/>
          <w:sz w:val="24"/>
          <w:szCs w:val="24"/>
          <w:vertAlign w:val="superscript"/>
          <w:lang w:val="es-CO" w:eastAsia="zh-CN"/>
        </w:rPr>
        <w:t>1</w:t>
      </w:r>
      <w:r w:rsidR="00EB1ABB" w:rsidRPr="004F4561">
        <w:rPr>
          <w:rFonts w:eastAsia="SimSun"/>
          <w:bCs/>
          <w:snapToGrid w:val="0"/>
          <w:sz w:val="24"/>
          <w:szCs w:val="24"/>
          <w:lang w:val="es-MX" w:eastAsia="zh-CN"/>
        </w:rPr>
        <w:t xml:space="preserve"> </w:t>
      </w:r>
      <w:hyperlink r:id="rId14" w:tgtFrame="_blank" w:history="1">
        <w:r w:rsidR="00EB1ABB" w:rsidRPr="004F4561">
          <w:rPr>
            <w:rStyle w:val="Hipervnculo"/>
            <w:rFonts w:eastAsia="SimSun"/>
            <w:bCs/>
            <w:snapToGrid w:val="0"/>
            <w:sz w:val="24"/>
            <w:szCs w:val="24"/>
            <w:vertAlign w:val="superscript"/>
            <w:lang w:val="es-CO" w:eastAsia="zh-CN"/>
          </w:rPr>
          <w:t>https://orcid.org/0000-0001-9658-698X</w:t>
        </w:r>
      </w:hyperlink>
      <w:r w:rsidR="00EB1ABB" w:rsidRPr="004F4561">
        <w:rPr>
          <w:rFonts w:eastAsia="SimSun"/>
          <w:bCs/>
          <w:snapToGrid w:val="0"/>
          <w:sz w:val="24"/>
          <w:szCs w:val="24"/>
          <w:vertAlign w:val="superscript"/>
          <w:lang w:val="es-MX" w:eastAsia="zh-CN"/>
        </w:rPr>
        <w:t xml:space="preserve"> </w:t>
      </w:r>
      <w:r w:rsidR="00EB1ABB" w:rsidRPr="004F4561">
        <w:rPr>
          <w:rFonts w:eastAsia="SimSun"/>
          <w:bCs/>
          <w:snapToGrid w:val="0"/>
          <w:sz w:val="24"/>
          <w:szCs w:val="24"/>
          <w:lang w:val="es-MX" w:eastAsia="zh-CN"/>
        </w:rPr>
        <w:t>Manuel de Jesús Martínez</w:t>
      </w:r>
      <w:r w:rsidR="00EB1ABB" w:rsidRPr="004F4561">
        <w:rPr>
          <w:rFonts w:eastAsia="SimSun"/>
          <w:bCs/>
          <w:snapToGrid w:val="0"/>
          <w:sz w:val="24"/>
          <w:szCs w:val="24"/>
          <w:vertAlign w:val="superscript"/>
          <w:lang w:val="es-CO" w:eastAsia="zh-CN"/>
        </w:rPr>
        <w:t>1</w:t>
      </w:r>
      <w:r w:rsidR="00EB1ABB" w:rsidRPr="004F4561">
        <w:rPr>
          <w:rFonts w:eastAsia="SimSun"/>
          <w:bCs/>
          <w:snapToGrid w:val="0"/>
          <w:sz w:val="24"/>
          <w:szCs w:val="24"/>
          <w:lang w:val="es-MX" w:eastAsia="zh-CN"/>
        </w:rPr>
        <w:t xml:space="preserve"> </w:t>
      </w:r>
      <w:hyperlink r:id="rId15" w:tgtFrame="_blank" w:history="1">
        <w:r w:rsidR="00EB1ABB" w:rsidRPr="004F4561">
          <w:rPr>
            <w:rStyle w:val="Hipervnculo"/>
            <w:rFonts w:eastAsia="SimSun"/>
            <w:bCs/>
            <w:snapToGrid w:val="0"/>
            <w:sz w:val="24"/>
            <w:szCs w:val="24"/>
            <w:vertAlign w:val="superscript"/>
            <w:lang w:val="es-CO" w:eastAsia="zh-CN"/>
          </w:rPr>
          <w:t>https://orcid.org/0000-0001-7069-6400</w:t>
        </w:r>
      </w:hyperlink>
      <w:r w:rsidR="00EB1ABB" w:rsidRPr="004F4561">
        <w:rPr>
          <w:rFonts w:eastAsia="SimSun"/>
          <w:bCs/>
          <w:snapToGrid w:val="0"/>
          <w:sz w:val="24"/>
          <w:szCs w:val="24"/>
          <w:vertAlign w:val="superscript"/>
          <w:lang w:val="es-MX" w:eastAsia="zh-CN"/>
        </w:rPr>
        <w:t xml:space="preserve"> </w:t>
      </w:r>
      <w:r w:rsidR="00EB1ABB" w:rsidRPr="004F4561">
        <w:rPr>
          <w:rFonts w:eastAsia="SimSun"/>
          <w:bCs/>
          <w:snapToGrid w:val="0"/>
          <w:sz w:val="24"/>
          <w:szCs w:val="24"/>
          <w:lang w:val="es-MX" w:eastAsia="zh-CN"/>
        </w:rPr>
        <w:t>Carlos Jaime Barrios-Hernández</w:t>
      </w:r>
      <w:r w:rsidR="00EB1ABB" w:rsidRPr="004F4561">
        <w:rPr>
          <w:rFonts w:eastAsia="SimSun"/>
          <w:bCs/>
          <w:snapToGrid w:val="0"/>
          <w:sz w:val="24"/>
          <w:szCs w:val="24"/>
          <w:vertAlign w:val="superscript"/>
          <w:lang w:val="es-MX" w:eastAsia="zh-CN"/>
        </w:rPr>
        <w:t>2</w:t>
      </w:r>
      <w:r w:rsidR="00EB1ABB" w:rsidRPr="004F4561">
        <w:rPr>
          <w:rFonts w:eastAsia="SimSun"/>
          <w:bCs/>
          <w:snapToGrid w:val="0"/>
          <w:sz w:val="24"/>
          <w:szCs w:val="24"/>
          <w:lang w:val="es-MX" w:eastAsia="zh-CN"/>
        </w:rPr>
        <w:t xml:space="preserve"> </w:t>
      </w:r>
      <w:hyperlink r:id="rId16" w:tgtFrame="_blank" w:history="1">
        <w:r w:rsidR="00EB1ABB" w:rsidRPr="004F4561">
          <w:rPr>
            <w:rStyle w:val="Hipervnculo"/>
            <w:rFonts w:eastAsia="SimSun"/>
            <w:bCs/>
            <w:snapToGrid w:val="0"/>
            <w:sz w:val="24"/>
            <w:szCs w:val="24"/>
            <w:vertAlign w:val="superscript"/>
            <w:lang w:val="es-CO" w:eastAsia="zh-CN"/>
          </w:rPr>
          <w:t>https://orcid.org/0000-0002-3227-8651</w:t>
        </w:r>
      </w:hyperlink>
    </w:p>
    <w:p w14:paraId="0D05985D" w14:textId="18FB16B4" w:rsidR="000F7C63" w:rsidRPr="004F4561" w:rsidRDefault="000F7C63" w:rsidP="000F7C63">
      <w:pPr>
        <w:spacing w:line="276" w:lineRule="auto"/>
        <w:ind w:right="49"/>
        <w:jc w:val="both"/>
        <w:rPr>
          <w:rFonts w:eastAsia="SimSun"/>
          <w:bCs/>
          <w:snapToGrid w:val="0"/>
          <w:sz w:val="24"/>
          <w:szCs w:val="24"/>
          <w:lang w:val="es-MX" w:eastAsia="zh-CN"/>
        </w:rPr>
      </w:pPr>
    </w:p>
    <w:p w14:paraId="6734B2D4" w14:textId="5CC90D45" w:rsidR="000F7C63" w:rsidRPr="004F4561" w:rsidRDefault="00EB1ABB" w:rsidP="000F7C63">
      <w:pPr>
        <w:spacing w:line="276" w:lineRule="auto"/>
        <w:ind w:right="49"/>
        <w:jc w:val="both"/>
        <w:rPr>
          <w:rFonts w:eastAsia="SimSun"/>
          <w:bCs/>
          <w:snapToGrid w:val="0"/>
          <w:sz w:val="24"/>
          <w:szCs w:val="24"/>
          <w:lang w:eastAsia="zh-CN"/>
        </w:rPr>
      </w:pPr>
      <w:r w:rsidRPr="004F4561">
        <w:rPr>
          <w:rFonts w:eastAsia="SimSun"/>
          <w:bCs/>
          <w:snapToGrid w:val="0"/>
          <w:sz w:val="24"/>
          <w:szCs w:val="24"/>
          <w:vertAlign w:val="superscript"/>
          <w:lang w:val="es-MX" w:eastAsia="zh-CN"/>
        </w:rPr>
        <w:t xml:space="preserve">1 </w:t>
      </w:r>
      <w:proofErr w:type="gramStart"/>
      <w:r w:rsidRPr="004F4561">
        <w:rPr>
          <w:rFonts w:eastAsia="SimSun"/>
          <w:bCs/>
          <w:snapToGrid w:val="0"/>
          <w:sz w:val="24"/>
          <w:szCs w:val="24"/>
          <w:lang w:val="es-MX" w:eastAsia="zh-CN"/>
        </w:rPr>
        <w:t>Escuela</w:t>
      </w:r>
      <w:proofErr w:type="gramEnd"/>
      <w:r w:rsidRPr="004F4561">
        <w:rPr>
          <w:rFonts w:eastAsia="SimSun"/>
          <w:bCs/>
          <w:snapToGrid w:val="0"/>
          <w:sz w:val="24"/>
          <w:szCs w:val="24"/>
          <w:lang w:val="es-MX" w:eastAsia="zh-CN"/>
        </w:rPr>
        <w:t xml:space="preserve"> de Ingeniería Mecánica, Grupo de investigación en energía y medio ambiente (GIEMA)</w:t>
      </w:r>
      <w:r w:rsidR="00DD094F" w:rsidRPr="004F4561">
        <w:rPr>
          <w:rFonts w:eastAsia="SimSun"/>
          <w:bCs/>
          <w:snapToGrid w:val="0"/>
          <w:sz w:val="24"/>
          <w:szCs w:val="24"/>
          <w:lang w:val="es-MX" w:eastAsia="zh-CN"/>
        </w:rPr>
        <w:t xml:space="preserve">, </w:t>
      </w:r>
      <w:r w:rsidR="000F7C63" w:rsidRPr="004F4561">
        <w:rPr>
          <w:rFonts w:eastAsia="SimSun"/>
          <w:bCs/>
          <w:snapToGrid w:val="0"/>
          <w:sz w:val="24"/>
          <w:szCs w:val="24"/>
          <w:lang w:val="es-MX" w:eastAsia="zh-CN"/>
        </w:rPr>
        <w:t>Universidad Industrial de Santander</w:t>
      </w:r>
      <w:r w:rsidRPr="004F4561">
        <w:rPr>
          <w:rFonts w:eastAsia="SimSun"/>
          <w:bCs/>
          <w:snapToGrid w:val="0"/>
          <w:sz w:val="24"/>
          <w:szCs w:val="24"/>
          <w:lang w:val="es-MX" w:eastAsia="zh-CN"/>
        </w:rPr>
        <w:t xml:space="preserve">. </w:t>
      </w:r>
      <w:r w:rsidR="00732A57" w:rsidRPr="00732A57">
        <w:rPr>
          <w:rFonts w:eastAsia="SimSun"/>
          <w:bCs/>
          <w:snapToGrid w:val="0"/>
          <w:sz w:val="24"/>
          <w:szCs w:val="24"/>
          <w:lang w:eastAsia="zh-CN"/>
        </w:rPr>
        <w:t>Carrera 27 Calle 9</w:t>
      </w:r>
      <w:r w:rsidRPr="004F4561">
        <w:rPr>
          <w:rFonts w:eastAsia="SimSun"/>
          <w:bCs/>
          <w:snapToGrid w:val="0"/>
          <w:sz w:val="24"/>
          <w:szCs w:val="24"/>
          <w:lang w:eastAsia="zh-CN"/>
        </w:rPr>
        <w:t>.</w:t>
      </w:r>
      <w:r w:rsidR="000F7C63" w:rsidRPr="004F4561">
        <w:rPr>
          <w:rFonts w:eastAsia="SimSun"/>
          <w:bCs/>
          <w:snapToGrid w:val="0"/>
          <w:sz w:val="24"/>
          <w:szCs w:val="24"/>
          <w:lang w:eastAsia="zh-CN"/>
        </w:rPr>
        <w:t xml:space="preserve"> C.</w:t>
      </w:r>
      <w:r w:rsidRPr="004F4561">
        <w:rPr>
          <w:rFonts w:eastAsia="SimSun"/>
          <w:bCs/>
          <w:snapToGrid w:val="0"/>
          <w:sz w:val="24"/>
          <w:szCs w:val="24"/>
          <w:lang w:eastAsia="zh-CN"/>
        </w:rPr>
        <w:t xml:space="preserve"> </w:t>
      </w:r>
      <w:r w:rsidR="000F7C63" w:rsidRPr="004F4561">
        <w:rPr>
          <w:rFonts w:eastAsia="SimSun"/>
          <w:bCs/>
          <w:snapToGrid w:val="0"/>
          <w:sz w:val="24"/>
          <w:szCs w:val="24"/>
          <w:lang w:eastAsia="zh-CN"/>
        </w:rPr>
        <w:t>P. 680002</w:t>
      </w:r>
      <w:r w:rsidRPr="004F4561">
        <w:rPr>
          <w:rFonts w:eastAsia="SimSun"/>
          <w:bCs/>
          <w:snapToGrid w:val="0"/>
          <w:sz w:val="24"/>
          <w:szCs w:val="24"/>
          <w:lang w:eastAsia="zh-CN"/>
        </w:rPr>
        <w:t xml:space="preserve">. </w:t>
      </w:r>
      <w:r w:rsidR="000F7C63" w:rsidRPr="004F4561">
        <w:rPr>
          <w:rFonts w:eastAsia="SimSun"/>
          <w:bCs/>
          <w:snapToGrid w:val="0"/>
          <w:sz w:val="24"/>
          <w:szCs w:val="24"/>
          <w:lang w:eastAsia="zh-CN"/>
        </w:rPr>
        <w:t>Bucaramanga, Colombia</w:t>
      </w:r>
    </w:p>
    <w:p w14:paraId="6BBD54C4" w14:textId="77777777" w:rsidR="000F7C63" w:rsidRPr="004F4561" w:rsidRDefault="000F7C63" w:rsidP="000F7C63">
      <w:pPr>
        <w:spacing w:line="276" w:lineRule="auto"/>
        <w:ind w:right="49"/>
        <w:jc w:val="both"/>
        <w:rPr>
          <w:rFonts w:eastAsia="SimSun"/>
          <w:bCs/>
          <w:snapToGrid w:val="0"/>
          <w:sz w:val="24"/>
          <w:szCs w:val="24"/>
          <w:lang w:eastAsia="zh-CN"/>
        </w:rPr>
      </w:pPr>
    </w:p>
    <w:p w14:paraId="7C94893C" w14:textId="482272AA" w:rsidR="00197272" w:rsidRPr="004F4561" w:rsidRDefault="00DD094F" w:rsidP="000F7C63">
      <w:pPr>
        <w:spacing w:line="276" w:lineRule="auto"/>
        <w:ind w:right="49"/>
        <w:jc w:val="both"/>
        <w:rPr>
          <w:rFonts w:eastAsia="SimSun"/>
          <w:bCs/>
          <w:snapToGrid w:val="0"/>
          <w:sz w:val="24"/>
          <w:szCs w:val="24"/>
          <w:lang w:val="es-CO" w:eastAsia="zh-CN"/>
        </w:rPr>
      </w:pPr>
      <w:r w:rsidRPr="004F4561">
        <w:rPr>
          <w:rFonts w:eastAsia="SimSun"/>
          <w:bCs/>
          <w:snapToGrid w:val="0"/>
          <w:sz w:val="24"/>
          <w:szCs w:val="24"/>
          <w:vertAlign w:val="superscript"/>
          <w:lang w:val="es-MX" w:eastAsia="zh-CN"/>
        </w:rPr>
        <w:t>2</w:t>
      </w:r>
      <w:r w:rsidR="00EB1ABB" w:rsidRPr="004F4561">
        <w:rPr>
          <w:rFonts w:eastAsia="SimSun"/>
          <w:bCs/>
          <w:snapToGrid w:val="0"/>
          <w:sz w:val="24"/>
          <w:szCs w:val="24"/>
          <w:lang w:val="es-MX" w:eastAsia="zh-CN"/>
        </w:rPr>
        <w:t>Escuela de Ingeniería de sistemas e informática</w:t>
      </w:r>
      <w:r w:rsidRPr="004F4561">
        <w:rPr>
          <w:rFonts w:eastAsia="SimSun"/>
          <w:bCs/>
          <w:snapToGrid w:val="0"/>
          <w:sz w:val="24"/>
          <w:szCs w:val="24"/>
          <w:lang w:val="es-MX" w:eastAsia="zh-CN"/>
        </w:rPr>
        <w:t>,</w:t>
      </w:r>
      <w:r w:rsidR="00EB1ABB" w:rsidRPr="004F4561">
        <w:rPr>
          <w:rFonts w:eastAsia="SimSun"/>
          <w:bCs/>
          <w:snapToGrid w:val="0"/>
          <w:sz w:val="24"/>
          <w:szCs w:val="24"/>
          <w:lang w:val="es-MX" w:eastAsia="zh-CN"/>
        </w:rPr>
        <w:t xml:space="preserve"> </w:t>
      </w:r>
      <w:bookmarkStart w:id="2" w:name="_Hlk172895066"/>
      <w:r w:rsidR="00EB1ABB" w:rsidRPr="004F4561">
        <w:rPr>
          <w:rFonts w:eastAsia="SimSun"/>
          <w:bCs/>
          <w:snapToGrid w:val="0"/>
          <w:sz w:val="24"/>
          <w:szCs w:val="24"/>
          <w:lang w:val="es-MX" w:eastAsia="zh-CN"/>
        </w:rPr>
        <w:t>Grupo de investigación de cómputo avanzado y a gran escala (CAGE)</w:t>
      </w:r>
      <w:bookmarkEnd w:id="2"/>
      <w:r w:rsidRPr="004F4561">
        <w:rPr>
          <w:rFonts w:eastAsia="SimSun"/>
          <w:bCs/>
          <w:snapToGrid w:val="0"/>
          <w:sz w:val="24"/>
          <w:szCs w:val="24"/>
          <w:lang w:val="es-MX" w:eastAsia="zh-CN"/>
        </w:rPr>
        <w:t xml:space="preserve">, </w:t>
      </w:r>
      <w:r w:rsidR="000F7C63" w:rsidRPr="004F4561">
        <w:rPr>
          <w:rFonts w:eastAsia="SimSun"/>
          <w:bCs/>
          <w:snapToGrid w:val="0"/>
          <w:sz w:val="24"/>
          <w:szCs w:val="24"/>
          <w:lang w:val="es-MX" w:eastAsia="zh-CN"/>
        </w:rPr>
        <w:t>Universidad Industrial de Santander</w:t>
      </w:r>
      <w:r w:rsidR="00EB1ABB" w:rsidRPr="004F4561">
        <w:rPr>
          <w:rFonts w:eastAsia="SimSun"/>
          <w:bCs/>
          <w:snapToGrid w:val="0"/>
          <w:sz w:val="24"/>
          <w:szCs w:val="24"/>
          <w:lang w:val="es-MX" w:eastAsia="zh-CN"/>
        </w:rPr>
        <w:t xml:space="preserve">. </w:t>
      </w:r>
      <w:r w:rsidR="00732A57" w:rsidRPr="00732A57">
        <w:rPr>
          <w:rFonts w:eastAsia="SimSun"/>
          <w:bCs/>
          <w:snapToGrid w:val="0"/>
          <w:sz w:val="24"/>
          <w:szCs w:val="24"/>
          <w:lang w:eastAsia="zh-CN"/>
        </w:rPr>
        <w:t>Carrera 27 Calle 9</w:t>
      </w:r>
      <w:r w:rsidR="00EB1ABB" w:rsidRPr="004F4561">
        <w:rPr>
          <w:rFonts w:eastAsia="SimSun"/>
          <w:bCs/>
          <w:snapToGrid w:val="0"/>
          <w:sz w:val="24"/>
          <w:szCs w:val="24"/>
          <w:lang w:val="es-CO" w:eastAsia="zh-CN"/>
        </w:rPr>
        <w:t>.</w:t>
      </w:r>
      <w:r w:rsidR="000F7C63" w:rsidRPr="004F4561">
        <w:rPr>
          <w:rFonts w:eastAsia="SimSun"/>
          <w:bCs/>
          <w:snapToGrid w:val="0"/>
          <w:sz w:val="24"/>
          <w:szCs w:val="24"/>
          <w:lang w:val="es-CO" w:eastAsia="zh-CN"/>
        </w:rPr>
        <w:t xml:space="preserve"> C.</w:t>
      </w:r>
      <w:r w:rsidR="00EB1ABB" w:rsidRPr="004F4561">
        <w:rPr>
          <w:rFonts w:eastAsia="SimSun"/>
          <w:bCs/>
          <w:snapToGrid w:val="0"/>
          <w:sz w:val="24"/>
          <w:szCs w:val="24"/>
          <w:lang w:val="es-CO" w:eastAsia="zh-CN"/>
        </w:rPr>
        <w:t xml:space="preserve"> </w:t>
      </w:r>
      <w:r w:rsidR="000F7C63" w:rsidRPr="004F4561">
        <w:rPr>
          <w:rFonts w:eastAsia="SimSun"/>
          <w:bCs/>
          <w:snapToGrid w:val="0"/>
          <w:sz w:val="24"/>
          <w:szCs w:val="24"/>
          <w:lang w:val="es-CO" w:eastAsia="zh-CN"/>
        </w:rPr>
        <w:t>P. 680002</w:t>
      </w:r>
      <w:r w:rsidR="00EB1ABB" w:rsidRPr="004F4561">
        <w:rPr>
          <w:rFonts w:eastAsia="SimSun"/>
          <w:bCs/>
          <w:snapToGrid w:val="0"/>
          <w:sz w:val="24"/>
          <w:szCs w:val="24"/>
          <w:lang w:val="es-CO" w:eastAsia="zh-CN"/>
        </w:rPr>
        <w:t xml:space="preserve">. </w:t>
      </w:r>
      <w:r w:rsidR="000F7C63" w:rsidRPr="004F4561">
        <w:rPr>
          <w:rFonts w:eastAsia="SimSun"/>
          <w:bCs/>
          <w:snapToGrid w:val="0"/>
          <w:sz w:val="24"/>
          <w:szCs w:val="24"/>
          <w:lang w:val="es-CO" w:eastAsia="zh-CN"/>
        </w:rPr>
        <w:t>Bucaramanga, Colombia</w:t>
      </w:r>
    </w:p>
    <w:p w14:paraId="7182E1CE" w14:textId="77777777" w:rsidR="00EB1ABB" w:rsidRPr="004F4561" w:rsidRDefault="00EB1ABB" w:rsidP="000F7C63">
      <w:pPr>
        <w:spacing w:line="276" w:lineRule="auto"/>
        <w:ind w:right="49"/>
        <w:jc w:val="both"/>
        <w:rPr>
          <w:rFonts w:eastAsia="SimSun"/>
          <w:b/>
          <w:sz w:val="24"/>
          <w:szCs w:val="24"/>
          <w:lang w:val="es-CO" w:eastAsia="zh-CN"/>
        </w:rPr>
      </w:pPr>
    </w:p>
    <w:p w14:paraId="4162355A" w14:textId="6C28491E" w:rsidR="000F7C63" w:rsidRPr="004F4561" w:rsidRDefault="000F7C63" w:rsidP="000F7C63">
      <w:pPr>
        <w:spacing w:line="276" w:lineRule="auto"/>
        <w:ind w:right="49"/>
        <w:jc w:val="both"/>
        <w:rPr>
          <w:rFonts w:eastAsia="SimSun"/>
          <w:bCs/>
          <w:snapToGrid w:val="0"/>
          <w:sz w:val="24"/>
          <w:szCs w:val="24"/>
          <w:lang w:eastAsia="zh-CN"/>
        </w:rPr>
      </w:pPr>
      <w:r w:rsidRPr="004F4561">
        <w:rPr>
          <w:rFonts w:eastAsia="SimSun"/>
          <w:b/>
          <w:sz w:val="24"/>
          <w:szCs w:val="24"/>
          <w:lang w:eastAsia="zh-CN"/>
        </w:rPr>
        <w:t xml:space="preserve">Corresponding author: </w:t>
      </w:r>
      <w:r w:rsidR="00EB1ABB" w:rsidRPr="004F4561">
        <w:rPr>
          <w:rFonts w:eastAsia="SimSun"/>
          <w:bCs/>
          <w:snapToGrid w:val="0"/>
          <w:sz w:val="24"/>
          <w:szCs w:val="24"/>
          <w:lang w:eastAsia="zh-CN"/>
        </w:rPr>
        <w:t>Jorge Mario Illidge-Araujo</w:t>
      </w:r>
    </w:p>
    <w:p w14:paraId="342A5DF3" w14:textId="77777777" w:rsidR="00EB1ABB" w:rsidRPr="004F4561" w:rsidRDefault="00EB1ABB" w:rsidP="00EB1ABB">
      <w:pPr>
        <w:spacing w:line="276" w:lineRule="auto"/>
        <w:ind w:right="49"/>
        <w:jc w:val="both"/>
        <w:rPr>
          <w:rFonts w:eastAsia="SimSun"/>
          <w:bCs/>
          <w:snapToGrid w:val="0"/>
          <w:sz w:val="24"/>
          <w:szCs w:val="24"/>
          <w:lang w:eastAsia="zh-CN"/>
        </w:rPr>
      </w:pPr>
      <w:r w:rsidRPr="004F4561">
        <w:rPr>
          <w:rFonts w:eastAsia="SimSun"/>
          <w:bCs/>
          <w:snapToGrid w:val="0"/>
          <w:sz w:val="24"/>
          <w:szCs w:val="24"/>
          <w:lang w:eastAsia="zh-CN"/>
        </w:rPr>
        <w:t xml:space="preserve">E-mail: </w:t>
      </w:r>
      <w:r w:rsidRPr="004F4561">
        <w:rPr>
          <w:rFonts w:eastAsia="SimSun"/>
          <w:bCs/>
          <w:snapToGrid w:val="0"/>
          <w:sz w:val="24"/>
          <w:szCs w:val="24"/>
          <w:lang w:eastAsia="zh-CN"/>
        </w:rPr>
        <w:t>jorge2238089@correo.uis.edu.co</w:t>
      </w:r>
    </w:p>
    <w:p w14:paraId="2E731388" w14:textId="5862F21B" w:rsidR="00EB1ABB" w:rsidRPr="004F4561" w:rsidRDefault="00EB1ABB" w:rsidP="000F7C63">
      <w:pPr>
        <w:spacing w:line="276" w:lineRule="auto"/>
        <w:ind w:right="49"/>
        <w:jc w:val="both"/>
        <w:rPr>
          <w:rFonts w:eastAsia="SimSun"/>
          <w:bCs/>
          <w:snapToGrid w:val="0"/>
          <w:sz w:val="24"/>
          <w:szCs w:val="24"/>
          <w:lang w:eastAsia="zh-CN"/>
        </w:rPr>
      </w:pPr>
    </w:p>
    <w:p w14:paraId="29AF6C7D" w14:textId="77777777" w:rsidR="00EB1ABB" w:rsidRPr="004F4561" w:rsidRDefault="00EB1ABB" w:rsidP="000F7C63">
      <w:pPr>
        <w:spacing w:line="276" w:lineRule="auto"/>
        <w:ind w:right="49"/>
        <w:jc w:val="both"/>
        <w:rPr>
          <w:rFonts w:eastAsia="SimSun"/>
          <w:b/>
          <w:sz w:val="24"/>
          <w:szCs w:val="24"/>
          <w:lang w:eastAsia="zh-CN"/>
        </w:rPr>
      </w:pPr>
    </w:p>
    <w:p w14:paraId="6961CC4A" w14:textId="77777777" w:rsidR="00197272" w:rsidRPr="004F4561" w:rsidRDefault="00000000">
      <w:pPr>
        <w:spacing w:line="276" w:lineRule="auto"/>
        <w:ind w:right="49"/>
        <w:jc w:val="both"/>
        <w:rPr>
          <w:rFonts w:eastAsia="SimSun"/>
          <w:b/>
          <w:sz w:val="24"/>
          <w:szCs w:val="24"/>
          <w:lang w:eastAsia="zh-CN"/>
        </w:rPr>
      </w:pPr>
      <w:r w:rsidRPr="004F4561">
        <w:rPr>
          <w:rFonts w:eastAsia="SimSun"/>
          <w:b/>
          <w:sz w:val="24"/>
          <w:szCs w:val="24"/>
          <w:lang w:eastAsia="zh-CN"/>
        </w:rPr>
        <w:t>KEYWORDS</w:t>
      </w:r>
    </w:p>
    <w:p w14:paraId="67E718B5" w14:textId="64BE511A" w:rsidR="00197272" w:rsidRPr="004F4561" w:rsidRDefault="00000000">
      <w:pPr>
        <w:spacing w:line="276" w:lineRule="auto"/>
        <w:ind w:right="49"/>
        <w:jc w:val="both"/>
        <w:rPr>
          <w:rFonts w:eastAsia="SimSun"/>
          <w:bCs/>
          <w:sz w:val="24"/>
          <w:szCs w:val="24"/>
          <w:lang w:eastAsia="zh-CN"/>
        </w:rPr>
      </w:pPr>
      <w:r w:rsidRPr="004F4561">
        <w:rPr>
          <w:rFonts w:eastAsia="SimSun"/>
          <w:bCs/>
          <w:sz w:val="24"/>
          <w:szCs w:val="24"/>
          <w:lang w:eastAsia="zh-CN"/>
        </w:rPr>
        <w:t>Offshore wind power</w:t>
      </w:r>
      <w:r w:rsidR="005773E4" w:rsidRPr="004F4561">
        <w:rPr>
          <w:rFonts w:eastAsia="SimSun"/>
          <w:bCs/>
          <w:sz w:val="24"/>
          <w:szCs w:val="24"/>
          <w:lang w:eastAsia="zh-CN"/>
        </w:rPr>
        <w:t>,</w:t>
      </w:r>
      <w:r w:rsidRPr="004F4561">
        <w:rPr>
          <w:rFonts w:eastAsia="SimSun"/>
          <w:bCs/>
          <w:sz w:val="24"/>
          <w:szCs w:val="24"/>
          <w:lang w:eastAsia="zh-CN"/>
        </w:rPr>
        <w:t xml:space="preserve"> </w:t>
      </w:r>
      <w:r w:rsidR="005773E4" w:rsidRPr="004F4561">
        <w:rPr>
          <w:rFonts w:eastAsia="SimSun"/>
          <w:bCs/>
          <w:sz w:val="24"/>
          <w:szCs w:val="24"/>
          <w:lang w:eastAsia="zh-CN"/>
        </w:rPr>
        <w:t>f</w:t>
      </w:r>
      <w:r w:rsidR="00F6445E" w:rsidRPr="004F4561">
        <w:rPr>
          <w:rFonts w:eastAsia="SimSun"/>
          <w:bCs/>
          <w:sz w:val="24"/>
          <w:szCs w:val="24"/>
          <w:lang w:eastAsia="zh-CN"/>
        </w:rPr>
        <w:t>ixed bottom</w:t>
      </w:r>
      <w:r w:rsidR="005773E4" w:rsidRPr="004F4561">
        <w:rPr>
          <w:rFonts w:eastAsia="SimSun"/>
          <w:bCs/>
          <w:sz w:val="24"/>
          <w:szCs w:val="24"/>
          <w:lang w:eastAsia="zh-CN"/>
        </w:rPr>
        <w:t>,</w:t>
      </w:r>
      <w:r w:rsidR="00F6445E" w:rsidRPr="004F4561">
        <w:rPr>
          <w:rFonts w:eastAsia="SimSun"/>
          <w:bCs/>
          <w:sz w:val="24"/>
          <w:szCs w:val="24"/>
          <w:lang w:eastAsia="zh-CN"/>
        </w:rPr>
        <w:t xml:space="preserve"> </w:t>
      </w:r>
      <w:r w:rsidR="005773E4" w:rsidRPr="004F4561">
        <w:rPr>
          <w:rFonts w:eastAsia="SimSun"/>
          <w:bCs/>
          <w:sz w:val="24"/>
          <w:szCs w:val="24"/>
          <w:lang w:eastAsia="zh-CN"/>
        </w:rPr>
        <w:t>r</w:t>
      </w:r>
      <w:r w:rsidRPr="004F4561">
        <w:rPr>
          <w:rFonts w:eastAsia="SimSun"/>
          <w:bCs/>
          <w:sz w:val="24"/>
          <w:szCs w:val="24"/>
          <w:lang w:eastAsia="zh-CN"/>
        </w:rPr>
        <w:t>enewable energy sources</w:t>
      </w:r>
      <w:r w:rsidR="005773E4" w:rsidRPr="004F4561">
        <w:rPr>
          <w:rFonts w:eastAsia="SimSun"/>
          <w:bCs/>
          <w:sz w:val="24"/>
          <w:szCs w:val="24"/>
          <w:lang w:eastAsia="zh-CN"/>
        </w:rPr>
        <w:t>, l</w:t>
      </w:r>
      <w:r w:rsidRPr="004F4561">
        <w:rPr>
          <w:rFonts w:eastAsia="SimSun"/>
          <w:bCs/>
          <w:sz w:val="24"/>
          <w:szCs w:val="24"/>
          <w:lang w:eastAsia="zh-CN"/>
        </w:rPr>
        <w:t>evelized cost of energy</w:t>
      </w:r>
      <w:r w:rsidR="005773E4" w:rsidRPr="004F4561">
        <w:rPr>
          <w:rFonts w:eastAsia="SimSun"/>
          <w:bCs/>
          <w:sz w:val="24"/>
          <w:szCs w:val="24"/>
          <w:lang w:eastAsia="zh-CN"/>
        </w:rPr>
        <w:t>,</w:t>
      </w:r>
      <w:r w:rsidRPr="004F4561">
        <w:rPr>
          <w:rFonts w:eastAsia="SimSun"/>
          <w:bCs/>
          <w:sz w:val="24"/>
          <w:szCs w:val="24"/>
          <w:lang w:eastAsia="zh-CN"/>
        </w:rPr>
        <w:t xml:space="preserve"> Colombian </w:t>
      </w:r>
      <w:r w:rsidR="005773E4" w:rsidRPr="004F4561">
        <w:rPr>
          <w:rFonts w:eastAsia="SimSun"/>
          <w:bCs/>
          <w:sz w:val="24"/>
          <w:szCs w:val="24"/>
          <w:lang w:eastAsia="zh-CN"/>
        </w:rPr>
        <w:t>C</w:t>
      </w:r>
      <w:r w:rsidRPr="004F4561">
        <w:rPr>
          <w:rFonts w:eastAsia="SimSun"/>
          <w:bCs/>
          <w:sz w:val="24"/>
          <w:szCs w:val="24"/>
          <w:lang w:eastAsia="zh-CN"/>
        </w:rPr>
        <w:t>oast</w:t>
      </w:r>
    </w:p>
    <w:p w14:paraId="27ABD230" w14:textId="3D165359" w:rsidR="00197272" w:rsidRPr="004F4561" w:rsidRDefault="00000000">
      <w:pPr>
        <w:spacing w:line="276" w:lineRule="auto"/>
        <w:ind w:right="49"/>
        <w:jc w:val="both"/>
        <w:rPr>
          <w:rFonts w:eastAsia="SimSun"/>
          <w:bCs/>
          <w:sz w:val="24"/>
          <w:szCs w:val="24"/>
          <w:lang w:val="es-MX" w:eastAsia="zh-CN"/>
        </w:rPr>
      </w:pPr>
      <w:r w:rsidRPr="004F4561">
        <w:rPr>
          <w:rFonts w:eastAsia="SimSun"/>
          <w:bCs/>
          <w:sz w:val="24"/>
          <w:szCs w:val="24"/>
          <w:lang w:val="es-MX" w:eastAsia="zh-CN"/>
        </w:rPr>
        <w:t xml:space="preserve">Energía eólica </w:t>
      </w:r>
      <w:r w:rsidR="00405213" w:rsidRPr="004F4561">
        <w:rPr>
          <w:rFonts w:eastAsia="SimSun"/>
          <w:bCs/>
          <w:sz w:val="24"/>
          <w:szCs w:val="24"/>
          <w:lang w:val="es-MX" w:eastAsia="zh-CN"/>
        </w:rPr>
        <w:t>marina</w:t>
      </w:r>
      <w:r w:rsidR="005773E4" w:rsidRPr="004F4561">
        <w:rPr>
          <w:rFonts w:eastAsia="SimSun"/>
          <w:bCs/>
          <w:sz w:val="24"/>
          <w:szCs w:val="24"/>
          <w:lang w:val="es-MX" w:eastAsia="zh-CN"/>
        </w:rPr>
        <w:t>,</w:t>
      </w:r>
      <w:r w:rsidRPr="004F4561">
        <w:rPr>
          <w:rFonts w:eastAsia="SimSun"/>
          <w:bCs/>
          <w:sz w:val="24"/>
          <w:szCs w:val="24"/>
          <w:lang w:val="es-MX" w:eastAsia="zh-CN"/>
        </w:rPr>
        <w:t xml:space="preserve"> </w:t>
      </w:r>
      <w:r w:rsidR="005773E4" w:rsidRPr="004F4561">
        <w:rPr>
          <w:rFonts w:eastAsia="SimSun"/>
          <w:bCs/>
          <w:sz w:val="24"/>
          <w:szCs w:val="24"/>
          <w:lang w:val="es-MX" w:eastAsia="zh-CN"/>
        </w:rPr>
        <w:t>c</w:t>
      </w:r>
      <w:r w:rsidR="00F6445E" w:rsidRPr="004F4561">
        <w:rPr>
          <w:rFonts w:eastAsia="SimSun"/>
          <w:bCs/>
          <w:sz w:val="24"/>
          <w:szCs w:val="24"/>
          <w:lang w:val="es-MX" w:eastAsia="zh-CN"/>
        </w:rPr>
        <w:t>imentación fija</w:t>
      </w:r>
      <w:r w:rsidR="005773E4" w:rsidRPr="004F4561">
        <w:rPr>
          <w:rFonts w:eastAsia="SimSun"/>
          <w:bCs/>
          <w:sz w:val="24"/>
          <w:szCs w:val="24"/>
          <w:lang w:val="es-MX" w:eastAsia="zh-CN"/>
        </w:rPr>
        <w:t>,</w:t>
      </w:r>
      <w:r w:rsidR="00F6445E" w:rsidRPr="004F4561">
        <w:rPr>
          <w:rFonts w:eastAsia="SimSun"/>
          <w:bCs/>
          <w:sz w:val="24"/>
          <w:szCs w:val="24"/>
          <w:lang w:val="es-MX" w:eastAsia="zh-CN"/>
        </w:rPr>
        <w:t xml:space="preserve"> </w:t>
      </w:r>
      <w:r w:rsidR="005773E4" w:rsidRPr="004F4561">
        <w:rPr>
          <w:rFonts w:eastAsia="SimSun"/>
          <w:bCs/>
          <w:sz w:val="24"/>
          <w:szCs w:val="24"/>
          <w:lang w:val="es-MX" w:eastAsia="zh-CN"/>
        </w:rPr>
        <w:t>f</w:t>
      </w:r>
      <w:r w:rsidRPr="004F4561">
        <w:rPr>
          <w:rFonts w:eastAsia="SimSun"/>
          <w:bCs/>
          <w:sz w:val="24"/>
          <w:szCs w:val="24"/>
          <w:lang w:val="es-MX" w:eastAsia="zh-CN"/>
        </w:rPr>
        <w:t>uentes de energía renovable</w:t>
      </w:r>
      <w:r w:rsidR="005773E4" w:rsidRPr="004F4561">
        <w:rPr>
          <w:rFonts w:eastAsia="SimSun"/>
          <w:bCs/>
          <w:sz w:val="24"/>
          <w:szCs w:val="24"/>
          <w:lang w:val="es-MX" w:eastAsia="zh-CN"/>
        </w:rPr>
        <w:t>,</w:t>
      </w:r>
      <w:r w:rsidRPr="004F4561">
        <w:rPr>
          <w:rFonts w:eastAsia="SimSun"/>
          <w:bCs/>
          <w:sz w:val="24"/>
          <w:szCs w:val="24"/>
          <w:lang w:val="es-MX" w:eastAsia="zh-CN"/>
        </w:rPr>
        <w:t xml:space="preserve"> </w:t>
      </w:r>
      <w:r w:rsidR="005773E4" w:rsidRPr="004F4561">
        <w:rPr>
          <w:rFonts w:eastAsia="SimSun"/>
          <w:bCs/>
          <w:sz w:val="24"/>
          <w:szCs w:val="24"/>
          <w:lang w:val="es-MX" w:eastAsia="zh-CN"/>
        </w:rPr>
        <w:t>c</w:t>
      </w:r>
      <w:r w:rsidRPr="004F4561">
        <w:rPr>
          <w:rFonts w:eastAsia="SimSun"/>
          <w:bCs/>
          <w:sz w:val="24"/>
          <w:szCs w:val="24"/>
          <w:lang w:val="es-MX" w:eastAsia="zh-CN"/>
        </w:rPr>
        <w:t>osto nivelado de energía</w:t>
      </w:r>
      <w:r w:rsidR="005773E4" w:rsidRPr="004F4561">
        <w:rPr>
          <w:rFonts w:eastAsia="SimSun"/>
          <w:bCs/>
          <w:sz w:val="24"/>
          <w:szCs w:val="24"/>
          <w:lang w:val="es-MX" w:eastAsia="zh-CN"/>
        </w:rPr>
        <w:t>,</w:t>
      </w:r>
      <w:r w:rsidRPr="004F4561">
        <w:rPr>
          <w:rFonts w:eastAsia="SimSun"/>
          <w:bCs/>
          <w:sz w:val="24"/>
          <w:szCs w:val="24"/>
          <w:lang w:val="es-MX" w:eastAsia="zh-CN"/>
        </w:rPr>
        <w:t xml:space="preserve"> </w:t>
      </w:r>
      <w:r w:rsidR="00405213" w:rsidRPr="004F4561">
        <w:rPr>
          <w:rFonts w:eastAsia="SimSun"/>
          <w:bCs/>
          <w:sz w:val="24"/>
          <w:szCs w:val="24"/>
          <w:lang w:val="es-MX" w:eastAsia="zh-CN"/>
        </w:rPr>
        <w:t>C</w:t>
      </w:r>
      <w:r w:rsidRPr="004F4561">
        <w:rPr>
          <w:rFonts w:eastAsia="SimSun"/>
          <w:bCs/>
          <w:sz w:val="24"/>
          <w:szCs w:val="24"/>
          <w:lang w:val="es-MX" w:eastAsia="zh-CN"/>
        </w:rPr>
        <w:t>osta colombiana</w:t>
      </w:r>
    </w:p>
    <w:p w14:paraId="05AB4DA3" w14:textId="77777777" w:rsidR="00197272" w:rsidRPr="004F4561" w:rsidRDefault="00197272">
      <w:pPr>
        <w:spacing w:line="276" w:lineRule="auto"/>
        <w:ind w:right="49"/>
        <w:jc w:val="both"/>
        <w:rPr>
          <w:rFonts w:eastAsia="SimSun"/>
          <w:b/>
          <w:sz w:val="24"/>
          <w:szCs w:val="24"/>
          <w:lang w:val="es-MX" w:eastAsia="zh-CN"/>
        </w:rPr>
      </w:pPr>
    </w:p>
    <w:p w14:paraId="17CE23A9" w14:textId="3D094209" w:rsidR="00197272" w:rsidRPr="004F4561" w:rsidRDefault="00000000" w:rsidP="009C603D">
      <w:pPr>
        <w:spacing w:line="276" w:lineRule="auto"/>
        <w:ind w:right="49"/>
        <w:jc w:val="both"/>
        <w:rPr>
          <w:rFonts w:eastAsia="SimSun"/>
          <w:bCs/>
          <w:sz w:val="24"/>
          <w:szCs w:val="24"/>
          <w:lang w:eastAsia="zh-CN"/>
        </w:rPr>
      </w:pPr>
      <w:r w:rsidRPr="004F4561">
        <w:rPr>
          <w:rFonts w:eastAsia="SimSun"/>
          <w:b/>
          <w:sz w:val="24"/>
          <w:szCs w:val="24"/>
          <w:lang w:eastAsia="zh-CN"/>
        </w:rPr>
        <w:t>ABSTRACT:</w:t>
      </w:r>
      <w:r w:rsidRPr="004F4561">
        <w:rPr>
          <w:rFonts w:eastAsia="SimSun"/>
          <w:bCs/>
          <w:sz w:val="24"/>
          <w:szCs w:val="24"/>
          <w:lang w:eastAsia="zh-CN"/>
        </w:rPr>
        <w:t xml:space="preserve"> </w:t>
      </w:r>
      <w:r w:rsidR="009C603D" w:rsidRPr="004F4561">
        <w:rPr>
          <w:rFonts w:eastAsia="SimSun"/>
          <w:bCs/>
          <w:sz w:val="24"/>
          <w:szCs w:val="24"/>
          <w:lang w:eastAsia="zh-CN"/>
        </w:rPr>
        <w:t xml:space="preserve">The primary objective of this article </w:t>
      </w:r>
      <w:r w:rsidR="002E1C83" w:rsidRPr="004F4561">
        <w:rPr>
          <w:rFonts w:eastAsia="SimSun"/>
          <w:bCs/>
          <w:sz w:val="24"/>
          <w:szCs w:val="24"/>
          <w:lang w:eastAsia="zh-CN"/>
        </w:rPr>
        <w:t>is</w:t>
      </w:r>
      <w:r w:rsidR="009C603D" w:rsidRPr="004F4561">
        <w:rPr>
          <w:rFonts w:eastAsia="SimSun"/>
          <w:bCs/>
          <w:sz w:val="24"/>
          <w:szCs w:val="24"/>
          <w:lang w:eastAsia="zh-CN"/>
        </w:rPr>
        <w:t xml:space="preserve"> to estimate the levelized costs of </w:t>
      </w:r>
      <w:r w:rsidR="00492CB6" w:rsidRPr="004F4561">
        <w:rPr>
          <w:rFonts w:eastAsia="SimSun"/>
          <w:bCs/>
          <w:sz w:val="24"/>
          <w:szCs w:val="24"/>
          <w:lang w:eastAsia="zh-CN"/>
        </w:rPr>
        <w:t xml:space="preserve">fixed-bottom </w:t>
      </w:r>
      <w:r w:rsidR="009C603D" w:rsidRPr="004F4561">
        <w:rPr>
          <w:rFonts w:eastAsia="SimSun"/>
          <w:bCs/>
          <w:sz w:val="24"/>
          <w:szCs w:val="24"/>
          <w:lang w:eastAsia="zh-CN"/>
        </w:rPr>
        <w:t xml:space="preserve">offshore wind energy in the Colombian Caribbean, particularly in the vicinity of La Guajira. Based on a review of existing literature, various mathematical models </w:t>
      </w:r>
      <w:r w:rsidR="002E1C83" w:rsidRPr="004F4561">
        <w:rPr>
          <w:rFonts w:eastAsia="SimSun"/>
          <w:bCs/>
          <w:sz w:val="24"/>
          <w:szCs w:val="24"/>
          <w:lang w:eastAsia="zh-CN"/>
        </w:rPr>
        <w:t>are</w:t>
      </w:r>
      <w:r w:rsidR="009C603D" w:rsidRPr="004F4561">
        <w:rPr>
          <w:rFonts w:eastAsia="SimSun"/>
          <w:bCs/>
          <w:sz w:val="24"/>
          <w:szCs w:val="24"/>
          <w:lang w:eastAsia="zh-CN"/>
        </w:rPr>
        <w:t xml:space="preserve"> evaluated to calculate the production costs of offshore wind projects, using a base case reported by the National Renewable Energy Laboratory in the United States. The goal </w:t>
      </w:r>
      <w:r w:rsidR="002E1C83" w:rsidRPr="004F4561">
        <w:rPr>
          <w:rFonts w:eastAsia="SimSun"/>
          <w:bCs/>
          <w:sz w:val="24"/>
          <w:szCs w:val="24"/>
          <w:lang w:eastAsia="zh-CN"/>
        </w:rPr>
        <w:t>i</w:t>
      </w:r>
      <w:r w:rsidR="009C603D" w:rsidRPr="004F4561">
        <w:rPr>
          <w:rFonts w:eastAsia="SimSun"/>
          <w:bCs/>
          <w:sz w:val="24"/>
          <w:szCs w:val="24"/>
          <w:lang w:eastAsia="zh-CN"/>
        </w:rPr>
        <w:t>s to identify the model that most accurately reflects the costs estimated by other global entities. The production costs</w:t>
      </w:r>
      <w:r w:rsidR="002E1C83" w:rsidRPr="004F4561">
        <w:rPr>
          <w:rFonts w:eastAsia="SimSun"/>
          <w:bCs/>
          <w:sz w:val="24"/>
          <w:szCs w:val="24"/>
          <w:lang w:eastAsia="zh-CN"/>
        </w:rPr>
        <w:t xml:space="preserve"> are</w:t>
      </w:r>
      <w:r w:rsidR="009C603D" w:rsidRPr="004F4561">
        <w:rPr>
          <w:rFonts w:eastAsia="SimSun"/>
          <w:bCs/>
          <w:sz w:val="24"/>
          <w:szCs w:val="24"/>
          <w:lang w:eastAsia="zh-CN"/>
        </w:rPr>
        <w:t xml:space="preserve"> calculated for areas designated by Colombia's Ministry of Mines and Energy as suitable for offshore wind energy generation. These areas, located in the Alta Guajira region, feature water depths of less than 50 meters. The levelized energy costs </w:t>
      </w:r>
      <w:r w:rsidR="002E1C83" w:rsidRPr="004F4561">
        <w:rPr>
          <w:rFonts w:eastAsia="SimSun"/>
          <w:bCs/>
          <w:sz w:val="24"/>
          <w:szCs w:val="24"/>
          <w:lang w:eastAsia="zh-CN"/>
        </w:rPr>
        <w:t>are</w:t>
      </w:r>
      <w:r w:rsidR="009C603D" w:rsidRPr="004F4561">
        <w:rPr>
          <w:rFonts w:eastAsia="SimSun"/>
          <w:bCs/>
          <w:sz w:val="24"/>
          <w:szCs w:val="24"/>
          <w:lang w:eastAsia="zh-CN"/>
        </w:rPr>
        <w:t xml:space="preserve"> found to range between </w:t>
      </w:r>
      <w:r w:rsidR="006C7EBB" w:rsidRPr="004F4561">
        <w:rPr>
          <w:rFonts w:eastAsia="SimSun"/>
          <w:bCs/>
          <w:sz w:val="24"/>
          <w:szCs w:val="24"/>
          <w:lang w:eastAsia="zh-CN"/>
        </w:rPr>
        <w:t>88</w:t>
      </w:r>
      <w:r w:rsidR="009C603D" w:rsidRPr="004F4561">
        <w:rPr>
          <w:rFonts w:eastAsia="SimSun"/>
          <w:bCs/>
          <w:sz w:val="24"/>
          <w:szCs w:val="24"/>
          <w:lang w:eastAsia="zh-CN"/>
        </w:rPr>
        <w:t xml:space="preserve"> and 1</w:t>
      </w:r>
      <w:r w:rsidR="006C7EBB" w:rsidRPr="004F4561">
        <w:rPr>
          <w:rFonts w:eastAsia="SimSun"/>
          <w:bCs/>
          <w:sz w:val="24"/>
          <w:szCs w:val="24"/>
          <w:lang w:eastAsia="zh-CN"/>
        </w:rPr>
        <w:t>31</w:t>
      </w:r>
      <w:r w:rsidR="009C603D" w:rsidRPr="004F4561">
        <w:rPr>
          <w:rFonts w:eastAsia="SimSun"/>
          <w:bCs/>
          <w:sz w:val="24"/>
          <w:szCs w:val="24"/>
          <w:lang w:eastAsia="zh-CN"/>
        </w:rPr>
        <w:t xml:space="preserve"> USD/MWh for capacity factors exceeding 5</w:t>
      </w:r>
      <w:r w:rsidR="000C339A" w:rsidRPr="004F4561">
        <w:rPr>
          <w:rFonts w:eastAsia="SimSun"/>
          <w:bCs/>
          <w:sz w:val="24"/>
          <w:szCs w:val="24"/>
          <w:lang w:eastAsia="zh-CN"/>
        </w:rPr>
        <w:t>4</w:t>
      </w:r>
      <w:r w:rsidR="009C603D" w:rsidRPr="004F4561">
        <w:rPr>
          <w:rFonts w:eastAsia="SimSun"/>
          <w:bCs/>
          <w:sz w:val="24"/>
          <w:szCs w:val="24"/>
          <w:lang w:eastAsia="zh-CN"/>
        </w:rPr>
        <w:t>%. These capacity factors are higher than those typically recorded worldwide, which range from 33% to 50%. Additionally, part of the range of levelized energy costs obtained falls within the global range, which is from 49 to 155 USD/MWh.</w:t>
      </w:r>
    </w:p>
    <w:p w14:paraId="5A3ABBC5" w14:textId="77777777" w:rsidR="00197272" w:rsidRPr="004F4561" w:rsidRDefault="00197272">
      <w:pPr>
        <w:spacing w:line="276" w:lineRule="auto"/>
        <w:ind w:right="49"/>
        <w:jc w:val="both"/>
        <w:rPr>
          <w:rFonts w:eastAsia="SimSun"/>
          <w:bCs/>
          <w:sz w:val="24"/>
          <w:szCs w:val="24"/>
          <w:lang w:eastAsia="zh-CN"/>
        </w:rPr>
      </w:pPr>
    </w:p>
    <w:p w14:paraId="7A2167F9" w14:textId="787905AE" w:rsidR="00F6445E" w:rsidRPr="004F4561" w:rsidRDefault="00000000">
      <w:pPr>
        <w:spacing w:line="276" w:lineRule="auto"/>
        <w:ind w:right="49"/>
        <w:jc w:val="both"/>
        <w:rPr>
          <w:rFonts w:eastAsia="SimSun"/>
          <w:bCs/>
          <w:sz w:val="24"/>
          <w:szCs w:val="24"/>
          <w:lang w:val="es-MX" w:eastAsia="zh-CN"/>
        </w:rPr>
      </w:pPr>
      <w:r w:rsidRPr="004F4561">
        <w:rPr>
          <w:rFonts w:eastAsia="SimSun"/>
          <w:b/>
          <w:sz w:val="24"/>
          <w:szCs w:val="24"/>
          <w:lang w:val="es-MX" w:eastAsia="zh-CN"/>
        </w:rPr>
        <w:t xml:space="preserve">RESUMEN: </w:t>
      </w:r>
      <w:r w:rsidRPr="004F4561">
        <w:rPr>
          <w:rFonts w:eastAsia="SimSun"/>
          <w:bCs/>
          <w:sz w:val="24"/>
          <w:szCs w:val="24"/>
          <w:lang w:val="es-MX" w:eastAsia="zh-CN"/>
        </w:rPr>
        <w:t>El principal objetivo de este artículo e</w:t>
      </w:r>
      <w:r w:rsidR="002E1C83" w:rsidRPr="004F4561">
        <w:rPr>
          <w:rFonts w:eastAsia="SimSun"/>
          <w:bCs/>
          <w:sz w:val="24"/>
          <w:szCs w:val="24"/>
          <w:lang w:val="es-MX" w:eastAsia="zh-CN"/>
        </w:rPr>
        <w:t>s</w:t>
      </w:r>
      <w:r w:rsidRPr="004F4561">
        <w:rPr>
          <w:rFonts w:eastAsia="SimSun"/>
          <w:bCs/>
          <w:sz w:val="24"/>
          <w:szCs w:val="24"/>
          <w:lang w:val="es-MX" w:eastAsia="zh-CN"/>
        </w:rPr>
        <w:t xml:space="preserve"> estimar los costos nivelados de la energía eólica </w:t>
      </w:r>
      <w:r w:rsidR="00347BC4" w:rsidRPr="004F4561">
        <w:rPr>
          <w:rFonts w:eastAsia="SimSun"/>
          <w:bCs/>
          <w:sz w:val="24"/>
          <w:szCs w:val="24"/>
          <w:lang w:val="es-MX" w:eastAsia="zh-CN"/>
        </w:rPr>
        <w:t>marina</w:t>
      </w:r>
      <w:r w:rsidRPr="004F4561">
        <w:rPr>
          <w:rFonts w:eastAsia="SimSun"/>
          <w:bCs/>
          <w:sz w:val="24"/>
          <w:szCs w:val="24"/>
          <w:lang w:val="es-MX" w:eastAsia="zh-CN"/>
        </w:rPr>
        <w:t xml:space="preserve"> </w:t>
      </w:r>
      <w:r w:rsidR="00492CB6" w:rsidRPr="004F4561">
        <w:rPr>
          <w:rFonts w:eastAsia="SimSun"/>
          <w:bCs/>
          <w:sz w:val="24"/>
          <w:szCs w:val="24"/>
          <w:lang w:val="es-MX" w:eastAsia="zh-CN"/>
        </w:rPr>
        <w:t xml:space="preserve">de cimentación fija </w:t>
      </w:r>
      <w:r w:rsidRPr="004F4561">
        <w:rPr>
          <w:rFonts w:eastAsia="SimSun"/>
          <w:bCs/>
          <w:sz w:val="24"/>
          <w:szCs w:val="24"/>
          <w:lang w:val="es-MX" w:eastAsia="zh-CN"/>
        </w:rPr>
        <w:t>en el</w:t>
      </w:r>
      <w:r w:rsidR="00347BC4" w:rsidRPr="004F4561">
        <w:rPr>
          <w:rFonts w:eastAsia="SimSun"/>
          <w:bCs/>
          <w:sz w:val="24"/>
          <w:szCs w:val="24"/>
          <w:lang w:val="es-MX" w:eastAsia="zh-CN"/>
        </w:rPr>
        <w:t xml:space="preserve"> </w:t>
      </w:r>
      <w:r w:rsidR="00E657FF" w:rsidRPr="004F4561">
        <w:rPr>
          <w:rFonts w:eastAsia="SimSun"/>
          <w:bCs/>
          <w:sz w:val="24"/>
          <w:szCs w:val="24"/>
          <w:lang w:val="es-MX" w:eastAsia="zh-CN"/>
        </w:rPr>
        <w:t>Caribe</w:t>
      </w:r>
      <w:r w:rsidRPr="004F4561">
        <w:rPr>
          <w:rFonts w:eastAsia="SimSun"/>
          <w:bCs/>
          <w:sz w:val="24"/>
          <w:szCs w:val="24"/>
          <w:lang w:val="es-MX" w:eastAsia="zh-CN"/>
        </w:rPr>
        <w:t xml:space="preserve"> colombiano</w:t>
      </w:r>
      <w:r w:rsidR="00347BC4" w:rsidRPr="004F4561">
        <w:rPr>
          <w:rFonts w:eastAsia="SimSun"/>
          <w:bCs/>
          <w:sz w:val="24"/>
          <w:szCs w:val="24"/>
          <w:lang w:val="es-MX" w:eastAsia="zh-CN"/>
        </w:rPr>
        <w:t>, específicamente en los alrededores de La Guajira</w:t>
      </w:r>
      <w:r w:rsidRPr="004F4561">
        <w:rPr>
          <w:rFonts w:eastAsia="SimSun"/>
          <w:bCs/>
          <w:sz w:val="24"/>
          <w:szCs w:val="24"/>
          <w:lang w:val="es-MX" w:eastAsia="zh-CN"/>
        </w:rPr>
        <w:t xml:space="preserve">. </w:t>
      </w:r>
      <w:r w:rsidRPr="004F4561">
        <w:rPr>
          <w:rFonts w:eastAsia="SimSun"/>
          <w:bCs/>
          <w:sz w:val="24"/>
          <w:szCs w:val="24"/>
          <w:lang w:val="es-MX" w:eastAsia="zh-CN"/>
        </w:rPr>
        <w:lastRenderedPageBreak/>
        <w:t>Partiendo de información consultada en la literatura, se eval</w:t>
      </w:r>
      <w:r w:rsidR="002E1C83" w:rsidRPr="004F4561">
        <w:rPr>
          <w:rFonts w:eastAsia="SimSun"/>
          <w:bCs/>
          <w:sz w:val="24"/>
          <w:szCs w:val="24"/>
          <w:lang w:val="es-MX" w:eastAsia="zh-CN"/>
        </w:rPr>
        <w:t>ú</w:t>
      </w:r>
      <w:r w:rsidRPr="004F4561">
        <w:rPr>
          <w:rFonts w:eastAsia="SimSun"/>
          <w:bCs/>
          <w:sz w:val="24"/>
          <w:szCs w:val="24"/>
          <w:lang w:val="es-MX" w:eastAsia="zh-CN"/>
        </w:rPr>
        <w:t>a</w:t>
      </w:r>
      <w:r w:rsidR="002E1C83" w:rsidRPr="004F4561">
        <w:rPr>
          <w:rFonts w:eastAsia="SimSun"/>
          <w:bCs/>
          <w:sz w:val="24"/>
          <w:szCs w:val="24"/>
          <w:lang w:val="es-MX" w:eastAsia="zh-CN"/>
        </w:rPr>
        <w:t>n</w:t>
      </w:r>
      <w:r w:rsidRPr="004F4561">
        <w:rPr>
          <w:rFonts w:eastAsia="SimSun"/>
          <w:bCs/>
          <w:sz w:val="24"/>
          <w:szCs w:val="24"/>
          <w:lang w:val="es-MX" w:eastAsia="zh-CN"/>
        </w:rPr>
        <w:t xml:space="preserve"> modelos matemáticos para el cálculo de los costos de producción de proyectos eólicos </w:t>
      </w:r>
      <w:r w:rsidR="00ED433E" w:rsidRPr="004F4561">
        <w:rPr>
          <w:rFonts w:eastAsia="SimSun"/>
          <w:bCs/>
          <w:sz w:val="24"/>
          <w:szCs w:val="24"/>
          <w:lang w:val="es-MX" w:eastAsia="zh-CN"/>
        </w:rPr>
        <w:t>marinos</w:t>
      </w:r>
      <w:r w:rsidRPr="004F4561">
        <w:rPr>
          <w:rFonts w:eastAsia="SimSun"/>
          <w:bCs/>
          <w:sz w:val="24"/>
          <w:szCs w:val="24"/>
          <w:lang w:val="es-MX" w:eastAsia="zh-CN"/>
        </w:rPr>
        <w:t xml:space="preserve"> con respecto a un caso base reportado por</w:t>
      </w:r>
      <w:r w:rsidR="00206B57" w:rsidRPr="004F4561">
        <w:rPr>
          <w:rFonts w:eastAsia="SimSun"/>
          <w:sz w:val="24"/>
          <w:szCs w:val="24"/>
          <w:lang w:val="es-MX"/>
        </w:rPr>
        <w:t xml:space="preserve"> </w:t>
      </w:r>
      <w:r w:rsidR="002E1C83" w:rsidRPr="004F4561">
        <w:rPr>
          <w:rFonts w:eastAsia="SimSun"/>
          <w:sz w:val="24"/>
          <w:szCs w:val="24"/>
          <w:lang w:val="es-MX"/>
        </w:rPr>
        <w:t xml:space="preserve">el </w:t>
      </w:r>
      <w:r w:rsidR="00206B57" w:rsidRPr="004F4561">
        <w:rPr>
          <w:rFonts w:eastAsia="SimSun"/>
          <w:sz w:val="24"/>
          <w:szCs w:val="24"/>
          <w:lang w:val="es-MX"/>
        </w:rPr>
        <w:t>Laboratorio Nacional de Energías Renovables de Estados Unidos</w:t>
      </w:r>
      <w:r w:rsidR="002E1C83" w:rsidRPr="004F4561">
        <w:rPr>
          <w:rFonts w:eastAsia="SimSun"/>
          <w:bCs/>
          <w:sz w:val="24"/>
          <w:szCs w:val="24"/>
          <w:lang w:val="es-MX" w:eastAsia="zh-CN"/>
        </w:rPr>
        <w:t>.</w:t>
      </w:r>
      <w:r w:rsidRPr="004F4561">
        <w:rPr>
          <w:rFonts w:eastAsia="SimSun"/>
          <w:bCs/>
          <w:sz w:val="24"/>
          <w:szCs w:val="24"/>
          <w:lang w:val="es-MX" w:eastAsia="zh-CN"/>
        </w:rPr>
        <w:t xml:space="preserve"> </w:t>
      </w:r>
      <w:r w:rsidR="002E1C83" w:rsidRPr="004F4561">
        <w:rPr>
          <w:rFonts w:eastAsia="SimSun"/>
          <w:bCs/>
          <w:sz w:val="24"/>
          <w:szCs w:val="24"/>
          <w:lang w:val="es-MX" w:eastAsia="zh-CN"/>
        </w:rPr>
        <w:t>E</w:t>
      </w:r>
      <w:r w:rsidR="00ED433E" w:rsidRPr="004F4561">
        <w:rPr>
          <w:rFonts w:eastAsia="SimSun"/>
          <w:bCs/>
          <w:sz w:val="24"/>
          <w:szCs w:val="24"/>
          <w:lang w:val="es-MX" w:eastAsia="zh-CN"/>
        </w:rPr>
        <w:t>l objetivo e</w:t>
      </w:r>
      <w:r w:rsidR="002E1C83" w:rsidRPr="004F4561">
        <w:rPr>
          <w:rFonts w:eastAsia="SimSun"/>
          <w:bCs/>
          <w:sz w:val="24"/>
          <w:szCs w:val="24"/>
          <w:lang w:val="es-MX" w:eastAsia="zh-CN"/>
        </w:rPr>
        <w:t>s</w:t>
      </w:r>
      <w:r w:rsidR="00ED433E" w:rsidRPr="004F4561">
        <w:rPr>
          <w:rFonts w:eastAsia="SimSun"/>
          <w:bCs/>
          <w:sz w:val="24"/>
          <w:szCs w:val="24"/>
          <w:lang w:val="es-MX" w:eastAsia="zh-CN"/>
        </w:rPr>
        <w:t xml:space="preserve"> determinar el modelo que mejor se asemej</w:t>
      </w:r>
      <w:r w:rsidR="002E1C83" w:rsidRPr="004F4561">
        <w:rPr>
          <w:rFonts w:eastAsia="SimSun"/>
          <w:bCs/>
          <w:sz w:val="24"/>
          <w:szCs w:val="24"/>
          <w:lang w:val="es-MX" w:eastAsia="zh-CN"/>
        </w:rPr>
        <w:t>e</w:t>
      </w:r>
      <w:r w:rsidR="00ED433E" w:rsidRPr="004F4561">
        <w:rPr>
          <w:rFonts w:eastAsia="SimSun"/>
          <w:bCs/>
          <w:sz w:val="24"/>
          <w:szCs w:val="24"/>
          <w:lang w:val="es-MX" w:eastAsia="zh-CN"/>
        </w:rPr>
        <w:t xml:space="preserve"> a los costos estimados en la literatura y por entidades a nivel mundial</w:t>
      </w:r>
      <w:r w:rsidR="002E1C83" w:rsidRPr="004F4561">
        <w:rPr>
          <w:rFonts w:eastAsia="SimSun"/>
          <w:bCs/>
          <w:sz w:val="24"/>
          <w:szCs w:val="24"/>
          <w:lang w:val="es-MX" w:eastAsia="zh-CN"/>
        </w:rPr>
        <w:t>.</w:t>
      </w:r>
      <w:r w:rsidRPr="004F4561">
        <w:rPr>
          <w:rFonts w:eastAsia="SimSun"/>
          <w:bCs/>
          <w:sz w:val="24"/>
          <w:szCs w:val="24"/>
          <w:lang w:val="es-MX" w:eastAsia="zh-CN"/>
        </w:rPr>
        <w:t xml:space="preserve"> </w:t>
      </w:r>
      <w:r w:rsidR="002E1C83" w:rsidRPr="004F4561">
        <w:rPr>
          <w:rFonts w:eastAsia="SimSun"/>
          <w:bCs/>
          <w:sz w:val="24"/>
          <w:szCs w:val="24"/>
          <w:lang w:val="es-MX" w:eastAsia="zh-CN"/>
        </w:rPr>
        <w:t xml:space="preserve">Posteriormente, </w:t>
      </w:r>
      <w:r w:rsidRPr="004F4561">
        <w:rPr>
          <w:rFonts w:eastAsia="SimSun"/>
          <w:bCs/>
          <w:sz w:val="24"/>
          <w:szCs w:val="24"/>
          <w:lang w:val="es-MX" w:eastAsia="zh-CN"/>
        </w:rPr>
        <w:t>se calcul</w:t>
      </w:r>
      <w:r w:rsidR="002E1C83" w:rsidRPr="004F4561">
        <w:rPr>
          <w:rFonts w:eastAsia="SimSun"/>
          <w:bCs/>
          <w:sz w:val="24"/>
          <w:szCs w:val="24"/>
          <w:lang w:val="es-MX" w:eastAsia="zh-CN"/>
        </w:rPr>
        <w:t>an</w:t>
      </w:r>
      <w:r w:rsidRPr="004F4561">
        <w:rPr>
          <w:rFonts w:eastAsia="SimSun"/>
          <w:bCs/>
          <w:sz w:val="24"/>
          <w:szCs w:val="24"/>
          <w:lang w:val="es-MX" w:eastAsia="zh-CN"/>
        </w:rPr>
        <w:t xml:space="preserve"> los costos de producción en las áreas definidas por el Ministerio de </w:t>
      </w:r>
      <w:r w:rsidR="002E1C83" w:rsidRPr="004F4561">
        <w:rPr>
          <w:rFonts w:eastAsia="SimSun"/>
          <w:bCs/>
          <w:sz w:val="24"/>
          <w:szCs w:val="24"/>
          <w:lang w:val="es-MX" w:eastAsia="zh-CN"/>
        </w:rPr>
        <w:t>M</w:t>
      </w:r>
      <w:r w:rsidR="00355172" w:rsidRPr="004F4561">
        <w:rPr>
          <w:rFonts w:eastAsia="SimSun"/>
          <w:bCs/>
          <w:sz w:val="24"/>
          <w:szCs w:val="24"/>
          <w:lang w:val="es-MX" w:eastAsia="zh-CN"/>
        </w:rPr>
        <w:t xml:space="preserve">inas y </w:t>
      </w:r>
      <w:r w:rsidR="002E1C83" w:rsidRPr="004F4561">
        <w:rPr>
          <w:rFonts w:eastAsia="SimSun"/>
          <w:bCs/>
          <w:sz w:val="24"/>
          <w:szCs w:val="24"/>
          <w:lang w:val="es-MX" w:eastAsia="zh-CN"/>
        </w:rPr>
        <w:t>E</w:t>
      </w:r>
      <w:r w:rsidRPr="004F4561">
        <w:rPr>
          <w:rFonts w:eastAsia="SimSun"/>
          <w:bCs/>
          <w:sz w:val="24"/>
          <w:szCs w:val="24"/>
          <w:lang w:val="es-MX" w:eastAsia="zh-CN"/>
        </w:rPr>
        <w:t xml:space="preserve">nergía </w:t>
      </w:r>
      <w:r w:rsidR="00355172" w:rsidRPr="004F4561">
        <w:rPr>
          <w:rFonts w:eastAsia="SimSun"/>
          <w:bCs/>
          <w:sz w:val="24"/>
          <w:szCs w:val="24"/>
          <w:lang w:val="es-MX" w:eastAsia="zh-CN"/>
        </w:rPr>
        <w:t xml:space="preserve">de Colombia </w:t>
      </w:r>
      <w:r w:rsidRPr="004F4561">
        <w:rPr>
          <w:rFonts w:eastAsia="SimSun"/>
          <w:bCs/>
          <w:sz w:val="24"/>
          <w:szCs w:val="24"/>
          <w:lang w:val="es-MX" w:eastAsia="zh-CN"/>
        </w:rPr>
        <w:t xml:space="preserve">como aptas para la generación de energía eólica </w:t>
      </w:r>
      <w:r w:rsidR="008F2824" w:rsidRPr="004F4561">
        <w:rPr>
          <w:rFonts w:eastAsia="SimSun"/>
          <w:bCs/>
          <w:sz w:val="24"/>
          <w:szCs w:val="24"/>
          <w:lang w:val="es-MX" w:eastAsia="zh-CN"/>
        </w:rPr>
        <w:t>marina</w:t>
      </w:r>
      <w:r w:rsidRPr="004F4561">
        <w:rPr>
          <w:rFonts w:eastAsia="SimSun"/>
          <w:bCs/>
          <w:sz w:val="24"/>
          <w:szCs w:val="24"/>
          <w:lang w:val="es-MX" w:eastAsia="zh-CN"/>
        </w:rPr>
        <w:t xml:space="preserve"> en los alrededores de la </w:t>
      </w:r>
      <w:r w:rsidR="002E1C83" w:rsidRPr="004F4561">
        <w:rPr>
          <w:rFonts w:eastAsia="SimSun"/>
          <w:bCs/>
          <w:sz w:val="24"/>
          <w:szCs w:val="24"/>
          <w:lang w:val="es-MX" w:eastAsia="zh-CN"/>
        </w:rPr>
        <w:t>A</w:t>
      </w:r>
      <w:r w:rsidRPr="004F4561">
        <w:rPr>
          <w:rFonts w:eastAsia="SimSun"/>
          <w:bCs/>
          <w:sz w:val="24"/>
          <w:szCs w:val="24"/>
          <w:lang w:val="es-MX" w:eastAsia="zh-CN"/>
        </w:rPr>
        <w:t xml:space="preserve">lta </w:t>
      </w:r>
      <w:r w:rsidR="002E1C83" w:rsidRPr="004F4561">
        <w:rPr>
          <w:rFonts w:eastAsia="SimSun"/>
          <w:bCs/>
          <w:sz w:val="24"/>
          <w:szCs w:val="24"/>
          <w:lang w:val="es-MX" w:eastAsia="zh-CN"/>
        </w:rPr>
        <w:t>G</w:t>
      </w:r>
      <w:r w:rsidRPr="004F4561">
        <w:rPr>
          <w:rFonts w:eastAsia="SimSun"/>
          <w:bCs/>
          <w:sz w:val="24"/>
          <w:szCs w:val="24"/>
          <w:lang w:val="es-MX" w:eastAsia="zh-CN"/>
        </w:rPr>
        <w:t>uajira</w:t>
      </w:r>
      <w:r w:rsidR="002E1C83" w:rsidRPr="004F4561">
        <w:rPr>
          <w:rFonts w:eastAsia="SimSun"/>
          <w:bCs/>
          <w:sz w:val="24"/>
          <w:szCs w:val="24"/>
          <w:lang w:val="es-MX" w:eastAsia="zh-CN"/>
        </w:rPr>
        <w:t>,</w:t>
      </w:r>
      <w:r w:rsidRPr="004F4561">
        <w:rPr>
          <w:rFonts w:eastAsia="SimSun"/>
          <w:bCs/>
          <w:sz w:val="24"/>
          <w:szCs w:val="24"/>
          <w:lang w:val="es-MX" w:eastAsia="zh-CN"/>
        </w:rPr>
        <w:t xml:space="preserve"> </w:t>
      </w:r>
      <w:r w:rsidR="008F2824" w:rsidRPr="004F4561">
        <w:rPr>
          <w:rFonts w:eastAsia="SimSun"/>
          <w:bCs/>
          <w:sz w:val="24"/>
          <w:szCs w:val="24"/>
          <w:lang w:val="es-MX" w:eastAsia="zh-CN"/>
        </w:rPr>
        <w:t>con profundidades menores a los 50 metros</w:t>
      </w:r>
      <w:r w:rsidR="002E1C83" w:rsidRPr="004F4561">
        <w:rPr>
          <w:rFonts w:eastAsia="SimSun"/>
          <w:bCs/>
          <w:sz w:val="24"/>
          <w:szCs w:val="24"/>
          <w:lang w:val="es-MX" w:eastAsia="zh-CN"/>
        </w:rPr>
        <w:t>.</w:t>
      </w:r>
      <w:r w:rsidRPr="004F4561">
        <w:rPr>
          <w:rFonts w:eastAsia="SimSun"/>
          <w:bCs/>
          <w:sz w:val="24"/>
          <w:szCs w:val="24"/>
          <w:lang w:val="es-MX" w:eastAsia="zh-CN"/>
        </w:rPr>
        <w:t xml:space="preserve"> </w:t>
      </w:r>
      <w:r w:rsidR="002E1C83" w:rsidRPr="004F4561">
        <w:rPr>
          <w:rFonts w:eastAsia="SimSun"/>
          <w:bCs/>
          <w:sz w:val="24"/>
          <w:szCs w:val="24"/>
          <w:lang w:val="es-MX" w:eastAsia="zh-CN"/>
        </w:rPr>
        <w:t>L</w:t>
      </w:r>
      <w:r w:rsidRPr="004F4561">
        <w:rPr>
          <w:rFonts w:eastAsia="SimSun"/>
          <w:bCs/>
          <w:sz w:val="24"/>
          <w:szCs w:val="24"/>
          <w:lang w:val="es-MX" w:eastAsia="zh-CN"/>
        </w:rPr>
        <w:t xml:space="preserve">os costos nivelados de energía oscilan entre los </w:t>
      </w:r>
      <w:r w:rsidR="006C7EBB" w:rsidRPr="004F4561">
        <w:rPr>
          <w:rFonts w:eastAsia="SimSun"/>
          <w:bCs/>
          <w:sz w:val="24"/>
          <w:szCs w:val="24"/>
          <w:lang w:val="es-MX" w:eastAsia="zh-CN"/>
        </w:rPr>
        <w:t>88</w:t>
      </w:r>
      <w:r w:rsidRPr="004F4561">
        <w:rPr>
          <w:rFonts w:eastAsia="SimSun"/>
          <w:bCs/>
          <w:sz w:val="24"/>
          <w:szCs w:val="24"/>
          <w:lang w:val="es-MX" w:eastAsia="zh-CN"/>
        </w:rPr>
        <w:t xml:space="preserve"> y </w:t>
      </w:r>
      <w:r w:rsidR="006C7EBB" w:rsidRPr="004F4561">
        <w:rPr>
          <w:rFonts w:eastAsia="SimSun"/>
          <w:bCs/>
          <w:sz w:val="24"/>
          <w:szCs w:val="24"/>
          <w:lang w:val="es-MX" w:eastAsia="zh-CN"/>
        </w:rPr>
        <w:t>131</w:t>
      </w:r>
      <w:r w:rsidRPr="004F4561">
        <w:rPr>
          <w:rFonts w:eastAsia="SimSun"/>
          <w:bCs/>
          <w:sz w:val="24"/>
          <w:szCs w:val="24"/>
          <w:lang w:val="es-MX" w:eastAsia="zh-CN"/>
        </w:rPr>
        <w:t xml:space="preserve"> USD/MWh para factores de capacidad </w:t>
      </w:r>
      <w:r w:rsidR="002E1C83" w:rsidRPr="004F4561">
        <w:rPr>
          <w:rFonts w:eastAsia="SimSun"/>
          <w:bCs/>
          <w:sz w:val="24"/>
          <w:szCs w:val="24"/>
          <w:lang w:val="es-MX" w:eastAsia="zh-CN"/>
        </w:rPr>
        <w:t>superiores</w:t>
      </w:r>
      <w:r w:rsidRPr="004F4561">
        <w:rPr>
          <w:rFonts w:eastAsia="SimSun"/>
          <w:bCs/>
          <w:sz w:val="24"/>
          <w:szCs w:val="24"/>
          <w:lang w:val="es-MX" w:eastAsia="zh-CN"/>
        </w:rPr>
        <w:t xml:space="preserve"> al 5</w:t>
      </w:r>
      <w:r w:rsidR="000C339A" w:rsidRPr="004F4561">
        <w:rPr>
          <w:rFonts w:eastAsia="SimSun"/>
          <w:bCs/>
          <w:sz w:val="24"/>
          <w:szCs w:val="24"/>
          <w:lang w:val="es-MX" w:eastAsia="zh-CN"/>
        </w:rPr>
        <w:t>4</w:t>
      </w:r>
      <w:r w:rsidRPr="004F4561">
        <w:rPr>
          <w:rFonts w:eastAsia="SimSun"/>
          <w:bCs/>
          <w:sz w:val="24"/>
          <w:szCs w:val="24"/>
          <w:lang w:val="es-MX" w:eastAsia="zh-CN"/>
        </w:rPr>
        <w:t>%, s</w:t>
      </w:r>
      <w:r w:rsidR="007C41EB" w:rsidRPr="004F4561">
        <w:rPr>
          <w:rFonts w:eastAsia="SimSun"/>
          <w:bCs/>
          <w:sz w:val="24"/>
          <w:szCs w:val="24"/>
          <w:lang w:val="es-MX" w:eastAsia="zh-CN"/>
        </w:rPr>
        <w:t>iendo</w:t>
      </w:r>
      <w:r w:rsidRPr="004F4561">
        <w:rPr>
          <w:rFonts w:eastAsia="SimSun"/>
          <w:bCs/>
          <w:sz w:val="24"/>
          <w:szCs w:val="24"/>
          <w:lang w:val="es-MX" w:eastAsia="zh-CN"/>
        </w:rPr>
        <w:t xml:space="preserve"> </w:t>
      </w:r>
      <w:r w:rsidR="007C41EB" w:rsidRPr="004F4561">
        <w:rPr>
          <w:rFonts w:eastAsia="SimSun"/>
          <w:bCs/>
          <w:sz w:val="24"/>
          <w:szCs w:val="24"/>
          <w:lang w:val="es-MX" w:eastAsia="zh-CN"/>
        </w:rPr>
        <w:t xml:space="preserve">estos factores superiores a </w:t>
      </w:r>
      <w:r w:rsidRPr="004F4561">
        <w:rPr>
          <w:rFonts w:eastAsia="SimSun"/>
          <w:bCs/>
          <w:sz w:val="24"/>
          <w:szCs w:val="24"/>
          <w:lang w:val="es-MX" w:eastAsia="zh-CN"/>
        </w:rPr>
        <w:t xml:space="preserve">los registrados a nivel mundial que varían entre el </w:t>
      </w:r>
      <w:r w:rsidR="00787D12" w:rsidRPr="004F4561">
        <w:rPr>
          <w:rFonts w:eastAsia="SimSun"/>
          <w:bCs/>
          <w:sz w:val="24"/>
          <w:szCs w:val="24"/>
          <w:lang w:val="es-MX" w:eastAsia="zh-CN"/>
        </w:rPr>
        <w:t>33</w:t>
      </w:r>
      <w:r w:rsidRPr="004F4561">
        <w:rPr>
          <w:rFonts w:eastAsia="SimSun"/>
          <w:bCs/>
          <w:sz w:val="24"/>
          <w:szCs w:val="24"/>
          <w:lang w:val="es-MX" w:eastAsia="zh-CN"/>
        </w:rPr>
        <w:t>% y 50%</w:t>
      </w:r>
      <w:r w:rsidR="002E1C83" w:rsidRPr="004F4561">
        <w:rPr>
          <w:rFonts w:eastAsia="SimSun"/>
          <w:bCs/>
          <w:sz w:val="24"/>
          <w:szCs w:val="24"/>
          <w:lang w:val="es-MX" w:eastAsia="zh-CN"/>
        </w:rPr>
        <w:t>.</w:t>
      </w:r>
      <w:r w:rsidRPr="004F4561">
        <w:rPr>
          <w:rFonts w:eastAsia="SimSun"/>
          <w:bCs/>
          <w:sz w:val="24"/>
          <w:szCs w:val="24"/>
          <w:lang w:val="es-MX" w:eastAsia="zh-CN"/>
        </w:rPr>
        <w:t xml:space="preserve"> </w:t>
      </w:r>
      <w:r w:rsidR="002E1C83" w:rsidRPr="004F4561">
        <w:rPr>
          <w:rFonts w:eastAsia="SimSun"/>
          <w:bCs/>
          <w:sz w:val="24"/>
          <w:szCs w:val="24"/>
          <w:lang w:val="es-MX" w:eastAsia="zh-CN"/>
        </w:rPr>
        <w:t>Asimismo</w:t>
      </w:r>
      <w:r w:rsidRPr="004F4561">
        <w:rPr>
          <w:rFonts w:eastAsia="SimSun"/>
          <w:bCs/>
          <w:sz w:val="24"/>
          <w:szCs w:val="24"/>
          <w:lang w:val="es-MX" w:eastAsia="zh-CN"/>
        </w:rPr>
        <w:t xml:space="preserve">, </w:t>
      </w:r>
      <w:r w:rsidR="007C41EB" w:rsidRPr="004F4561">
        <w:rPr>
          <w:rFonts w:eastAsia="SimSun"/>
          <w:bCs/>
          <w:sz w:val="24"/>
          <w:szCs w:val="24"/>
          <w:lang w:val="es-MX" w:eastAsia="zh-CN"/>
        </w:rPr>
        <w:t xml:space="preserve">parte del rango de </w:t>
      </w:r>
      <w:r w:rsidRPr="004F4561">
        <w:rPr>
          <w:rFonts w:eastAsia="SimSun"/>
          <w:bCs/>
          <w:sz w:val="24"/>
          <w:szCs w:val="24"/>
          <w:lang w:val="es-MX" w:eastAsia="zh-CN"/>
        </w:rPr>
        <w:t xml:space="preserve">los costos nivelados de energía </w:t>
      </w:r>
      <w:r w:rsidR="007C41EB" w:rsidRPr="004F4561">
        <w:rPr>
          <w:rFonts w:eastAsia="SimSun"/>
          <w:bCs/>
          <w:sz w:val="24"/>
          <w:szCs w:val="24"/>
          <w:lang w:val="es-MX" w:eastAsia="zh-CN"/>
        </w:rPr>
        <w:t>obtenidos</w:t>
      </w:r>
      <w:r w:rsidR="002E1C83" w:rsidRPr="004F4561">
        <w:rPr>
          <w:rFonts w:eastAsia="SimSun"/>
          <w:bCs/>
          <w:sz w:val="24"/>
          <w:szCs w:val="24"/>
          <w:lang w:val="es-MX" w:eastAsia="zh-CN"/>
        </w:rPr>
        <w:t xml:space="preserve"> se encuentran</w:t>
      </w:r>
      <w:r w:rsidRPr="004F4561">
        <w:rPr>
          <w:rFonts w:eastAsia="SimSun"/>
          <w:bCs/>
          <w:sz w:val="24"/>
          <w:szCs w:val="24"/>
          <w:lang w:val="es-MX" w:eastAsia="zh-CN"/>
        </w:rPr>
        <w:t xml:space="preserve"> dentro del rango </w:t>
      </w:r>
      <w:r w:rsidR="007C41EB" w:rsidRPr="004F4561">
        <w:rPr>
          <w:rFonts w:eastAsia="SimSun"/>
          <w:bCs/>
          <w:sz w:val="24"/>
          <w:szCs w:val="24"/>
          <w:lang w:val="es-MX" w:eastAsia="zh-CN"/>
        </w:rPr>
        <w:t xml:space="preserve">registrado </w:t>
      </w:r>
      <w:r w:rsidRPr="004F4561">
        <w:rPr>
          <w:rFonts w:eastAsia="SimSun"/>
          <w:bCs/>
          <w:sz w:val="24"/>
          <w:szCs w:val="24"/>
          <w:lang w:val="es-MX" w:eastAsia="zh-CN"/>
        </w:rPr>
        <w:t>a nivel mundial</w:t>
      </w:r>
      <w:r w:rsidR="001F302C" w:rsidRPr="004F4561">
        <w:rPr>
          <w:rFonts w:eastAsia="SimSun"/>
          <w:bCs/>
          <w:sz w:val="24"/>
          <w:szCs w:val="24"/>
          <w:lang w:val="es-MX" w:eastAsia="zh-CN"/>
        </w:rPr>
        <w:t>,</w:t>
      </w:r>
      <w:r w:rsidRPr="004F4561">
        <w:rPr>
          <w:rFonts w:eastAsia="SimSun"/>
          <w:bCs/>
          <w:sz w:val="24"/>
          <w:szCs w:val="24"/>
          <w:lang w:val="es-MX" w:eastAsia="zh-CN"/>
        </w:rPr>
        <w:t xml:space="preserve"> que varía entre los </w:t>
      </w:r>
      <w:r w:rsidR="00787D12" w:rsidRPr="004F4561">
        <w:rPr>
          <w:rFonts w:eastAsia="SimSun"/>
          <w:bCs/>
          <w:sz w:val="24"/>
          <w:szCs w:val="24"/>
          <w:lang w:val="es-MX" w:eastAsia="zh-CN"/>
        </w:rPr>
        <w:t xml:space="preserve">49 </w:t>
      </w:r>
      <w:r w:rsidRPr="004F4561">
        <w:rPr>
          <w:rFonts w:eastAsia="SimSun"/>
          <w:bCs/>
          <w:sz w:val="24"/>
          <w:szCs w:val="24"/>
          <w:lang w:val="es-MX" w:eastAsia="zh-CN"/>
        </w:rPr>
        <w:t xml:space="preserve">y los </w:t>
      </w:r>
      <w:r w:rsidR="00787D12" w:rsidRPr="004F4561">
        <w:rPr>
          <w:rFonts w:eastAsia="SimSun"/>
          <w:bCs/>
          <w:sz w:val="24"/>
          <w:szCs w:val="24"/>
          <w:lang w:val="es-MX" w:eastAsia="zh-CN"/>
        </w:rPr>
        <w:t xml:space="preserve">155 </w:t>
      </w:r>
      <w:r w:rsidRPr="004F4561">
        <w:rPr>
          <w:rFonts w:eastAsia="SimSun"/>
          <w:bCs/>
          <w:sz w:val="24"/>
          <w:szCs w:val="24"/>
          <w:lang w:val="es-MX" w:eastAsia="zh-CN"/>
        </w:rPr>
        <w:t>USD/MWh.</w:t>
      </w:r>
    </w:p>
    <w:p w14:paraId="1A42694F" w14:textId="51B07911" w:rsidR="00197272" w:rsidRPr="004F4561" w:rsidRDefault="00000000">
      <w:pPr>
        <w:spacing w:line="276" w:lineRule="auto"/>
        <w:ind w:right="49"/>
        <w:jc w:val="both"/>
        <w:rPr>
          <w:rFonts w:eastAsia="SimSun"/>
          <w:b/>
          <w:iCs/>
          <w:sz w:val="24"/>
          <w:szCs w:val="24"/>
          <w:lang w:val="es-MX" w:eastAsia="zh-CN"/>
        </w:rPr>
      </w:pPr>
      <w:r w:rsidRPr="004F4561">
        <w:rPr>
          <w:rFonts w:eastAsia="SimSun"/>
          <w:b/>
          <w:iCs/>
          <w:sz w:val="24"/>
          <w:szCs w:val="24"/>
          <w:lang w:val="es-MX" w:eastAsia="zh-CN"/>
        </w:rPr>
        <w:t xml:space="preserve"> </w:t>
      </w:r>
    </w:p>
    <w:p w14:paraId="46767C6D" w14:textId="77777777" w:rsidR="00197272" w:rsidRPr="004F4561" w:rsidRDefault="00197272">
      <w:pPr>
        <w:rPr>
          <w:sz w:val="24"/>
          <w:szCs w:val="24"/>
          <w:lang w:val="es-CO"/>
        </w:rPr>
        <w:sectPr w:rsidR="00197272" w:rsidRPr="004F4561" w:rsidSect="00FB3D1D">
          <w:headerReference w:type="even" r:id="rId17"/>
          <w:headerReference w:type="default" r:id="rId18"/>
          <w:footerReference w:type="default" r:id="rId19"/>
          <w:headerReference w:type="first" r:id="rId20"/>
          <w:pgSz w:w="12240" w:h="15840"/>
          <w:pgMar w:top="908" w:right="1134" w:bottom="1134" w:left="1134" w:header="851" w:footer="540" w:gutter="0"/>
          <w:pgNumType w:start="1"/>
          <w:cols w:space="720"/>
          <w:formProt w:val="0"/>
          <w:docGrid w:linePitch="272" w:charSpace="8192"/>
        </w:sectPr>
      </w:pPr>
    </w:p>
    <w:p w14:paraId="1A23FAD0" w14:textId="3C342027" w:rsidR="00197272" w:rsidRPr="004F4561" w:rsidRDefault="00000000" w:rsidP="00505993">
      <w:pPr>
        <w:spacing w:line="276" w:lineRule="auto"/>
        <w:ind w:right="49"/>
        <w:jc w:val="both"/>
        <w:rPr>
          <w:rFonts w:eastAsia="SimSun"/>
          <w:b/>
          <w:iCs/>
          <w:sz w:val="24"/>
          <w:szCs w:val="24"/>
          <w:lang w:eastAsia="zh-CN"/>
        </w:rPr>
      </w:pPr>
      <w:r w:rsidRPr="004F4561">
        <w:rPr>
          <w:rFonts w:eastAsia="SimSun"/>
          <w:b/>
          <w:iCs/>
          <w:sz w:val="24"/>
          <w:szCs w:val="24"/>
          <w:lang w:eastAsia="zh-CN"/>
        </w:rPr>
        <w:t>Nomenclature</w:t>
      </w:r>
    </w:p>
    <w:p w14:paraId="7159B621" w14:textId="77777777" w:rsidR="00197272" w:rsidRPr="004F4561" w:rsidRDefault="00000000">
      <w:pPr>
        <w:tabs>
          <w:tab w:val="left" w:pos="1909"/>
        </w:tabs>
        <w:spacing w:line="276" w:lineRule="auto"/>
        <w:ind w:right="49"/>
        <w:jc w:val="both"/>
        <w:rPr>
          <w:rFonts w:eastAsia="SimSun"/>
          <w:b/>
          <w:iCs/>
          <w:sz w:val="24"/>
          <w:szCs w:val="24"/>
          <w:lang w:eastAsia="zh-CN"/>
        </w:rPr>
      </w:pPr>
      <w:r w:rsidRPr="004F4561">
        <w:rPr>
          <w:rFonts w:eastAsia="SimSun"/>
          <w:b/>
          <w:iCs/>
          <w:sz w:val="24"/>
          <w:szCs w:val="24"/>
          <w:lang w:eastAsia="zh-CN"/>
        </w:rPr>
        <w:t>Latin and Greek symbols</w:t>
      </w:r>
    </w:p>
    <w:p w14:paraId="6BEF9A9E" w14:textId="6AEEF7E4" w:rsidR="004147CB" w:rsidRPr="004F4561" w:rsidRDefault="004147CB">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m,</w:t>
      </w:r>
      <w:r w:rsidRPr="004F4561">
        <w:rPr>
          <w:rFonts w:eastAsia="SimSun"/>
          <w:bCs/>
          <w:iCs/>
          <w:sz w:val="24"/>
          <w:szCs w:val="24"/>
          <w:lang w:eastAsia="zh-CN"/>
        </w:rPr>
        <w:tab/>
      </w:r>
      <w:r w:rsidRPr="004F4561">
        <w:rPr>
          <w:rFonts w:eastAsia="SimSun"/>
          <w:bCs/>
          <w:iCs/>
          <w:sz w:val="24"/>
          <w:szCs w:val="24"/>
          <w:lang w:eastAsia="zh-CN"/>
        </w:rPr>
        <w:tab/>
      </w:r>
      <w:r w:rsidRPr="004F4561">
        <w:rPr>
          <w:rFonts w:eastAsia="SimSun"/>
          <w:bCs/>
          <w:iCs/>
          <w:sz w:val="24"/>
          <w:szCs w:val="24"/>
          <w:lang w:eastAsia="zh-CN"/>
        </w:rPr>
        <w:tab/>
        <w:t>Meters</w:t>
      </w:r>
    </w:p>
    <w:p w14:paraId="19AD1583" w14:textId="55DBD4FA"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km,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009515F4" w:rsidRPr="004F4561">
        <w:rPr>
          <w:rFonts w:eastAsia="SimSun"/>
          <w:bCs/>
          <w:iCs/>
          <w:sz w:val="24"/>
          <w:szCs w:val="24"/>
          <w:lang w:eastAsia="zh-CN"/>
        </w:rPr>
        <w:t>K</w:t>
      </w:r>
      <w:r w:rsidRPr="004F4561">
        <w:rPr>
          <w:rFonts w:eastAsia="SimSun"/>
          <w:bCs/>
          <w:iCs/>
          <w:sz w:val="24"/>
          <w:szCs w:val="24"/>
          <w:lang w:eastAsia="zh-CN"/>
        </w:rPr>
        <w:t>ilometers</w:t>
      </w:r>
    </w:p>
    <w:p w14:paraId="201F1071" w14:textId="588C5665" w:rsidR="00197272" w:rsidRPr="004F4561" w:rsidRDefault="00000000">
      <w:pPr>
        <w:tabs>
          <w:tab w:val="left" w:pos="1909"/>
        </w:tabs>
        <w:spacing w:line="276" w:lineRule="auto"/>
        <w:ind w:right="49"/>
        <w:jc w:val="both"/>
        <w:rPr>
          <w:rFonts w:eastAsia="SimSun"/>
          <w:bCs/>
          <w:iCs/>
          <w:sz w:val="24"/>
          <w:szCs w:val="24"/>
          <w:lang w:eastAsia="zh-CN"/>
        </w:rPr>
      </w:pPr>
      <m:oMath>
        <m:sSup>
          <m:sSupPr>
            <m:ctrlPr>
              <w:rPr>
                <w:rFonts w:ascii="Cambria Math" w:hAnsi="Cambria Math"/>
                <w:iCs/>
                <w:sz w:val="24"/>
                <w:szCs w:val="24"/>
              </w:rPr>
            </m:ctrlPr>
          </m:sSupPr>
          <m:e>
            <m:r>
              <m:rPr>
                <m:sty m:val="p"/>
              </m:rPr>
              <w:rPr>
                <w:rFonts w:ascii="Cambria Math" w:hAnsi="Cambria Math"/>
                <w:sz w:val="24"/>
                <w:szCs w:val="24"/>
              </w:rPr>
              <m:t>km</m:t>
            </m:r>
          </m:e>
          <m:sup>
            <m:r>
              <m:rPr>
                <m:sty m:val="p"/>
              </m:rPr>
              <w:rPr>
                <w:rFonts w:ascii="Cambria Math" w:hAnsi="Cambria Math"/>
                <w:sz w:val="24"/>
                <w:szCs w:val="24"/>
              </w:rPr>
              <m:t>2</m:t>
            </m:r>
          </m:sup>
        </m:sSup>
      </m:oMath>
      <w:r w:rsidRPr="004F4561">
        <w:rPr>
          <w:rFonts w:eastAsia="SimSun"/>
          <w:bCs/>
          <w:iCs/>
          <w:sz w:val="24"/>
          <w:szCs w:val="24"/>
          <w:lang w:eastAsia="zh-CN"/>
        </w:rPr>
        <w:t xml:space="preserv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Square kilometers</w:t>
      </w:r>
    </w:p>
    <w:p w14:paraId="1931A27C" w14:textId="6CA8D611" w:rsidR="004147CB" w:rsidRPr="004F4561" w:rsidRDefault="00000000">
      <w:pPr>
        <w:tabs>
          <w:tab w:val="left" w:pos="1909"/>
        </w:tabs>
        <w:spacing w:line="276" w:lineRule="auto"/>
        <w:ind w:right="49"/>
        <w:jc w:val="both"/>
        <w:rPr>
          <w:rFonts w:eastAsia="SimSun"/>
          <w:iCs/>
          <w:sz w:val="24"/>
          <w:szCs w:val="24"/>
        </w:rPr>
      </w:pPr>
      <m:oMath>
        <m:sSup>
          <m:sSupPr>
            <m:ctrlPr>
              <w:rPr>
                <w:rFonts w:ascii="Cambria Math" w:hAnsi="Cambria Math"/>
                <w:iCs/>
                <w:sz w:val="24"/>
                <w:szCs w:val="24"/>
              </w:rPr>
            </m:ctrlPr>
          </m:sSupPr>
          <m:e>
            <m:r>
              <m:rPr>
                <m:sty m:val="p"/>
              </m:rPr>
              <w:rPr>
                <w:rFonts w:ascii="Cambria Math" w:hAnsi="Cambria Math"/>
                <w:sz w:val="24"/>
                <w:szCs w:val="24"/>
              </w:rPr>
              <m:t>mm</m:t>
            </m:r>
          </m:e>
          <m:sup>
            <m:r>
              <m:rPr>
                <m:sty m:val="p"/>
              </m:rPr>
              <w:rPr>
                <w:rFonts w:ascii="Cambria Math" w:hAnsi="Cambria Math"/>
                <w:sz w:val="24"/>
                <w:szCs w:val="24"/>
              </w:rPr>
              <m:t>2</m:t>
            </m:r>
          </m:sup>
        </m:sSup>
      </m:oMath>
      <w:r w:rsidR="004147CB" w:rsidRPr="004F4561">
        <w:rPr>
          <w:rFonts w:eastAsia="SimSun"/>
          <w:iCs/>
          <w:sz w:val="24"/>
          <w:szCs w:val="24"/>
        </w:rPr>
        <w:t xml:space="preserve">, </w:t>
      </w:r>
      <w:r w:rsidR="004147CB" w:rsidRPr="004F4561">
        <w:rPr>
          <w:rFonts w:eastAsia="SimSun"/>
          <w:iCs/>
          <w:sz w:val="24"/>
          <w:szCs w:val="24"/>
        </w:rPr>
        <w:tab/>
      </w:r>
      <w:r w:rsidR="004147CB" w:rsidRPr="004F4561">
        <w:rPr>
          <w:rFonts w:eastAsia="SimSun"/>
          <w:iCs/>
          <w:sz w:val="24"/>
          <w:szCs w:val="24"/>
        </w:rPr>
        <w:tab/>
      </w:r>
      <w:r w:rsidR="004147CB" w:rsidRPr="004F4561">
        <w:rPr>
          <w:rFonts w:eastAsia="SimSun"/>
          <w:iCs/>
          <w:sz w:val="24"/>
          <w:szCs w:val="24"/>
        </w:rPr>
        <w:tab/>
        <w:t>Square millimeters</w:t>
      </w:r>
    </w:p>
    <w:p w14:paraId="62C68E53" w14:textId="7EF0F88D"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AR</m:t>
            </m:r>
          </m:sub>
        </m:sSub>
        <m:r>
          <m:rPr>
            <m:sty m:val="p"/>
          </m:rPr>
          <w:rPr>
            <w:rFonts w:ascii="Cambria Math" w:hAnsi="Cambria Math"/>
            <w:sz w:val="24"/>
            <w:szCs w:val="24"/>
          </w:rPr>
          <m:t>,</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Pr="004F4561">
        <w:rPr>
          <w:rFonts w:eastAsia="SimSun"/>
          <w:bCs/>
          <w:iCs/>
          <w:sz w:val="24"/>
          <w:szCs w:val="24"/>
          <w:lang w:eastAsia="zh-CN"/>
        </w:rPr>
        <w:t>Wind turbine cost</w:t>
      </w:r>
      <w:r w:rsidR="00241FD6" w:rsidRPr="004F4561">
        <w:rPr>
          <w:rFonts w:eastAsia="SimSun"/>
          <w:bCs/>
          <w:iCs/>
          <w:sz w:val="24"/>
          <w:szCs w:val="24"/>
          <w:lang w:eastAsia="zh-CN"/>
        </w:rPr>
        <w:t>s</w:t>
      </w:r>
    </w:p>
    <w:p w14:paraId="5603BAA8" w14:textId="5152FE1D" w:rsidR="004147CB" w:rsidRPr="004F4561" w:rsidRDefault="00000000">
      <w:pPr>
        <w:tabs>
          <w:tab w:val="left" w:pos="1909"/>
        </w:tabs>
        <w:spacing w:line="276" w:lineRule="auto"/>
        <w:ind w:right="49"/>
        <w:jc w:val="both"/>
        <w:rPr>
          <w:rFonts w:eastAsia="SimSun"/>
          <w:sz w:val="24"/>
          <w:szCs w:val="24"/>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AR-mat</m:t>
            </m:r>
          </m:sub>
        </m:sSub>
        <m:r>
          <m:rPr>
            <m:sty m:val="p"/>
          </m:rPr>
          <w:rPr>
            <w:rFonts w:ascii="Cambria Math" w:hAnsi="Cambria Math"/>
            <w:sz w:val="24"/>
            <w:szCs w:val="24"/>
          </w:rPr>
          <m:t>,</m:t>
        </m:r>
      </m:oMath>
      <w:r w:rsidR="004147CB" w:rsidRPr="004F4561">
        <w:rPr>
          <w:rFonts w:eastAsia="SimSun"/>
          <w:sz w:val="24"/>
          <w:szCs w:val="24"/>
        </w:rPr>
        <w:t xml:space="preserve"> </w:t>
      </w:r>
      <w:r w:rsidR="004147CB" w:rsidRPr="004F4561">
        <w:rPr>
          <w:rFonts w:eastAsia="SimSun"/>
          <w:sz w:val="24"/>
          <w:szCs w:val="24"/>
        </w:rPr>
        <w:tab/>
      </w:r>
      <w:r w:rsidR="004147CB" w:rsidRPr="004F4561">
        <w:rPr>
          <w:rFonts w:eastAsia="SimSun"/>
          <w:sz w:val="24"/>
          <w:szCs w:val="24"/>
        </w:rPr>
        <w:tab/>
      </w:r>
      <w:r w:rsidR="004147CB" w:rsidRPr="004F4561">
        <w:rPr>
          <w:rFonts w:eastAsia="SimSun"/>
          <w:sz w:val="24"/>
          <w:szCs w:val="24"/>
        </w:rPr>
        <w:tab/>
        <w:t>Wind turbine acquisition costs</w:t>
      </w:r>
    </w:p>
    <w:p w14:paraId="764EE6BB" w14:textId="530C1193" w:rsidR="00197272" w:rsidRPr="004F4561" w:rsidRDefault="00000000">
      <w:pPr>
        <w:tabs>
          <w:tab w:val="left" w:pos="1909"/>
        </w:tabs>
        <w:spacing w:line="276" w:lineRule="auto"/>
        <w:ind w:right="49"/>
        <w:jc w:val="both"/>
        <w:rPr>
          <w:rFonts w:eastAsia="SimSun"/>
          <w:bCs/>
          <w:iCs/>
          <w:sz w:val="24"/>
          <w:szCs w:val="24"/>
          <w:lang w:eastAsia="zh-CN"/>
        </w:rPr>
        <w:sectPr w:rsidR="00197272" w:rsidRPr="004F4561">
          <w:type w:val="continuous"/>
          <w:pgSz w:w="12240" w:h="15840"/>
          <w:pgMar w:top="908" w:right="1134" w:bottom="1134" w:left="1134" w:header="851" w:footer="0" w:gutter="0"/>
          <w:cols w:space="720"/>
          <w:formProt w:val="0"/>
          <w:docGrid w:linePitch="272" w:charSpace="8192"/>
        </w:sect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AR-trans</m:t>
            </m:r>
          </m:sub>
        </m:sSub>
        <m:r>
          <m:rPr>
            <m:sty m:val="p"/>
          </m:rPr>
          <w:rPr>
            <w:rFonts w:ascii="Cambria Math" w:hAnsi="Cambria Math"/>
            <w:sz w:val="24"/>
            <w:szCs w:val="24"/>
          </w:rPr>
          <m:t>,</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004147CB" w:rsidRPr="004F4561">
        <w:rPr>
          <w:rFonts w:eastAsia="SimSun"/>
          <w:bCs/>
          <w:iCs/>
          <w:sz w:val="24"/>
          <w:szCs w:val="24"/>
          <w:lang w:eastAsia="zh-CN"/>
        </w:rPr>
        <w:t>Wind turbine transportation costs</w:t>
      </w:r>
    </w:p>
    <w:p w14:paraId="4BF6994E" w14:textId="074CFD53" w:rsidR="00197272" w:rsidRPr="004F4561" w:rsidRDefault="00912C48">
      <w:pPr>
        <w:tabs>
          <w:tab w:val="left" w:pos="1909"/>
        </w:tabs>
        <w:spacing w:line="276" w:lineRule="auto"/>
        <w:ind w:right="49"/>
        <w:jc w:val="both"/>
        <w:rPr>
          <w:rFonts w:eastAsia="SimSun"/>
          <w:bCs/>
          <w:iCs/>
          <w:sz w:val="24"/>
          <w:szCs w:val="24"/>
          <w:lang w:eastAsia="zh-CN"/>
        </w:rPr>
      </w:pPr>
      <m:oMath>
        <m:r>
          <m:rPr>
            <m:sty m:val="p"/>
          </m:rPr>
          <w:rPr>
            <w:rFonts w:ascii="Cambria Math" w:hAnsi="Cambria Math"/>
            <w:sz w:val="24"/>
            <w:szCs w:val="24"/>
          </w:rPr>
          <m:t>PR,</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004147CB" w:rsidRPr="004F4561">
        <w:rPr>
          <w:rFonts w:eastAsia="SimSun"/>
          <w:bCs/>
          <w:iCs/>
          <w:sz w:val="24"/>
          <w:szCs w:val="24"/>
          <w:lang w:eastAsia="zh-CN"/>
        </w:rPr>
        <w:t>Wind turbine power rating</w:t>
      </w:r>
    </w:p>
    <w:p w14:paraId="4E642B76" w14:textId="6586C99A"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ES</m:t>
            </m:r>
          </m:sub>
        </m:sSub>
        <m:r>
          <m:rPr>
            <m:sty m:val="p"/>
          </m:rPr>
          <w:rPr>
            <w:rFonts w:ascii="Cambria Math" w:hAnsi="Cambria Math"/>
            <w:sz w:val="24"/>
            <w:szCs w:val="24"/>
          </w:rPr>
          <m:t>,</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Pr="004F4561">
        <w:rPr>
          <w:rFonts w:eastAsia="SimSun"/>
          <w:bCs/>
          <w:iCs/>
          <w:sz w:val="24"/>
          <w:szCs w:val="24"/>
          <w:lang w:eastAsia="zh-CN"/>
        </w:rPr>
        <w:t>Foundation cost</w:t>
      </w:r>
      <w:r w:rsidR="00241FD6" w:rsidRPr="004F4561">
        <w:rPr>
          <w:rFonts w:eastAsia="SimSun"/>
          <w:bCs/>
          <w:iCs/>
          <w:sz w:val="24"/>
          <w:szCs w:val="24"/>
          <w:lang w:eastAsia="zh-CN"/>
        </w:rPr>
        <w:t>s</w:t>
      </w:r>
      <w:r w:rsidRPr="004F4561">
        <w:rPr>
          <w:rFonts w:eastAsia="SimSun"/>
          <w:bCs/>
          <w:iCs/>
          <w:sz w:val="24"/>
          <w:szCs w:val="24"/>
          <w:lang w:eastAsia="zh-CN"/>
        </w:rPr>
        <w:t xml:space="preserve"> </w:t>
      </w:r>
    </w:p>
    <w:p w14:paraId="73E43DCF" w14:textId="0A89DA42"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ES-mat</m:t>
            </m:r>
          </m:sub>
        </m:sSub>
        <m:r>
          <m:rPr>
            <m:sty m:val="p"/>
          </m:rPr>
          <w:rPr>
            <w:rFonts w:ascii="Cambria Math" w:hAnsi="Cambria Math"/>
            <w:sz w:val="24"/>
            <w:szCs w:val="24"/>
          </w:rPr>
          <m:t>,</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00241FD6" w:rsidRPr="004F4561">
        <w:rPr>
          <w:rFonts w:eastAsia="SimSun"/>
          <w:bCs/>
          <w:iCs/>
          <w:sz w:val="24"/>
          <w:szCs w:val="24"/>
          <w:lang w:eastAsia="zh-CN"/>
        </w:rPr>
        <w:t>Foundation acquisition costs</w:t>
      </w:r>
      <w:r w:rsidRPr="004F4561">
        <w:rPr>
          <w:rFonts w:eastAsia="SimSun"/>
          <w:bCs/>
          <w:iCs/>
          <w:sz w:val="24"/>
          <w:szCs w:val="24"/>
          <w:lang w:eastAsia="zh-CN"/>
        </w:rPr>
        <w:t xml:space="preserve"> </w:t>
      </w:r>
    </w:p>
    <w:p w14:paraId="49B49186" w14:textId="5327B022" w:rsidR="004147CB"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ES-trans</m:t>
            </m:r>
          </m:sub>
        </m:sSub>
        <m:r>
          <m:rPr>
            <m:sty m:val="p"/>
          </m:rPr>
          <w:rPr>
            <w:rFonts w:ascii="Cambria Math" w:hAnsi="Cambria Math"/>
            <w:sz w:val="24"/>
            <w:szCs w:val="24"/>
          </w:rPr>
          <m:t>,</m:t>
        </m:r>
      </m:oMath>
      <w:r w:rsidR="004147CB" w:rsidRPr="004F4561">
        <w:rPr>
          <w:rFonts w:eastAsia="SimSun"/>
          <w:sz w:val="24"/>
          <w:szCs w:val="24"/>
        </w:rPr>
        <w:t xml:space="preserve"> </w:t>
      </w:r>
      <w:r w:rsidR="004147CB" w:rsidRPr="004F4561">
        <w:rPr>
          <w:rFonts w:eastAsia="SimSun"/>
          <w:sz w:val="24"/>
          <w:szCs w:val="24"/>
        </w:rPr>
        <w:tab/>
      </w:r>
      <w:r w:rsidR="004147CB" w:rsidRPr="004F4561">
        <w:rPr>
          <w:rFonts w:eastAsia="SimSun"/>
          <w:sz w:val="24"/>
          <w:szCs w:val="24"/>
        </w:rPr>
        <w:tab/>
      </w:r>
      <w:r w:rsidR="004147CB" w:rsidRPr="004F4561">
        <w:rPr>
          <w:rFonts w:eastAsia="SimSun"/>
          <w:sz w:val="24"/>
          <w:szCs w:val="24"/>
        </w:rPr>
        <w:tab/>
      </w:r>
      <w:r w:rsidR="00241FD6" w:rsidRPr="004F4561">
        <w:rPr>
          <w:rFonts w:eastAsia="SimSun"/>
          <w:sz w:val="24"/>
          <w:szCs w:val="24"/>
        </w:rPr>
        <w:t>Foundation transportation costs</w:t>
      </w:r>
    </w:p>
    <w:p w14:paraId="16241647" w14:textId="75FF2740" w:rsidR="00197272" w:rsidRPr="004F4561" w:rsidRDefault="00912C48">
      <w:pPr>
        <w:tabs>
          <w:tab w:val="left" w:pos="1909"/>
        </w:tabs>
        <w:spacing w:line="276" w:lineRule="auto"/>
        <w:ind w:right="49"/>
        <w:jc w:val="both"/>
        <w:rPr>
          <w:rFonts w:eastAsia="SimSun"/>
          <w:bCs/>
          <w:iCs/>
          <w:sz w:val="24"/>
          <w:szCs w:val="24"/>
          <w:lang w:eastAsia="zh-CN"/>
        </w:rPr>
      </w:pPr>
      <m:oMath>
        <m:r>
          <m:rPr>
            <m:sty m:val="p"/>
          </m:rPr>
          <w:rPr>
            <w:rFonts w:ascii="Cambria Math" w:hAnsi="Cambria Math"/>
            <w:sz w:val="24"/>
            <w:szCs w:val="24"/>
          </w:rPr>
          <m:t>Z,</m:t>
        </m:r>
      </m:oMath>
      <w:r w:rsidRPr="004F4561">
        <w:rPr>
          <w:rFonts w:eastAsia="SimSun"/>
          <w:bCs/>
          <w:iCs/>
          <w:sz w:val="24"/>
          <w:szCs w:val="24"/>
          <w:lang w:eastAsia="zh-CN"/>
        </w:rPr>
        <w:t xml:space="preserv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 xml:space="preserve">Water </w:t>
      </w:r>
      <w:r w:rsidR="00277E6C" w:rsidRPr="004F4561">
        <w:rPr>
          <w:rFonts w:eastAsia="SimSun"/>
          <w:bCs/>
          <w:iCs/>
          <w:sz w:val="24"/>
          <w:szCs w:val="24"/>
          <w:lang w:eastAsia="zh-CN"/>
        </w:rPr>
        <w:t>depth</w:t>
      </w:r>
      <w:r w:rsidRPr="004F4561">
        <w:rPr>
          <w:rFonts w:eastAsia="SimSun"/>
          <w:bCs/>
          <w:iCs/>
          <w:sz w:val="24"/>
          <w:szCs w:val="24"/>
          <w:lang w:eastAsia="zh-CN"/>
        </w:rPr>
        <w:t xml:space="preserve"> </w:t>
      </w:r>
    </w:p>
    <w:p w14:paraId="017760D0" w14:textId="25225728" w:rsidR="00197272" w:rsidRPr="004F4561" w:rsidRDefault="00912C48">
      <w:pPr>
        <w:tabs>
          <w:tab w:val="left" w:pos="1909"/>
        </w:tabs>
        <w:spacing w:line="276" w:lineRule="auto"/>
        <w:ind w:right="49"/>
        <w:jc w:val="both"/>
        <w:rPr>
          <w:rFonts w:eastAsia="SimSun"/>
          <w:bCs/>
          <w:iCs/>
          <w:sz w:val="24"/>
          <w:szCs w:val="24"/>
          <w:lang w:eastAsia="zh-CN"/>
        </w:rPr>
      </w:pPr>
      <m:oMath>
        <m:r>
          <m:rPr>
            <m:sty m:val="p"/>
          </m:rPr>
          <w:rPr>
            <w:rFonts w:ascii="Cambria Math" w:hAnsi="Cambria Math"/>
            <w:sz w:val="24"/>
            <w:szCs w:val="24"/>
          </w:rPr>
          <m:t>ha,</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Pr="004F4561">
        <w:rPr>
          <w:rFonts w:eastAsia="SimSun"/>
          <w:bCs/>
          <w:iCs/>
          <w:sz w:val="24"/>
          <w:szCs w:val="24"/>
          <w:lang w:eastAsia="zh-CN"/>
        </w:rPr>
        <w:t xml:space="preserve">Hub height </w:t>
      </w:r>
    </w:p>
    <w:p w14:paraId="64512436" w14:textId="07B4D8FF" w:rsidR="00197272" w:rsidRPr="004F4561" w:rsidRDefault="00912C48">
      <w:pPr>
        <w:tabs>
          <w:tab w:val="left" w:pos="1909"/>
        </w:tabs>
        <w:spacing w:line="276" w:lineRule="auto"/>
        <w:ind w:right="49"/>
        <w:jc w:val="both"/>
        <w:rPr>
          <w:rFonts w:eastAsia="SimSun"/>
          <w:bCs/>
          <w:iCs/>
          <w:sz w:val="24"/>
          <w:szCs w:val="24"/>
          <w:lang w:eastAsia="zh-CN"/>
        </w:rPr>
      </w:pPr>
      <m:oMath>
        <m:r>
          <m:rPr>
            <m:sty m:val="p"/>
          </m:rPr>
          <w:rPr>
            <w:rFonts w:ascii="Cambria Math" w:hAnsi="Cambria Math"/>
            <w:sz w:val="24"/>
            <w:szCs w:val="24"/>
          </w:rPr>
          <m:t>d,</m:t>
        </m:r>
      </m:oMath>
      <w:r w:rsidRPr="004F4561">
        <w:rPr>
          <w:rFonts w:eastAsia="SimSun"/>
          <w:bCs/>
          <w:iCs/>
          <w:sz w:val="24"/>
          <w:szCs w:val="24"/>
          <w:lang w:eastAsia="zh-CN"/>
        </w:rPr>
        <w:t xml:space="preserv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 xml:space="preserve">Rotor diameter </w:t>
      </w:r>
    </w:p>
    <w:p w14:paraId="17E718A4" w14:textId="3FF55F6A"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IA</m:t>
            </m:r>
          </m:sub>
        </m:sSub>
        <m:r>
          <m:rPr>
            <m:sty m:val="p"/>
          </m:rPr>
          <w:rPr>
            <w:rFonts w:ascii="Cambria Math" w:hAnsi="Cambria Math"/>
            <w:sz w:val="24"/>
            <w:szCs w:val="24"/>
          </w:rPr>
          <m:t>,</m:t>
        </m:r>
      </m:oMath>
      <w:r w:rsidRPr="004F4561">
        <w:rPr>
          <w:rFonts w:eastAsia="SimSun"/>
          <w:bCs/>
          <w:iCs/>
          <w:sz w:val="24"/>
          <w:szCs w:val="24"/>
          <w:lang w:eastAsia="zh-CN"/>
        </w:rPr>
        <w:t xml:space="preserv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Collector system cost</w:t>
      </w:r>
      <w:r w:rsidR="00E03C81" w:rsidRPr="004F4561">
        <w:rPr>
          <w:rFonts w:eastAsia="SimSun"/>
          <w:bCs/>
          <w:iCs/>
          <w:sz w:val="24"/>
          <w:szCs w:val="24"/>
          <w:lang w:eastAsia="zh-CN"/>
        </w:rPr>
        <w:t>s</w:t>
      </w:r>
      <w:r w:rsidRPr="004F4561">
        <w:rPr>
          <w:rFonts w:eastAsia="SimSun"/>
          <w:bCs/>
          <w:iCs/>
          <w:sz w:val="24"/>
          <w:szCs w:val="24"/>
          <w:lang w:eastAsia="zh-CN"/>
        </w:rPr>
        <w:t xml:space="preserve"> (Acquisition) </w:t>
      </w:r>
    </w:p>
    <w:p w14:paraId="17A90A12" w14:textId="435A48DD"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II</m:t>
            </m:r>
          </m:sub>
        </m:sSub>
        <m:r>
          <m:rPr>
            <m:sty m:val="p"/>
          </m:rPr>
          <w:rPr>
            <w:rFonts w:ascii="Cambria Math" w:hAnsi="Cambria Math"/>
            <w:sz w:val="24"/>
            <w:szCs w:val="24"/>
          </w:rPr>
          <m:t>,</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Pr="004F4561">
        <w:rPr>
          <w:rFonts w:eastAsia="SimSun"/>
          <w:bCs/>
          <w:iCs/>
          <w:sz w:val="24"/>
          <w:szCs w:val="24"/>
          <w:lang w:eastAsia="zh-CN"/>
        </w:rPr>
        <w:t>Collector system cost</w:t>
      </w:r>
      <w:r w:rsidR="00E03C81" w:rsidRPr="004F4561">
        <w:rPr>
          <w:rFonts w:eastAsia="SimSun"/>
          <w:bCs/>
          <w:iCs/>
          <w:sz w:val="24"/>
          <w:szCs w:val="24"/>
          <w:lang w:eastAsia="zh-CN"/>
        </w:rPr>
        <w:t>s</w:t>
      </w:r>
      <w:r w:rsidRPr="004F4561">
        <w:rPr>
          <w:rFonts w:eastAsia="SimSun"/>
          <w:bCs/>
          <w:iCs/>
          <w:sz w:val="24"/>
          <w:szCs w:val="24"/>
          <w:lang w:eastAsia="zh-CN"/>
        </w:rPr>
        <w:t xml:space="preserve"> (Installation) </w:t>
      </w:r>
    </w:p>
    <w:p w14:paraId="4AF41ABF" w14:textId="013253FA"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L</m:t>
            </m:r>
          </m:e>
          <m:sub>
            <m:r>
              <m:rPr>
                <m:sty m:val="p"/>
              </m:rPr>
              <w:rPr>
                <w:rFonts w:ascii="Cambria Math" w:hAnsi="Cambria Math"/>
                <w:sz w:val="24"/>
                <w:szCs w:val="24"/>
              </w:rPr>
              <m:t>c</m:t>
            </m:r>
          </m:sub>
        </m:sSub>
        <m:r>
          <m:rPr>
            <m:sty m:val="p"/>
          </m:rPr>
          <w:rPr>
            <w:rFonts w:ascii="Cambria Math" w:hAnsi="Cambria Math"/>
            <w:sz w:val="24"/>
            <w:szCs w:val="24"/>
          </w:rPr>
          <m:t>,</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Pr="004F4561">
        <w:rPr>
          <w:rFonts w:eastAsia="SimSun"/>
          <w:bCs/>
          <w:iCs/>
          <w:sz w:val="24"/>
          <w:szCs w:val="24"/>
          <w:lang w:eastAsia="zh-CN"/>
        </w:rPr>
        <w:t xml:space="preserve">Total cable length of the collector system </w:t>
      </w:r>
    </w:p>
    <w:p w14:paraId="11B2F2CC" w14:textId="4F493B25" w:rsidR="00197272" w:rsidRPr="004F4561" w:rsidRDefault="00912C48">
      <w:pPr>
        <w:tabs>
          <w:tab w:val="left" w:pos="1909"/>
        </w:tabs>
        <w:spacing w:line="276" w:lineRule="auto"/>
        <w:ind w:right="49"/>
        <w:jc w:val="both"/>
        <w:rPr>
          <w:rFonts w:eastAsia="SimSun"/>
          <w:bCs/>
          <w:iCs/>
          <w:sz w:val="24"/>
          <w:szCs w:val="24"/>
          <w:lang w:eastAsia="zh-CN"/>
        </w:rPr>
      </w:pPr>
      <m:oMath>
        <m:r>
          <m:rPr>
            <m:sty m:val="p"/>
          </m:rPr>
          <w:rPr>
            <w:rFonts w:ascii="Cambria Math" w:hAnsi="Cambria Math"/>
            <w:sz w:val="24"/>
            <w:szCs w:val="24"/>
          </w:rPr>
          <m:t>As,</m:t>
        </m:r>
      </m:oMath>
      <w:r w:rsidRPr="004F4561">
        <w:rPr>
          <w:rFonts w:eastAsia="SimSun"/>
          <w:bCs/>
          <w:iCs/>
          <w:sz w:val="24"/>
          <w:szCs w:val="24"/>
          <w:lang w:eastAsia="zh-CN"/>
        </w:rPr>
        <w:t xml:space="preserv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 xml:space="preserve">Cable </w:t>
      </w:r>
      <w:r w:rsidR="00B82595" w:rsidRPr="004F4561">
        <w:rPr>
          <w:rFonts w:eastAsia="SimSun"/>
          <w:bCs/>
          <w:iCs/>
          <w:sz w:val="24"/>
          <w:szCs w:val="24"/>
          <w:lang w:eastAsia="zh-CN"/>
        </w:rPr>
        <w:t>cross-sectional</w:t>
      </w:r>
      <w:r w:rsidRPr="004F4561">
        <w:rPr>
          <w:rFonts w:eastAsia="SimSun"/>
          <w:bCs/>
          <w:iCs/>
          <w:sz w:val="24"/>
          <w:szCs w:val="24"/>
          <w:lang w:eastAsia="zh-CN"/>
        </w:rPr>
        <w:t xml:space="preserve"> area </w:t>
      </w:r>
    </w:p>
    <w:p w14:paraId="191934AF" w14:textId="5B36417D" w:rsidR="00197272" w:rsidRPr="004F4561" w:rsidRDefault="00912C48">
      <w:pPr>
        <w:tabs>
          <w:tab w:val="left" w:pos="1909"/>
        </w:tabs>
        <w:spacing w:line="276" w:lineRule="auto"/>
        <w:ind w:right="49"/>
        <w:jc w:val="both"/>
        <w:rPr>
          <w:rFonts w:eastAsia="SimSun"/>
          <w:bCs/>
          <w:iCs/>
          <w:sz w:val="24"/>
          <w:szCs w:val="24"/>
          <w:lang w:eastAsia="zh-CN"/>
        </w:rPr>
      </w:pPr>
      <m:oMath>
        <m:r>
          <m:rPr>
            <m:sty m:val="p"/>
          </m:rPr>
          <w:rPr>
            <w:rFonts w:ascii="Cambria Math" w:hAnsi="Cambria Math"/>
            <w:sz w:val="24"/>
            <w:szCs w:val="24"/>
          </w:rPr>
          <m:t>N,</m:t>
        </m:r>
      </m:oMath>
      <w:r w:rsidRPr="004F4561">
        <w:rPr>
          <w:rFonts w:eastAsia="SimSun"/>
          <w:bCs/>
          <w:iCs/>
          <w:sz w:val="24"/>
          <w:szCs w:val="24"/>
          <w:lang w:eastAsia="zh-CN"/>
        </w:rPr>
        <w:t xml:space="preserv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Number of wind turbines</w:t>
      </w:r>
    </w:p>
    <w:p w14:paraId="7706D65E" w14:textId="0DCA86DF"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suboff</m:t>
            </m:r>
          </m:sub>
        </m:sSub>
        <m:r>
          <m:rPr>
            <m:sty m:val="p"/>
          </m:rPr>
          <w:rPr>
            <w:rFonts w:ascii="Cambria Math" w:hAnsi="Cambria Math"/>
            <w:sz w:val="24"/>
            <w:szCs w:val="24"/>
          </w:rPr>
          <m:t>,</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Pr="004F4561">
        <w:rPr>
          <w:rFonts w:eastAsia="SimSun"/>
          <w:bCs/>
          <w:iCs/>
          <w:sz w:val="24"/>
          <w:szCs w:val="24"/>
          <w:lang w:eastAsia="zh-CN"/>
        </w:rPr>
        <w:t xml:space="preserve">Offshore substation cost </w:t>
      </w:r>
    </w:p>
    <w:p w14:paraId="5C5AC836" w14:textId="7786294E"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subon</m:t>
            </m:r>
          </m:sub>
        </m:sSub>
        <m:r>
          <m:rPr>
            <m:sty m:val="p"/>
          </m:rPr>
          <w:rPr>
            <w:rFonts w:ascii="Cambria Math" w:hAnsi="Cambria Math"/>
            <w:sz w:val="24"/>
            <w:szCs w:val="24"/>
          </w:rPr>
          <m:t>,</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Pr="004F4561">
        <w:rPr>
          <w:rFonts w:eastAsia="SimSun"/>
          <w:bCs/>
          <w:iCs/>
          <w:sz w:val="24"/>
          <w:szCs w:val="24"/>
          <w:lang w:eastAsia="zh-CN"/>
        </w:rPr>
        <w:t xml:space="preserve">Onshore substation cost </w:t>
      </w:r>
    </w:p>
    <w:p w14:paraId="21BFA765" w14:textId="2DA4CA17" w:rsidR="00197272" w:rsidRPr="004F4561" w:rsidRDefault="00912C48">
      <w:pPr>
        <w:tabs>
          <w:tab w:val="left" w:pos="1909"/>
        </w:tabs>
        <w:spacing w:line="276" w:lineRule="auto"/>
        <w:ind w:right="49"/>
        <w:jc w:val="both"/>
        <w:rPr>
          <w:rFonts w:eastAsia="SimSun"/>
          <w:bCs/>
          <w:iCs/>
          <w:sz w:val="24"/>
          <w:szCs w:val="24"/>
          <w:lang w:eastAsia="zh-CN"/>
        </w:rPr>
      </w:pPr>
      <m:oMath>
        <m:r>
          <m:rPr>
            <m:sty m:val="p"/>
          </m:rPr>
          <w:rPr>
            <w:rFonts w:ascii="Cambria Math" w:hAnsi="Cambria Math"/>
            <w:sz w:val="24"/>
            <w:szCs w:val="24"/>
          </w:rPr>
          <m:t>CA,</m:t>
        </m:r>
      </m:oMath>
      <w:r w:rsidR="00353846" w:rsidRPr="004F4561">
        <w:rPr>
          <w:rFonts w:eastAsia="SimSun"/>
          <w:iCs/>
          <w:sz w:val="24"/>
          <w:szCs w:val="24"/>
        </w:rPr>
        <w:tab/>
      </w:r>
      <w:r w:rsidR="00353846" w:rsidRPr="004F4561">
        <w:rPr>
          <w:rFonts w:eastAsia="SimSun"/>
          <w:iCs/>
          <w:sz w:val="24"/>
          <w:szCs w:val="24"/>
        </w:rPr>
        <w:tab/>
      </w:r>
      <w:r w:rsidR="00353846" w:rsidRPr="004F4561">
        <w:rPr>
          <w:rFonts w:eastAsia="SimSun"/>
          <w:iCs/>
          <w:sz w:val="24"/>
          <w:szCs w:val="24"/>
        </w:rPr>
        <w:tab/>
      </w:r>
      <w:r w:rsidRPr="004F4561">
        <w:rPr>
          <w:rFonts w:eastAsia="SimSun"/>
          <w:bCs/>
          <w:iCs/>
          <w:sz w:val="24"/>
          <w:szCs w:val="24"/>
          <w:lang w:eastAsia="zh-CN"/>
        </w:rPr>
        <w:t xml:space="preserve">Installed power of </w:t>
      </w:r>
      <w:r w:rsidR="00E03C81" w:rsidRPr="004F4561">
        <w:rPr>
          <w:rFonts w:eastAsia="SimSun"/>
          <w:bCs/>
          <w:iCs/>
          <w:sz w:val="24"/>
          <w:szCs w:val="24"/>
          <w:lang w:eastAsia="zh-CN"/>
        </w:rPr>
        <w:t xml:space="preserve">the </w:t>
      </w:r>
      <w:r w:rsidRPr="004F4561">
        <w:rPr>
          <w:rFonts w:eastAsia="SimSun"/>
          <w:bCs/>
          <w:iCs/>
          <w:sz w:val="24"/>
          <w:szCs w:val="24"/>
          <w:lang w:eastAsia="zh-CN"/>
        </w:rPr>
        <w:t xml:space="preserve">wind farm </w:t>
      </w:r>
    </w:p>
    <w:p w14:paraId="5085971F" w14:textId="664ABE9F"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EMA</m:t>
            </m:r>
          </m:sub>
        </m:sSub>
        <m:r>
          <m:rPr>
            <m:sty m:val="p"/>
          </m:rPr>
          <w:rPr>
            <w:rFonts w:ascii="Cambria Math" w:hAnsi="Cambria Math"/>
            <w:sz w:val="24"/>
            <w:szCs w:val="24"/>
          </w:rPr>
          <m:t>,</m:t>
        </m:r>
      </m:oMath>
      <w:r w:rsidRPr="004F4561">
        <w:rPr>
          <w:rFonts w:eastAsia="SimSun"/>
          <w:bCs/>
          <w:iCs/>
          <w:sz w:val="24"/>
          <w:szCs w:val="24"/>
          <w:lang w:eastAsia="zh-CN"/>
        </w:rPr>
        <w:t xml:space="preserv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Offshore export cable cost</w:t>
      </w:r>
      <w:r w:rsidR="00E03C81" w:rsidRPr="004F4561">
        <w:rPr>
          <w:rFonts w:eastAsia="SimSun"/>
          <w:bCs/>
          <w:iCs/>
          <w:sz w:val="24"/>
          <w:szCs w:val="24"/>
          <w:lang w:eastAsia="zh-CN"/>
        </w:rPr>
        <w:t>s</w:t>
      </w:r>
      <w:r w:rsidRPr="004F4561">
        <w:rPr>
          <w:rFonts w:eastAsia="SimSun"/>
          <w:bCs/>
          <w:iCs/>
          <w:sz w:val="24"/>
          <w:szCs w:val="24"/>
          <w:lang w:eastAsia="zh-CN"/>
        </w:rPr>
        <w:t xml:space="preserve"> (Acquisition) </w:t>
      </w:r>
    </w:p>
    <w:p w14:paraId="30035A67" w14:textId="5C7FB9BE"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EMI</m:t>
            </m:r>
          </m:sub>
        </m:sSub>
        <m:r>
          <m:rPr>
            <m:sty m:val="p"/>
          </m:rPr>
          <w:rPr>
            <w:rFonts w:ascii="Cambria Math" w:hAnsi="Cambria Math"/>
            <w:sz w:val="24"/>
            <w:szCs w:val="24"/>
          </w:rPr>
          <m:t>,</m:t>
        </m:r>
      </m:oMath>
      <w:r w:rsidRPr="004F4561">
        <w:rPr>
          <w:rFonts w:eastAsia="SimSun"/>
          <w:bCs/>
          <w:iCs/>
          <w:sz w:val="24"/>
          <w:szCs w:val="24"/>
          <w:lang w:eastAsia="zh-CN"/>
        </w:rPr>
        <w:t xml:space="preserv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Offshore export cable cost</w:t>
      </w:r>
      <w:r w:rsidR="00E03C81" w:rsidRPr="004F4561">
        <w:rPr>
          <w:rFonts w:eastAsia="SimSun"/>
          <w:bCs/>
          <w:iCs/>
          <w:sz w:val="24"/>
          <w:szCs w:val="24"/>
          <w:lang w:eastAsia="zh-CN"/>
        </w:rPr>
        <w:t>s</w:t>
      </w:r>
      <w:r w:rsidRPr="004F4561">
        <w:rPr>
          <w:rFonts w:eastAsia="SimSun"/>
          <w:bCs/>
          <w:iCs/>
          <w:sz w:val="24"/>
          <w:szCs w:val="24"/>
          <w:lang w:eastAsia="zh-CN"/>
        </w:rPr>
        <w:t xml:space="preserve"> (Installation) </w:t>
      </w:r>
    </w:p>
    <w:p w14:paraId="0BAFE89A" w14:textId="2ADD30C7" w:rsidR="00197272" w:rsidRPr="004F4561" w:rsidRDefault="00000000">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L</m:t>
            </m:r>
          </m:e>
          <m:sub>
            <m:r>
              <m:rPr>
                <m:sty m:val="p"/>
              </m:rPr>
              <w:rPr>
                <w:rFonts w:ascii="Cambria Math" w:hAnsi="Cambria Math"/>
                <w:sz w:val="24"/>
                <w:szCs w:val="24"/>
              </w:rPr>
              <m:t>eo</m:t>
            </m:r>
          </m:sub>
        </m:sSub>
        <m:r>
          <m:rPr>
            <m:sty m:val="p"/>
          </m:rPr>
          <w:rPr>
            <w:rFonts w:ascii="Cambria Math" w:hAnsi="Cambria Math"/>
            <w:sz w:val="24"/>
            <w:szCs w:val="24"/>
          </w:rPr>
          <m:t>,</m:t>
        </m:r>
      </m:oMath>
      <w:r w:rsidRPr="004F4561">
        <w:rPr>
          <w:rFonts w:eastAsia="SimSun"/>
          <w:bCs/>
          <w:iCs/>
          <w:sz w:val="24"/>
          <w:szCs w:val="24"/>
          <w:lang w:eastAsia="zh-CN"/>
        </w:rPr>
        <w:t xml:space="preserv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Offshore export cable length</w:t>
      </w:r>
    </w:p>
    <w:p w14:paraId="350AE537" w14:textId="21F1759C" w:rsidR="00D42B09" w:rsidRPr="004F4561" w:rsidRDefault="00000000" w:rsidP="00D42B09">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ETA</m:t>
            </m:r>
          </m:sub>
        </m:sSub>
        <m:r>
          <m:rPr>
            <m:sty m:val="p"/>
          </m:rPr>
          <w:rPr>
            <w:rFonts w:ascii="Cambria Math" w:hAnsi="Cambria Math"/>
            <w:sz w:val="24"/>
            <w:szCs w:val="24"/>
          </w:rPr>
          <m:t>,</m:t>
        </m:r>
      </m:oMath>
      <w:r w:rsidR="00D42B09" w:rsidRPr="004F4561">
        <w:rPr>
          <w:rFonts w:eastAsia="SimSun"/>
          <w:bCs/>
          <w:iCs/>
          <w:sz w:val="24"/>
          <w:szCs w:val="24"/>
          <w:lang w:eastAsia="zh-CN"/>
        </w:rPr>
        <w:t xml:space="preserve"> </w:t>
      </w:r>
      <w:r w:rsidR="00D42B09" w:rsidRPr="004F4561">
        <w:rPr>
          <w:rFonts w:eastAsia="SimSun"/>
          <w:bCs/>
          <w:iCs/>
          <w:sz w:val="24"/>
          <w:szCs w:val="24"/>
          <w:lang w:eastAsia="zh-CN"/>
        </w:rPr>
        <w:tab/>
      </w:r>
      <w:r w:rsidR="00D42B09" w:rsidRPr="004F4561">
        <w:rPr>
          <w:rFonts w:eastAsia="SimSun"/>
          <w:bCs/>
          <w:iCs/>
          <w:sz w:val="24"/>
          <w:szCs w:val="24"/>
          <w:lang w:eastAsia="zh-CN"/>
        </w:rPr>
        <w:tab/>
      </w:r>
      <w:r w:rsidR="00D42B09" w:rsidRPr="004F4561">
        <w:rPr>
          <w:rFonts w:eastAsia="SimSun"/>
          <w:bCs/>
          <w:iCs/>
          <w:sz w:val="24"/>
          <w:szCs w:val="24"/>
          <w:lang w:eastAsia="zh-CN"/>
        </w:rPr>
        <w:tab/>
        <w:t xml:space="preserve">Onshore </w:t>
      </w:r>
      <w:proofErr w:type="gramStart"/>
      <w:r w:rsidR="00D42B09" w:rsidRPr="004F4561">
        <w:rPr>
          <w:rFonts w:eastAsia="SimSun"/>
          <w:bCs/>
          <w:iCs/>
          <w:sz w:val="24"/>
          <w:szCs w:val="24"/>
          <w:lang w:eastAsia="zh-CN"/>
        </w:rPr>
        <w:t>export cable</w:t>
      </w:r>
      <w:proofErr w:type="gramEnd"/>
      <w:r w:rsidR="00D42B09" w:rsidRPr="004F4561">
        <w:rPr>
          <w:rFonts w:eastAsia="SimSun"/>
          <w:bCs/>
          <w:iCs/>
          <w:sz w:val="24"/>
          <w:szCs w:val="24"/>
          <w:lang w:eastAsia="zh-CN"/>
        </w:rPr>
        <w:t xml:space="preserve"> costs (Acquisition) </w:t>
      </w:r>
    </w:p>
    <w:p w14:paraId="7E082C32" w14:textId="0AECF882" w:rsidR="00D42B09" w:rsidRPr="004F4561" w:rsidRDefault="00000000" w:rsidP="00D42B09">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ETI</m:t>
            </m:r>
          </m:sub>
        </m:sSub>
        <m:r>
          <m:rPr>
            <m:sty m:val="p"/>
          </m:rPr>
          <w:rPr>
            <w:rFonts w:ascii="Cambria Math" w:hAnsi="Cambria Math"/>
            <w:sz w:val="24"/>
            <w:szCs w:val="24"/>
          </w:rPr>
          <m:t>,</m:t>
        </m:r>
      </m:oMath>
      <w:r w:rsidR="00D42B09" w:rsidRPr="004F4561">
        <w:rPr>
          <w:rFonts w:eastAsia="SimSun"/>
          <w:bCs/>
          <w:iCs/>
          <w:sz w:val="24"/>
          <w:szCs w:val="24"/>
          <w:lang w:eastAsia="zh-CN"/>
        </w:rPr>
        <w:t xml:space="preserve"> </w:t>
      </w:r>
      <w:r w:rsidR="00D42B09" w:rsidRPr="004F4561">
        <w:rPr>
          <w:rFonts w:eastAsia="SimSun"/>
          <w:bCs/>
          <w:iCs/>
          <w:sz w:val="24"/>
          <w:szCs w:val="24"/>
          <w:lang w:eastAsia="zh-CN"/>
        </w:rPr>
        <w:tab/>
      </w:r>
      <w:r w:rsidR="00D42B09" w:rsidRPr="004F4561">
        <w:rPr>
          <w:rFonts w:eastAsia="SimSun"/>
          <w:bCs/>
          <w:iCs/>
          <w:sz w:val="24"/>
          <w:szCs w:val="24"/>
          <w:lang w:eastAsia="zh-CN"/>
        </w:rPr>
        <w:tab/>
      </w:r>
      <w:r w:rsidR="00D42B09" w:rsidRPr="004F4561">
        <w:rPr>
          <w:rFonts w:eastAsia="SimSun"/>
          <w:bCs/>
          <w:iCs/>
          <w:sz w:val="24"/>
          <w:szCs w:val="24"/>
          <w:lang w:eastAsia="zh-CN"/>
        </w:rPr>
        <w:tab/>
        <w:t xml:space="preserve">Onshore export cable costs (Installation) </w:t>
      </w:r>
    </w:p>
    <w:p w14:paraId="4F98D407" w14:textId="4E7F5A48" w:rsidR="00D42B09" w:rsidRPr="004F4561" w:rsidRDefault="00000000" w:rsidP="00D42B09">
      <w:pPr>
        <w:tabs>
          <w:tab w:val="left" w:pos="1909"/>
        </w:tabs>
        <w:spacing w:line="276" w:lineRule="auto"/>
        <w:ind w:right="49"/>
        <w:jc w:val="both"/>
        <w:rPr>
          <w:rFonts w:eastAsia="SimSun"/>
          <w:bCs/>
          <w:iCs/>
          <w:sz w:val="24"/>
          <w:szCs w:val="24"/>
          <w:lang w:eastAsia="zh-CN"/>
        </w:rPr>
      </w:pPr>
      <m:oMath>
        <m:sSub>
          <m:sSubPr>
            <m:ctrlPr>
              <w:rPr>
                <w:rFonts w:ascii="Cambria Math" w:hAnsi="Cambria Math"/>
                <w:iCs/>
                <w:sz w:val="24"/>
                <w:szCs w:val="24"/>
              </w:rPr>
            </m:ctrlPr>
          </m:sSubPr>
          <m:e>
            <m:r>
              <m:rPr>
                <m:sty m:val="p"/>
              </m:rPr>
              <w:rPr>
                <w:rFonts w:ascii="Cambria Math" w:hAnsi="Cambria Math"/>
                <w:sz w:val="24"/>
                <w:szCs w:val="24"/>
              </w:rPr>
              <m:t>L</m:t>
            </m:r>
          </m:e>
          <m:sub>
            <m:r>
              <m:rPr>
                <m:sty m:val="p"/>
              </m:rPr>
              <w:rPr>
                <w:rFonts w:ascii="Cambria Math" w:hAnsi="Cambria Math"/>
                <w:sz w:val="24"/>
                <w:szCs w:val="24"/>
              </w:rPr>
              <m:t>en</m:t>
            </m:r>
          </m:sub>
        </m:sSub>
        <m:r>
          <m:rPr>
            <m:sty m:val="p"/>
          </m:rPr>
          <w:rPr>
            <w:rFonts w:ascii="Cambria Math" w:hAnsi="Cambria Math"/>
            <w:sz w:val="24"/>
            <w:szCs w:val="24"/>
          </w:rPr>
          <m:t>,</m:t>
        </m:r>
      </m:oMath>
      <w:r w:rsidR="00D42B09" w:rsidRPr="004F4561">
        <w:rPr>
          <w:rFonts w:eastAsia="SimSun"/>
          <w:bCs/>
          <w:iCs/>
          <w:sz w:val="24"/>
          <w:szCs w:val="24"/>
          <w:lang w:eastAsia="zh-CN"/>
        </w:rPr>
        <w:t xml:space="preserve"> </w:t>
      </w:r>
      <w:r w:rsidR="00D42B09" w:rsidRPr="004F4561">
        <w:rPr>
          <w:rFonts w:eastAsia="SimSun"/>
          <w:bCs/>
          <w:iCs/>
          <w:sz w:val="24"/>
          <w:szCs w:val="24"/>
          <w:lang w:eastAsia="zh-CN"/>
        </w:rPr>
        <w:tab/>
      </w:r>
      <w:r w:rsidR="00D42B09" w:rsidRPr="004F4561">
        <w:rPr>
          <w:rFonts w:eastAsia="SimSun"/>
          <w:bCs/>
          <w:iCs/>
          <w:sz w:val="24"/>
          <w:szCs w:val="24"/>
          <w:lang w:eastAsia="zh-CN"/>
        </w:rPr>
        <w:tab/>
      </w:r>
      <w:r w:rsidR="00D42B09" w:rsidRPr="004F4561">
        <w:rPr>
          <w:rFonts w:eastAsia="SimSun"/>
          <w:bCs/>
          <w:iCs/>
          <w:sz w:val="24"/>
          <w:szCs w:val="24"/>
          <w:lang w:eastAsia="zh-CN"/>
        </w:rPr>
        <w:tab/>
        <w:t>Onshore export cable length</w:t>
      </w:r>
    </w:p>
    <w:p w14:paraId="44D7CD60" w14:textId="26B25C7A" w:rsidR="00D42B09" w:rsidRPr="004F4561" w:rsidRDefault="00D42B09" w:rsidP="00D42B09">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T,</w:t>
      </w:r>
      <w:r w:rsidRPr="004F4561">
        <w:rPr>
          <w:rFonts w:eastAsia="SimSun"/>
          <w:bCs/>
          <w:iCs/>
          <w:sz w:val="24"/>
          <w:szCs w:val="24"/>
          <w:lang w:eastAsia="zh-CN"/>
        </w:rPr>
        <w:tab/>
      </w:r>
      <w:r w:rsidRPr="004F4561">
        <w:rPr>
          <w:rFonts w:eastAsia="SimSun"/>
          <w:bCs/>
          <w:iCs/>
          <w:sz w:val="24"/>
          <w:szCs w:val="24"/>
          <w:lang w:eastAsia="zh-CN"/>
        </w:rPr>
        <w:tab/>
      </w:r>
      <w:r w:rsidRPr="004F4561">
        <w:rPr>
          <w:rFonts w:eastAsia="SimSun"/>
          <w:bCs/>
          <w:iCs/>
          <w:sz w:val="24"/>
          <w:szCs w:val="24"/>
          <w:lang w:eastAsia="zh-CN"/>
        </w:rPr>
        <w:tab/>
        <w:t>Years of operation of the wind farm</w:t>
      </w:r>
    </w:p>
    <w:p w14:paraId="767B24D9" w14:textId="77777777" w:rsidR="00197272" w:rsidRPr="004F4561" w:rsidRDefault="00197272">
      <w:pPr>
        <w:tabs>
          <w:tab w:val="left" w:pos="1909"/>
        </w:tabs>
        <w:spacing w:line="276" w:lineRule="auto"/>
        <w:ind w:right="49"/>
        <w:jc w:val="both"/>
        <w:rPr>
          <w:rFonts w:eastAsia="SimSun"/>
          <w:bCs/>
          <w:iCs/>
          <w:sz w:val="24"/>
          <w:szCs w:val="24"/>
          <w:lang w:eastAsia="zh-CN"/>
        </w:rPr>
      </w:pPr>
    </w:p>
    <w:p w14:paraId="6D418EEB" w14:textId="77777777" w:rsidR="00197272" w:rsidRPr="004F4561" w:rsidRDefault="00000000">
      <w:pPr>
        <w:tabs>
          <w:tab w:val="left" w:pos="1909"/>
        </w:tabs>
        <w:spacing w:line="276" w:lineRule="auto"/>
        <w:ind w:right="49"/>
        <w:jc w:val="both"/>
        <w:rPr>
          <w:rFonts w:eastAsia="SimSun"/>
          <w:b/>
          <w:bCs/>
          <w:iCs/>
          <w:sz w:val="24"/>
          <w:szCs w:val="24"/>
          <w:lang w:eastAsia="zh-CN"/>
        </w:rPr>
      </w:pPr>
      <w:r w:rsidRPr="004F4561">
        <w:rPr>
          <w:rFonts w:eastAsia="SimSun"/>
          <w:b/>
          <w:bCs/>
          <w:iCs/>
          <w:sz w:val="24"/>
          <w:szCs w:val="24"/>
          <w:lang w:eastAsia="zh-CN"/>
        </w:rPr>
        <w:t>Abbreviations</w:t>
      </w:r>
    </w:p>
    <w:p w14:paraId="0714B167" w14:textId="12E9A3E7"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IRENA,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International Renewable Energy Agency</w:t>
      </w:r>
    </w:p>
    <w:p w14:paraId="330F5BD0" w14:textId="35CBCA3E" w:rsidR="00505993" w:rsidRPr="004F4561" w:rsidRDefault="00505993">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NREL,</w:t>
      </w:r>
      <w:r w:rsidRPr="004F4561">
        <w:rPr>
          <w:rFonts w:eastAsia="SimSun"/>
          <w:bCs/>
          <w:iCs/>
          <w:sz w:val="24"/>
          <w:szCs w:val="24"/>
          <w:lang w:eastAsia="zh-CN"/>
        </w:rPr>
        <w:tab/>
      </w:r>
      <w:r w:rsidRPr="004F4561">
        <w:rPr>
          <w:rFonts w:eastAsia="SimSun"/>
          <w:bCs/>
          <w:iCs/>
          <w:sz w:val="24"/>
          <w:szCs w:val="24"/>
          <w:lang w:eastAsia="zh-CN"/>
        </w:rPr>
        <w:tab/>
      </w:r>
      <w:r w:rsidRPr="004F4561">
        <w:rPr>
          <w:rFonts w:eastAsia="SimSun"/>
          <w:bCs/>
          <w:iCs/>
          <w:sz w:val="24"/>
          <w:szCs w:val="24"/>
          <w:lang w:eastAsia="zh-CN"/>
        </w:rPr>
        <w:tab/>
        <w:t>National Renewable Energy Laboratory</w:t>
      </w:r>
    </w:p>
    <w:p w14:paraId="0F1BE53B" w14:textId="5403975F" w:rsidR="00277E6C" w:rsidRPr="004F4561" w:rsidRDefault="00277E6C">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IEA,</w:t>
      </w:r>
      <w:r w:rsidRPr="004F4561">
        <w:rPr>
          <w:rFonts w:eastAsia="SimSun"/>
          <w:bCs/>
          <w:iCs/>
          <w:sz w:val="24"/>
          <w:szCs w:val="24"/>
          <w:lang w:eastAsia="zh-CN"/>
        </w:rPr>
        <w:tab/>
      </w:r>
      <w:r w:rsidRPr="004F4561">
        <w:rPr>
          <w:rFonts w:eastAsia="SimSun"/>
          <w:bCs/>
          <w:iCs/>
          <w:sz w:val="24"/>
          <w:szCs w:val="24"/>
          <w:lang w:eastAsia="zh-CN"/>
        </w:rPr>
        <w:tab/>
      </w:r>
      <w:r w:rsidRPr="004F4561">
        <w:rPr>
          <w:rFonts w:eastAsia="SimSun"/>
          <w:bCs/>
          <w:iCs/>
          <w:sz w:val="24"/>
          <w:szCs w:val="24"/>
          <w:lang w:eastAsia="zh-CN"/>
        </w:rPr>
        <w:tab/>
        <w:t>International Energy Agency</w:t>
      </w:r>
    </w:p>
    <w:p w14:paraId="0CA4B5AA" w14:textId="2A413DDC" w:rsidR="0071053F" w:rsidRPr="004F4561" w:rsidRDefault="0071053F">
      <w:pPr>
        <w:tabs>
          <w:tab w:val="left" w:pos="1909"/>
        </w:tabs>
        <w:spacing w:line="276" w:lineRule="auto"/>
        <w:ind w:right="49"/>
        <w:jc w:val="both"/>
        <w:rPr>
          <w:rFonts w:eastAsia="SimSun"/>
          <w:b/>
          <w:bCs/>
          <w:iCs/>
          <w:sz w:val="24"/>
          <w:szCs w:val="24"/>
          <w:lang w:eastAsia="zh-CN"/>
        </w:rPr>
      </w:pPr>
      <w:r w:rsidRPr="004F4561">
        <w:rPr>
          <w:rFonts w:eastAsia="SimSun"/>
          <w:bCs/>
          <w:iCs/>
          <w:sz w:val="24"/>
          <w:szCs w:val="24"/>
          <w:lang w:eastAsia="zh-CN"/>
        </w:rPr>
        <w:t>TRL</w:t>
      </w:r>
      <w:r w:rsidRPr="004F4561">
        <w:rPr>
          <w:rFonts w:eastAsia="SimSun"/>
          <w:bCs/>
          <w:iCs/>
          <w:sz w:val="24"/>
          <w:szCs w:val="24"/>
          <w:lang w:eastAsia="zh-CN"/>
        </w:rPr>
        <w:tab/>
      </w:r>
      <w:r w:rsidRPr="004F4561">
        <w:rPr>
          <w:rFonts w:eastAsia="SimSun"/>
          <w:bCs/>
          <w:iCs/>
          <w:sz w:val="24"/>
          <w:szCs w:val="24"/>
          <w:lang w:eastAsia="zh-CN"/>
        </w:rPr>
        <w:tab/>
      </w:r>
      <w:r w:rsidRPr="004F4561">
        <w:rPr>
          <w:rFonts w:eastAsia="SimSun"/>
          <w:bCs/>
          <w:iCs/>
          <w:sz w:val="24"/>
          <w:szCs w:val="24"/>
          <w:lang w:eastAsia="zh-CN"/>
        </w:rPr>
        <w:tab/>
      </w:r>
      <w:r w:rsidRPr="004F4561">
        <w:rPr>
          <w:sz w:val="24"/>
          <w:szCs w:val="24"/>
        </w:rPr>
        <w:t>Technology Readiness Level</w:t>
      </w:r>
    </w:p>
    <w:p w14:paraId="3FE682C7" w14:textId="6AB00D72"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W,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Watts</w:t>
      </w:r>
    </w:p>
    <w:p w14:paraId="0933D547" w14:textId="692576AF"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kW,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Kilowatts</w:t>
      </w:r>
    </w:p>
    <w:p w14:paraId="2489B520" w14:textId="4B31CDEF"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MW,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Megawatts</w:t>
      </w:r>
    </w:p>
    <w:p w14:paraId="51F6462B" w14:textId="3887A095"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GW,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Gigawatts</w:t>
      </w:r>
    </w:p>
    <w:p w14:paraId="6FEECCA4" w14:textId="091CBF3B" w:rsidR="00197272" w:rsidRPr="004F4561" w:rsidRDefault="00353846">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NPV, </w:t>
      </w:r>
      <w:r w:rsidRPr="004F4561">
        <w:rPr>
          <w:rFonts w:eastAsia="SimSun"/>
          <w:bCs/>
          <w:iCs/>
          <w:sz w:val="24"/>
          <w:szCs w:val="24"/>
          <w:lang w:eastAsia="zh-CN"/>
        </w:rPr>
        <w:tab/>
      </w:r>
      <w:r w:rsidRPr="004F4561">
        <w:rPr>
          <w:rFonts w:eastAsia="SimSun"/>
          <w:bCs/>
          <w:iCs/>
          <w:sz w:val="24"/>
          <w:szCs w:val="24"/>
          <w:lang w:eastAsia="zh-CN"/>
        </w:rPr>
        <w:tab/>
      </w:r>
      <w:r w:rsidRPr="004F4561">
        <w:rPr>
          <w:rFonts w:eastAsia="SimSun"/>
          <w:bCs/>
          <w:iCs/>
          <w:sz w:val="24"/>
          <w:szCs w:val="24"/>
          <w:lang w:eastAsia="zh-CN"/>
        </w:rPr>
        <w:tab/>
        <w:t>Net Present Value</w:t>
      </w:r>
    </w:p>
    <w:p w14:paraId="372D946F" w14:textId="6EB1E130"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LCOE,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Levelized Cost of Energy</w:t>
      </w:r>
    </w:p>
    <w:p w14:paraId="6AA42CAE" w14:textId="02598205"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CAPEX,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Capital Expenditure</w:t>
      </w:r>
    </w:p>
    <w:p w14:paraId="3752FE8E" w14:textId="12535646"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OPEX,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Operational Expenditure</w:t>
      </w:r>
    </w:p>
    <w:p w14:paraId="05FC6448" w14:textId="6A193CBF"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MWh,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Megawatts per hour</w:t>
      </w:r>
    </w:p>
    <w:p w14:paraId="3E9FD7B4" w14:textId="0106036B" w:rsidR="00197272" w:rsidRPr="004F4561" w:rsidRDefault="00912C48">
      <w:pPr>
        <w:tabs>
          <w:tab w:val="left" w:pos="1909"/>
        </w:tabs>
        <w:spacing w:line="276" w:lineRule="auto"/>
        <w:ind w:right="49"/>
        <w:jc w:val="both"/>
        <w:rPr>
          <w:rFonts w:eastAsia="SimSun"/>
          <w:bCs/>
          <w:iCs/>
          <w:sz w:val="24"/>
          <w:szCs w:val="24"/>
          <w:lang w:eastAsia="zh-CN"/>
        </w:rPr>
      </w:pPr>
      <m:oMath>
        <m:r>
          <m:rPr>
            <m:sty m:val="p"/>
          </m:rPr>
          <w:rPr>
            <w:rFonts w:ascii="Cambria Math" w:hAnsi="Cambria Math"/>
            <w:sz w:val="24"/>
            <w:szCs w:val="24"/>
          </w:rPr>
          <m:t>AEP,</m:t>
        </m:r>
      </m:oMath>
      <w:r w:rsidRPr="004F4561">
        <w:rPr>
          <w:rFonts w:eastAsia="SimSun"/>
          <w:bCs/>
          <w:iCs/>
          <w:sz w:val="24"/>
          <w:szCs w:val="24"/>
          <w:lang w:eastAsia="zh-CN"/>
        </w:rPr>
        <w:t xml:space="preserve"> </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Annual Energy Production</w:t>
      </w:r>
    </w:p>
    <w:p w14:paraId="1522DB0D" w14:textId="506706BC"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USD,</w:t>
      </w:r>
      <w:r w:rsidR="00353846" w:rsidRPr="004F4561">
        <w:rPr>
          <w:rFonts w:eastAsia="SimSun"/>
          <w:bCs/>
          <w:iCs/>
          <w:sz w:val="24"/>
          <w:szCs w:val="24"/>
          <w:lang w:eastAsia="zh-CN"/>
        </w:rPr>
        <w:tab/>
      </w:r>
      <w:r w:rsidR="00353846" w:rsidRPr="004F4561">
        <w:rPr>
          <w:rFonts w:eastAsia="SimSun"/>
          <w:bCs/>
          <w:iCs/>
          <w:sz w:val="24"/>
          <w:szCs w:val="24"/>
          <w:lang w:eastAsia="zh-CN"/>
        </w:rPr>
        <w:tab/>
      </w:r>
      <w:r w:rsidR="00353846" w:rsidRPr="004F4561">
        <w:rPr>
          <w:rFonts w:eastAsia="SimSun"/>
          <w:bCs/>
          <w:iCs/>
          <w:sz w:val="24"/>
          <w:szCs w:val="24"/>
          <w:lang w:eastAsia="zh-CN"/>
        </w:rPr>
        <w:tab/>
      </w:r>
      <w:r w:rsidRPr="004F4561">
        <w:rPr>
          <w:rFonts w:eastAsia="SimSun"/>
          <w:bCs/>
          <w:iCs/>
          <w:sz w:val="24"/>
          <w:szCs w:val="24"/>
          <w:lang w:eastAsia="zh-CN"/>
        </w:rPr>
        <w:t>American dollars</w:t>
      </w:r>
    </w:p>
    <w:p w14:paraId="753A4036" w14:textId="06F4E935"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RPM, </w:t>
      </w:r>
      <w:r w:rsidR="00505993" w:rsidRPr="004F4561">
        <w:rPr>
          <w:rFonts w:eastAsia="SimSun"/>
          <w:bCs/>
          <w:iCs/>
          <w:sz w:val="24"/>
          <w:szCs w:val="24"/>
          <w:lang w:eastAsia="zh-CN"/>
        </w:rPr>
        <w:tab/>
      </w:r>
      <w:r w:rsidR="00505993" w:rsidRPr="004F4561">
        <w:rPr>
          <w:rFonts w:eastAsia="SimSun"/>
          <w:bCs/>
          <w:iCs/>
          <w:sz w:val="24"/>
          <w:szCs w:val="24"/>
          <w:lang w:eastAsia="zh-CN"/>
        </w:rPr>
        <w:tab/>
      </w:r>
      <w:r w:rsidR="00505993" w:rsidRPr="004F4561">
        <w:rPr>
          <w:rFonts w:eastAsia="SimSun"/>
          <w:bCs/>
          <w:iCs/>
          <w:sz w:val="24"/>
          <w:szCs w:val="24"/>
          <w:lang w:eastAsia="zh-CN"/>
        </w:rPr>
        <w:tab/>
      </w:r>
      <w:r w:rsidRPr="004F4561">
        <w:rPr>
          <w:rFonts w:eastAsia="SimSun"/>
          <w:bCs/>
          <w:iCs/>
          <w:sz w:val="24"/>
          <w:szCs w:val="24"/>
          <w:lang w:eastAsia="zh-CN"/>
        </w:rPr>
        <w:t>Revolutions per minute</w:t>
      </w:r>
    </w:p>
    <w:p w14:paraId="56BE4430" w14:textId="7AFA7BEF"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DANE, </w:t>
      </w:r>
      <w:r w:rsidR="00505993" w:rsidRPr="004F4561">
        <w:rPr>
          <w:rFonts w:eastAsia="SimSun"/>
          <w:bCs/>
          <w:iCs/>
          <w:sz w:val="24"/>
          <w:szCs w:val="24"/>
          <w:lang w:eastAsia="zh-CN"/>
        </w:rPr>
        <w:tab/>
      </w:r>
      <w:r w:rsidR="00505993" w:rsidRPr="004F4561">
        <w:rPr>
          <w:rFonts w:eastAsia="SimSun"/>
          <w:bCs/>
          <w:iCs/>
          <w:sz w:val="24"/>
          <w:szCs w:val="24"/>
          <w:lang w:eastAsia="zh-CN"/>
        </w:rPr>
        <w:tab/>
      </w:r>
      <w:r w:rsidR="00505993" w:rsidRPr="004F4561">
        <w:rPr>
          <w:rFonts w:eastAsia="SimSun"/>
          <w:bCs/>
          <w:iCs/>
          <w:sz w:val="24"/>
          <w:szCs w:val="24"/>
          <w:lang w:eastAsia="zh-CN"/>
        </w:rPr>
        <w:tab/>
      </w:r>
      <w:r w:rsidRPr="004F4561">
        <w:rPr>
          <w:rFonts w:eastAsia="SimSun"/>
          <w:bCs/>
          <w:iCs/>
          <w:sz w:val="24"/>
          <w:szCs w:val="24"/>
          <w:lang w:eastAsia="zh-CN"/>
        </w:rPr>
        <w:t>National Administrative Department of Statistics</w:t>
      </w:r>
    </w:p>
    <w:p w14:paraId="5C4AC6EB" w14:textId="3265221D"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IPC, </w:t>
      </w:r>
      <w:r w:rsidR="00505993" w:rsidRPr="004F4561">
        <w:rPr>
          <w:rFonts w:eastAsia="SimSun"/>
          <w:bCs/>
          <w:iCs/>
          <w:sz w:val="24"/>
          <w:szCs w:val="24"/>
          <w:lang w:eastAsia="zh-CN"/>
        </w:rPr>
        <w:tab/>
      </w:r>
      <w:r w:rsidR="00505993" w:rsidRPr="004F4561">
        <w:rPr>
          <w:rFonts w:eastAsia="SimSun"/>
          <w:bCs/>
          <w:iCs/>
          <w:sz w:val="24"/>
          <w:szCs w:val="24"/>
          <w:lang w:eastAsia="zh-CN"/>
        </w:rPr>
        <w:tab/>
      </w:r>
      <w:r w:rsidR="00505993" w:rsidRPr="004F4561">
        <w:rPr>
          <w:rFonts w:eastAsia="SimSun"/>
          <w:bCs/>
          <w:iCs/>
          <w:sz w:val="24"/>
          <w:szCs w:val="24"/>
          <w:lang w:eastAsia="zh-CN"/>
        </w:rPr>
        <w:tab/>
      </w:r>
      <w:r w:rsidRPr="004F4561">
        <w:rPr>
          <w:rFonts w:eastAsia="SimSun"/>
          <w:bCs/>
          <w:iCs/>
          <w:sz w:val="24"/>
          <w:szCs w:val="24"/>
          <w:lang w:eastAsia="zh-CN"/>
        </w:rPr>
        <w:t>Consumer’s Price Index</w:t>
      </w:r>
    </w:p>
    <w:p w14:paraId="3BBE0B46" w14:textId="7354245B"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WACC, </w:t>
      </w:r>
      <w:r w:rsidR="00505993" w:rsidRPr="004F4561">
        <w:rPr>
          <w:rFonts w:eastAsia="SimSun"/>
          <w:bCs/>
          <w:iCs/>
          <w:sz w:val="24"/>
          <w:szCs w:val="24"/>
          <w:lang w:eastAsia="zh-CN"/>
        </w:rPr>
        <w:tab/>
      </w:r>
      <w:r w:rsidR="00505993" w:rsidRPr="004F4561">
        <w:rPr>
          <w:rFonts w:eastAsia="SimSun"/>
          <w:bCs/>
          <w:iCs/>
          <w:sz w:val="24"/>
          <w:szCs w:val="24"/>
          <w:lang w:eastAsia="zh-CN"/>
        </w:rPr>
        <w:tab/>
      </w:r>
      <w:r w:rsidR="00505993" w:rsidRPr="004F4561">
        <w:rPr>
          <w:rFonts w:eastAsia="SimSun"/>
          <w:bCs/>
          <w:iCs/>
          <w:sz w:val="24"/>
          <w:szCs w:val="24"/>
          <w:lang w:eastAsia="zh-CN"/>
        </w:rPr>
        <w:tab/>
      </w:r>
      <w:r w:rsidRPr="004F4561">
        <w:rPr>
          <w:rFonts w:eastAsia="SimSun"/>
          <w:bCs/>
          <w:iCs/>
          <w:sz w:val="24"/>
          <w:szCs w:val="24"/>
          <w:lang w:eastAsia="zh-CN"/>
        </w:rPr>
        <w:t>Weighted Average Cost of Capital</w:t>
      </w:r>
    </w:p>
    <w:p w14:paraId="04C35779" w14:textId="7A8BF1FB" w:rsidR="00197272" w:rsidRPr="004F4561" w:rsidRDefault="00000000">
      <w:pPr>
        <w:tabs>
          <w:tab w:val="left" w:pos="1909"/>
        </w:tabs>
        <w:spacing w:line="276" w:lineRule="auto"/>
        <w:ind w:right="49"/>
        <w:jc w:val="both"/>
        <w:rPr>
          <w:rFonts w:eastAsia="SimSun"/>
          <w:bCs/>
          <w:iCs/>
          <w:sz w:val="24"/>
          <w:szCs w:val="24"/>
          <w:lang w:eastAsia="zh-CN"/>
        </w:rPr>
      </w:pPr>
      <w:r w:rsidRPr="004F4561">
        <w:rPr>
          <w:rFonts w:eastAsia="SimSun"/>
          <w:bCs/>
          <w:iCs/>
          <w:sz w:val="24"/>
          <w:szCs w:val="24"/>
          <w:lang w:eastAsia="zh-CN"/>
        </w:rPr>
        <w:t xml:space="preserve">FNCE, </w:t>
      </w:r>
      <w:r w:rsidR="00505993" w:rsidRPr="004F4561">
        <w:rPr>
          <w:rFonts w:eastAsia="SimSun"/>
          <w:bCs/>
          <w:iCs/>
          <w:sz w:val="24"/>
          <w:szCs w:val="24"/>
          <w:lang w:eastAsia="zh-CN"/>
        </w:rPr>
        <w:tab/>
      </w:r>
      <w:r w:rsidR="00505993" w:rsidRPr="004F4561">
        <w:rPr>
          <w:rFonts w:eastAsia="SimSun"/>
          <w:bCs/>
          <w:iCs/>
          <w:sz w:val="24"/>
          <w:szCs w:val="24"/>
          <w:lang w:eastAsia="zh-CN"/>
        </w:rPr>
        <w:tab/>
      </w:r>
      <w:r w:rsidR="00505993" w:rsidRPr="004F4561">
        <w:rPr>
          <w:rFonts w:eastAsia="SimSun"/>
          <w:bCs/>
          <w:iCs/>
          <w:sz w:val="24"/>
          <w:szCs w:val="24"/>
          <w:lang w:eastAsia="zh-CN"/>
        </w:rPr>
        <w:tab/>
      </w:r>
      <w:r w:rsidRPr="004F4561">
        <w:rPr>
          <w:rFonts w:eastAsia="SimSun"/>
          <w:bCs/>
          <w:iCs/>
          <w:sz w:val="24"/>
          <w:szCs w:val="24"/>
          <w:lang w:eastAsia="zh-CN"/>
        </w:rPr>
        <w:t>Non-conventional Sources of Energy</w:t>
      </w:r>
    </w:p>
    <w:p w14:paraId="54FF64AB" w14:textId="77777777" w:rsidR="00197272" w:rsidRPr="004F4561" w:rsidRDefault="00197272">
      <w:pPr>
        <w:tabs>
          <w:tab w:val="left" w:pos="1909"/>
        </w:tabs>
        <w:spacing w:line="276" w:lineRule="auto"/>
        <w:ind w:right="49"/>
        <w:jc w:val="both"/>
        <w:rPr>
          <w:rFonts w:eastAsia="SimSun"/>
          <w:bCs/>
          <w:iCs/>
          <w:sz w:val="24"/>
          <w:szCs w:val="24"/>
          <w:lang w:eastAsia="zh-CN"/>
        </w:rPr>
      </w:pPr>
    </w:p>
    <w:p w14:paraId="64C5D84C" w14:textId="77777777" w:rsidR="00197272" w:rsidRPr="004F4561" w:rsidRDefault="00000000">
      <w:pPr>
        <w:pStyle w:val="Prrafodelista"/>
        <w:numPr>
          <w:ilvl w:val="0"/>
          <w:numId w:val="1"/>
        </w:numPr>
        <w:tabs>
          <w:tab w:val="left" w:pos="1909"/>
        </w:tabs>
        <w:spacing w:line="276" w:lineRule="auto"/>
        <w:ind w:right="49"/>
        <w:jc w:val="both"/>
        <w:rPr>
          <w:rFonts w:ascii="Times New Roman" w:hAnsi="Times New Roman"/>
          <w:sz w:val="24"/>
          <w:szCs w:val="24"/>
          <w:lang w:val="en-US"/>
        </w:rPr>
      </w:pPr>
      <w:r w:rsidRPr="004F4561">
        <w:rPr>
          <w:rFonts w:ascii="Times New Roman" w:eastAsia="SimSun" w:hAnsi="Times New Roman"/>
          <w:b/>
          <w:sz w:val="24"/>
          <w:szCs w:val="24"/>
          <w:lang w:val="en-US" w:eastAsia="zh-CN"/>
        </w:rPr>
        <w:t>Introduction</w:t>
      </w:r>
    </w:p>
    <w:p w14:paraId="4D8623F6" w14:textId="6D8662E5" w:rsidR="009515F4" w:rsidRPr="004F4561" w:rsidRDefault="002A0C38">
      <w:pPr>
        <w:spacing w:line="276" w:lineRule="auto"/>
        <w:jc w:val="both"/>
        <w:rPr>
          <w:color w:val="000000" w:themeColor="text1"/>
          <w:sz w:val="24"/>
          <w:szCs w:val="24"/>
        </w:rPr>
      </w:pPr>
      <w:r w:rsidRPr="004F4561">
        <w:rPr>
          <w:color w:val="000000" w:themeColor="text1"/>
          <w:sz w:val="24"/>
          <w:szCs w:val="24"/>
        </w:rPr>
        <w:t>According to a publication by the Ministry of Mines and Energy of Colombia</w:t>
      </w:r>
      <w:r w:rsidR="004C6E19" w:rsidRPr="004F4561">
        <w:rPr>
          <w:color w:val="000000" w:themeColor="text1"/>
          <w:sz w:val="24"/>
          <w:szCs w:val="24"/>
        </w:rPr>
        <w:t xml:space="preserve"> </w:t>
      </w:r>
      <w:r w:rsidR="004C6E19" w:rsidRPr="004F4561">
        <w:rPr>
          <w:color w:val="000000" w:themeColor="text1"/>
          <w:sz w:val="24"/>
          <w:szCs w:val="24"/>
        </w:rPr>
        <w:fldChar w:fldCharType="begin"/>
      </w:r>
      <w:r w:rsidR="004C6E19" w:rsidRPr="004F4561">
        <w:rPr>
          <w:color w:val="000000" w:themeColor="text1"/>
          <w:sz w:val="24"/>
          <w:szCs w:val="24"/>
        </w:rPr>
        <w:instrText xml:space="preserve"> ADDIN ZOTERO_ITEM CSL_CITATION {"citationID":"LIVJ12lN","properties":{"formattedCitation":"[1]","plainCitation":"[1]","noteIndex":0},"citationItems":[{"id":26,"uris":["http://zotero.org/users/13093522/items/FFIDRVJX"],"itemData":{"id":26,"type":"report","event-place":"Colombia","genre":"Reporte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004C6E19" w:rsidRPr="004F4561">
        <w:rPr>
          <w:color w:val="000000" w:themeColor="text1"/>
          <w:sz w:val="24"/>
          <w:szCs w:val="24"/>
        </w:rPr>
        <w:fldChar w:fldCharType="separate"/>
      </w:r>
      <w:r w:rsidR="004C6E19" w:rsidRPr="004F4561">
        <w:rPr>
          <w:sz w:val="24"/>
          <w:szCs w:val="24"/>
        </w:rPr>
        <w:t>[1]</w:t>
      </w:r>
      <w:r w:rsidR="004C6E19" w:rsidRPr="004F4561">
        <w:rPr>
          <w:color w:val="000000" w:themeColor="text1"/>
          <w:sz w:val="24"/>
          <w:szCs w:val="24"/>
        </w:rPr>
        <w:fldChar w:fldCharType="end"/>
      </w:r>
      <w:r w:rsidRPr="004F4561">
        <w:rPr>
          <w:color w:val="000000" w:themeColor="text1"/>
          <w:sz w:val="24"/>
          <w:szCs w:val="24"/>
        </w:rPr>
        <w:t xml:space="preserve">, </w:t>
      </w:r>
      <w:r w:rsidR="009515F4" w:rsidRPr="004F4561">
        <w:rPr>
          <w:color w:val="000000" w:themeColor="text1"/>
          <w:sz w:val="24"/>
          <w:szCs w:val="24"/>
        </w:rPr>
        <w:t>w</w:t>
      </w:r>
      <w:r w:rsidRPr="004F4561">
        <w:rPr>
          <w:color w:val="000000" w:themeColor="text1"/>
          <w:sz w:val="24"/>
          <w:szCs w:val="24"/>
        </w:rPr>
        <w:t>ind energy is classified into two main types: fixed-bottom and floating structures. Fixed-bottom wind turbines are anchored to the ocean floor, while floating structures are not. According to a publication by the International Renewable Energy Agency (IRENA)</w:t>
      </w:r>
      <w:r w:rsidR="004C6E19" w:rsidRPr="004F4561">
        <w:rPr>
          <w:color w:val="000000" w:themeColor="text1"/>
          <w:sz w:val="24"/>
          <w:szCs w:val="24"/>
        </w:rPr>
        <w:t xml:space="preserve"> </w:t>
      </w:r>
      <w:r w:rsidR="004C6E19" w:rsidRPr="004F4561">
        <w:rPr>
          <w:color w:val="000000" w:themeColor="text1"/>
          <w:sz w:val="24"/>
          <w:szCs w:val="24"/>
        </w:rPr>
        <w:fldChar w:fldCharType="begin"/>
      </w:r>
      <w:r w:rsidR="004C6E19" w:rsidRPr="004F4561">
        <w:rPr>
          <w:color w:val="000000" w:themeColor="text1"/>
          <w:sz w:val="24"/>
          <w:szCs w:val="24"/>
        </w:rPr>
        <w:instrText xml:space="preserve"> ADDIN ZOTERO_ITEM CSL_CITATION {"citationID":"qMDvaJI5","properties":{"formattedCitation":"[2]","plainCitation":"[2]","noteIndex":0},"citationItems":[{"id":1086,"uris":["http://zotero.org/users/13093522/items/CC95EUPC"],"itemData":{"id":1086,"type":"webpage","abstract":"This publication presents renewable energy statistics for the last decade (2015-2024).","language":"en","title":"Renewable energy statistics 2025","URL":"https://www.irena.org/Publications/2025/Jul/Renewable-energy-statistics-2025","author":[{"family":"IRENA","given":""}],"accessed":{"date-parts":[["2025",8,28]]},"issued":{"date-parts":[["2025"]]}}}],"schema":"https://github.com/citation-style-language/schema/raw/master/csl-citation.json"} </w:instrText>
      </w:r>
      <w:r w:rsidR="004C6E19" w:rsidRPr="004F4561">
        <w:rPr>
          <w:color w:val="000000" w:themeColor="text1"/>
          <w:sz w:val="24"/>
          <w:szCs w:val="24"/>
        </w:rPr>
        <w:fldChar w:fldCharType="separate"/>
      </w:r>
      <w:r w:rsidR="004C6E19" w:rsidRPr="004F4561">
        <w:rPr>
          <w:sz w:val="24"/>
          <w:szCs w:val="24"/>
        </w:rPr>
        <w:t>[2]</w:t>
      </w:r>
      <w:r w:rsidR="004C6E19" w:rsidRPr="004F4561">
        <w:rPr>
          <w:color w:val="000000" w:themeColor="text1"/>
          <w:sz w:val="24"/>
          <w:szCs w:val="24"/>
        </w:rPr>
        <w:fldChar w:fldCharType="end"/>
      </w:r>
      <w:r w:rsidRPr="004F4561">
        <w:rPr>
          <w:color w:val="000000" w:themeColor="text1"/>
          <w:sz w:val="24"/>
          <w:szCs w:val="24"/>
        </w:rPr>
        <w:t>, as of the end of 202</w:t>
      </w:r>
      <w:r w:rsidR="004C6E19" w:rsidRPr="004F4561">
        <w:rPr>
          <w:color w:val="000000" w:themeColor="text1"/>
          <w:sz w:val="24"/>
          <w:szCs w:val="24"/>
        </w:rPr>
        <w:t>3</w:t>
      </w:r>
      <w:r w:rsidRPr="004F4561">
        <w:rPr>
          <w:color w:val="000000" w:themeColor="text1"/>
          <w:sz w:val="24"/>
          <w:szCs w:val="24"/>
        </w:rPr>
        <w:t xml:space="preserve">, offshore wind farms had an installed capacity of </w:t>
      </w:r>
      <w:r w:rsidR="004C6E19" w:rsidRPr="004F4561">
        <w:rPr>
          <w:color w:val="000000" w:themeColor="text1"/>
          <w:sz w:val="24"/>
          <w:szCs w:val="24"/>
        </w:rPr>
        <w:t>74</w:t>
      </w:r>
      <w:r w:rsidRPr="004F4561">
        <w:rPr>
          <w:color w:val="000000" w:themeColor="text1"/>
          <w:sz w:val="24"/>
          <w:szCs w:val="24"/>
        </w:rPr>
        <w:t xml:space="preserve"> GW. This capacity increased to </w:t>
      </w:r>
      <w:r w:rsidR="004C6E19" w:rsidRPr="004F4561">
        <w:rPr>
          <w:color w:val="000000" w:themeColor="text1"/>
          <w:sz w:val="24"/>
          <w:szCs w:val="24"/>
        </w:rPr>
        <w:t>82</w:t>
      </w:r>
      <w:r w:rsidRPr="004F4561">
        <w:rPr>
          <w:color w:val="000000" w:themeColor="text1"/>
          <w:sz w:val="24"/>
          <w:szCs w:val="24"/>
        </w:rPr>
        <w:t xml:space="preserve"> GW by the end of 202</w:t>
      </w:r>
      <w:r w:rsidR="004C6E19" w:rsidRPr="004F4561">
        <w:rPr>
          <w:color w:val="000000" w:themeColor="text1"/>
          <w:sz w:val="24"/>
          <w:szCs w:val="24"/>
        </w:rPr>
        <w:t>4</w:t>
      </w:r>
      <w:r w:rsidRPr="004F4561">
        <w:rPr>
          <w:color w:val="000000" w:themeColor="text1"/>
          <w:sz w:val="24"/>
          <w:szCs w:val="24"/>
        </w:rPr>
        <w:t xml:space="preserve">. </w:t>
      </w:r>
    </w:p>
    <w:p w14:paraId="1FB4CB7F" w14:textId="502761CA" w:rsidR="009515F4" w:rsidRPr="004F4561" w:rsidRDefault="00416D09" w:rsidP="00720BFE">
      <w:pPr>
        <w:spacing w:line="276" w:lineRule="auto"/>
        <w:ind w:firstLine="708"/>
        <w:jc w:val="both"/>
        <w:rPr>
          <w:sz w:val="24"/>
          <w:szCs w:val="24"/>
        </w:rPr>
      </w:pPr>
      <w:r w:rsidRPr="004F4561">
        <w:rPr>
          <w:color w:val="000000" w:themeColor="text1"/>
          <w:sz w:val="24"/>
          <w:szCs w:val="24"/>
        </w:rPr>
        <w:t xml:space="preserve">According to the latest IRENA report </w:t>
      </w:r>
      <w:r w:rsidRPr="004F4561">
        <w:rPr>
          <w:color w:val="000000" w:themeColor="text1"/>
          <w:sz w:val="24"/>
          <w:szCs w:val="24"/>
        </w:rPr>
        <w:fldChar w:fldCharType="begin"/>
      </w:r>
      <w:r w:rsidRPr="004F4561">
        <w:rPr>
          <w:color w:val="000000" w:themeColor="text1"/>
          <w:sz w:val="24"/>
          <w:szCs w:val="24"/>
        </w:rPr>
        <w:instrText xml:space="preserve"> ADDIN ZOTERO_ITEM CSL_CITATION {"citationID":"bL8Bd3gU","properties":{"formattedCitation":"[2]","plainCitation":"[2]","noteIndex":0},"citationItems":[{"id":1086,"uris":["http://zotero.org/users/13093522/items/CC95EUPC"],"itemData":{"id":1086,"type":"webpage","abstract":"This publication presents renewable energy statistics for the last decade (2015-2024).","language":"en","title":"Renewable energy statistics 2025","URL":"https://www.irena.org/Publications/2025/Jul/Renewable-energy-statistics-2025","author":[{"family":"IRENA","given":""}],"accessed":{"date-parts":[["2025",8,28]]},"issued":{"date-parts":[["2025"]]}}}],"schema":"https://github.com/citation-style-language/schema/raw/master/csl-citation.json"} </w:instrText>
      </w:r>
      <w:r w:rsidRPr="004F4561">
        <w:rPr>
          <w:color w:val="000000" w:themeColor="text1"/>
          <w:sz w:val="24"/>
          <w:szCs w:val="24"/>
        </w:rPr>
        <w:fldChar w:fldCharType="separate"/>
      </w:r>
      <w:r w:rsidRPr="004F4561">
        <w:rPr>
          <w:sz w:val="24"/>
          <w:szCs w:val="24"/>
        </w:rPr>
        <w:t>[2]</w:t>
      </w:r>
      <w:r w:rsidRPr="004F4561">
        <w:rPr>
          <w:color w:val="000000" w:themeColor="text1"/>
          <w:sz w:val="24"/>
          <w:szCs w:val="24"/>
        </w:rPr>
        <w:fldChar w:fldCharType="end"/>
      </w:r>
      <w:r w:rsidRPr="004F4561">
        <w:rPr>
          <w:color w:val="000000" w:themeColor="text1"/>
          <w:sz w:val="24"/>
          <w:szCs w:val="24"/>
        </w:rPr>
        <w:t>, China and the United Kingdom are the leading countries in offshore wind farm installations, with nearly 41 GW and 15 GW installed, respectively, by the end of 2024. In contrast, the United States reported an installation of 171 MW during the same period. It</w:t>
      </w:r>
      <w:r w:rsidR="009515F4" w:rsidRPr="004F4561">
        <w:rPr>
          <w:color w:val="000000" w:themeColor="text1"/>
          <w:sz w:val="24"/>
          <w:szCs w:val="24"/>
        </w:rPr>
        <w:t xml:space="preserve"> is</w:t>
      </w:r>
      <w:r w:rsidRPr="004F4561">
        <w:rPr>
          <w:color w:val="000000" w:themeColor="text1"/>
          <w:sz w:val="24"/>
          <w:szCs w:val="24"/>
        </w:rPr>
        <w:t xml:space="preserve"> worth noting that Colombia is not among the countries that have installed offshore wind farms. </w:t>
      </w:r>
    </w:p>
    <w:p w14:paraId="66105AD5" w14:textId="440F43C8" w:rsidR="00197272" w:rsidRPr="004F4561" w:rsidRDefault="00B103BD" w:rsidP="00720BFE">
      <w:pPr>
        <w:spacing w:line="276" w:lineRule="auto"/>
        <w:ind w:firstLine="708"/>
        <w:jc w:val="both"/>
        <w:rPr>
          <w:sz w:val="24"/>
          <w:szCs w:val="24"/>
          <w:lang w:val="es-MX"/>
        </w:rPr>
      </w:pPr>
      <w:r w:rsidRPr="004F4561">
        <w:rPr>
          <w:sz w:val="24"/>
          <w:szCs w:val="24"/>
        </w:rPr>
        <w:t xml:space="preserve">Wind turbines installed at sea produce more electricity than those on land, primarily due to the faster wind speeds offshore. As a result, offshore wind farms have a higher wind resource utilization factor, also known as the capacity factor, which refers to the amount of energy that a wind turbine can generate compared to the available wind potential in the area, </w:t>
      </w:r>
      <w:r w:rsidR="009515F4" w:rsidRPr="004F4561">
        <w:rPr>
          <w:sz w:val="24"/>
          <w:szCs w:val="24"/>
        </w:rPr>
        <w:t>than</w:t>
      </w:r>
      <w:r w:rsidRPr="004F4561">
        <w:rPr>
          <w:sz w:val="24"/>
          <w:szCs w:val="24"/>
        </w:rPr>
        <w:t xml:space="preserve"> onshore wind farms, according to a </w:t>
      </w:r>
      <w:r w:rsidRPr="004F4561">
        <w:rPr>
          <w:sz w:val="24"/>
          <w:szCs w:val="24"/>
        </w:rPr>
        <w:lastRenderedPageBreak/>
        <w:t xml:space="preserve">publication by the Ministry of Mines and Energy of Colombia </w:t>
      </w:r>
      <w:r w:rsidRPr="004F4561">
        <w:rPr>
          <w:sz w:val="24"/>
          <w:szCs w:val="24"/>
        </w:rPr>
        <w:fldChar w:fldCharType="begin"/>
      </w:r>
      <w:r w:rsidRPr="004F4561">
        <w:rPr>
          <w:sz w:val="24"/>
          <w:szCs w:val="24"/>
        </w:rPr>
        <w:instrText xml:space="preserve"> ADDIN ZOTERO_ITEM CSL_CITATION {"citationID":"cxDx4JV7","properties":{"formattedCitation":"[1]","plainCitation":"[1]","noteIndex":0},"citationItems":[{"id":26,"uris":["http://zotero.org/users/13093522/items/FFIDRVJX"],"itemData":{"id":26,"type":"report","event-place":"Colombia","genre":"Reporte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Pr="004F4561">
        <w:rPr>
          <w:sz w:val="24"/>
          <w:szCs w:val="24"/>
        </w:rPr>
        <w:t>[1]</w:t>
      </w:r>
      <w:r w:rsidRPr="004F4561">
        <w:rPr>
          <w:sz w:val="24"/>
          <w:szCs w:val="24"/>
        </w:rPr>
        <w:fldChar w:fldCharType="end"/>
      </w:r>
      <w:r w:rsidRPr="004F4561">
        <w:rPr>
          <w:sz w:val="24"/>
          <w:szCs w:val="24"/>
        </w:rPr>
        <w:t xml:space="preserve">. Furthermore, offshore wind farms have a lower visual and acoustic impact on the environment than their onshore counterparts, allowing for installation over larger areas to generate greater energy capacities, </w:t>
      </w:r>
      <w:r w:rsidR="00E657FF" w:rsidRPr="004F4561">
        <w:rPr>
          <w:sz w:val="24"/>
          <w:szCs w:val="24"/>
        </w:rPr>
        <w:t>as noted in the publications by</w:t>
      </w:r>
      <w:r w:rsidRPr="004F4561">
        <w:rPr>
          <w:sz w:val="24"/>
          <w:szCs w:val="24"/>
        </w:rPr>
        <w:t xml:space="preserve"> Hall</w:t>
      </w:r>
      <w:r w:rsidR="003578CC" w:rsidRPr="004F4561">
        <w:rPr>
          <w:sz w:val="24"/>
          <w:szCs w:val="24"/>
        </w:rPr>
        <w:t xml:space="preserve"> </w:t>
      </w:r>
      <w:r w:rsidR="003578CC" w:rsidRPr="004F4561">
        <w:rPr>
          <w:sz w:val="24"/>
          <w:szCs w:val="24"/>
        </w:rPr>
        <w:fldChar w:fldCharType="begin"/>
      </w:r>
      <w:r w:rsidR="003578CC" w:rsidRPr="004F4561">
        <w:rPr>
          <w:sz w:val="24"/>
          <w:szCs w:val="24"/>
        </w:rPr>
        <w:instrText xml:space="preserve"> ADDIN ZOTERO_ITEM CSL_CITATION {"citationID":"Bm55Bb8U","properties":{"formattedCitation":"[3]","plainCitation":"[3]","noteIndex":0},"citationItems":[{"id":17,"uris":["http://zotero.org/users/13093522/items/D7YTZIJ8"],"itemData":{"id":17,"type":"article-journal","abstract":"Increasing concerns over climate change have prompted rapid growth of renewable energy over the past few decades, particularly wind energy. However, as the installation of wind farms rises, so will the need for decommissioning and analysis of the environmental impacts associated with decommissioning. This paper investigates how Environmental Impacts Assessments (EIA) identify, estimate and manage potential impacts of decommissioning. EIAs from 12 onshore and offshore windfarms consented between 2009 and 2014 in England and Scotland were analysed and compared. Attributes of these windfarms' Environmental Statements (ES) were scored under six categories: decommissioning in EIA stages, definitions of decommissioning, amount of analysis, depth of analysis, impacts identified, and proactive planning. Onshore windfarms generally tended to investigate the impacts of decommissioning less than offshore windfarms, even those which gained consent in the same year. The investigation of the impact of decommissioning improved for windfarms consented in the latter years of the study period. Across the ESs there was a lack of analysis of potential impacts from decommissioning in their own right: not simply a</w:instrText>
      </w:r>
      <w:r w:rsidR="003578CC" w:rsidRPr="004F4561">
        <w:rPr>
          <w:sz w:val="24"/>
          <w:szCs w:val="24"/>
          <w:lang w:val="es-MX"/>
        </w:rPr>
        <w:instrText xml:space="preserve">s a reversal of the construction process. The impacts of different end of life scenarios were not analysed in any of the ESs studied. There is evidence to suggest the presence of windfarms, especially offshore, could in some cases be environmentally beneficial for certain species. However, the ecological impact of removing offshore structures at the end of life is unknown and is currently not investigated nor predicted in EIAs. Understanding the potential implications of full or partial removal of marine structures, or alternatives to decommissioning, could ensure that appropriate mitigation is considered at an early stage by both developer and consenting authority. That being said, it is also important to update the assessment of potential impacts over the life of the project as more information on the environment is gathered and end of life plans develop.","container-title":"Environmental Impact Assessment Review","DOI":"10.1016/j.eiar.2020.106404","ISSN":"0195-9255","journalAbbreviation":"Environmental Impact Assessment Review","page":"106404","source":"ScienceDirect","title":"Environmental impacts of decommissioning: Onshore versus offshore wind farms","title-short":"Environmental impacts of decommissioning","volume":"83","author":[{"family":"Hall","given":"Rebecca"},{"family":"João","given":"Elsa"},{"family":"Knapp","given":"Charles W."}],"issued":{"date-parts":[["2020",7,1]]}}}],"schema":"https://github.com/citation-style-language/schema/raw/master/csl-citation.json"} </w:instrText>
      </w:r>
      <w:r w:rsidR="003578CC" w:rsidRPr="004F4561">
        <w:rPr>
          <w:sz w:val="24"/>
          <w:szCs w:val="24"/>
        </w:rPr>
        <w:fldChar w:fldCharType="separate"/>
      </w:r>
      <w:r w:rsidR="003578CC" w:rsidRPr="004F4561">
        <w:rPr>
          <w:sz w:val="24"/>
          <w:szCs w:val="24"/>
          <w:lang w:val="es-MX"/>
        </w:rPr>
        <w:t>[3]</w:t>
      </w:r>
      <w:r w:rsidR="003578CC" w:rsidRPr="004F4561">
        <w:rPr>
          <w:sz w:val="24"/>
          <w:szCs w:val="24"/>
        </w:rPr>
        <w:fldChar w:fldCharType="end"/>
      </w:r>
      <w:r w:rsidRPr="004F4561">
        <w:rPr>
          <w:sz w:val="24"/>
          <w:szCs w:val="24"/>
          <w:lang w:val="es-MX"/>
        </w:rPr>
        <w:t xml:space="preserve"> and Gonzalez-Rodriguez</w:t>
      </w:r>
      <w:r w:rsidR="003578CC" w:rsidRPr="004F4561">
        <w:rPr>
          <w:sz w:val="24"/>
          <w:szCs w:val="24"/>
          <w:lang w:val="es-MX"/>
        </w:rPr>
        <w:t xml:space="preserve"> </w:t>
      </w:r>
      <w:r w:rsidR="003578CC" w:rsidRPr="004F4561">
        <w:rPr>
          <w:sz w:val="24"/>
          <w:szCs w:val="24"/>
        </w:rPr>
        <w:fldChar w:fldCharType="begin"/>
      </w:r>
      <w:r w:rsidR="003578CC" w:rsidRPr="004F4561">
        <w:rPr>
          <w:sz w:val="24"/>
          <w:szCs w:val="24"/>
          <w:lang w:val="es-MX"/>
        </w:rPr>
        <w:instrText xml:space="preserve"> ADDIN ZOTERO_ITEM CSL_CITATION {"citationID":"EmDctwQI","properties":{"formattedCitation":"[4]","plainCitation":"[4]","noteIndex":0},"citationItems":[{"id":210,"uris":["http://zotero.org/users/13093522/items/DQPJGLRE"],"itemData":{"id":210,"type":"article-journal","abstract":"The investment profitability is the strongest economic driver when deciding the location, and optimizing the orientation and layout of a wind power plant. However, and despite of their usual good social acceptance, wind farms must overcome the displeasure of some neighbouring residents, mainly due to the natural landscape alteration. Optimization algorithms must consider the techno-economic aspect, but also the expected visual impact. Unfortunately, there is a lack of objective indicators to quantify it. Three are the main contributions of this paper. First, it introduces an innovative method of assessing the visual impact of an offshore wind farm, integrated in a optimization algorithm. Secondly, it explains a method to speed up the annual energy production, allowing the algorithm to optimize the wind farm site and layout within an unlimited space, with unlimited number of turbines, and considering seabed characteristics, depth and cable prices. Finally, it presents a multi-objective optimization algorithm based on Pareto fronts. With this, a set of optimal solutions has been obtained taking into account the conflicting relationship between profitability and visual impact. The analysis of the optimal solutions also provides the designer with valuable guidelines on the characteristics that the projected wind farm should have.","container-title":"Sustainable Energy Technologies and Assessments","DOI":"10.1016/j.seta.2022.102148","ISSN":"2213-1388","journalAbbreviation":"Sustainable Energy Technologies and Assessments","page":"102148","source":"ScienceDirect","title":"Multi-objective optimization of a uniformly distributed offshore wind farm considering both economic factors and visual impact","volume":"52","author":[{"family":"Gonzalez-Rodriguez","given":"Angel G."},{"family":"Serrano-Gonzalez","given":"Javier"},{"family":"Burgos-Payan","given":"Manuel"},{"family":"Riquelme-Santos","given":"Jesus"}],"issued":{"date-parts":[["2022",8,1]]}}}],"schema":"https://github.com/citation-style-language/schema/raw/master/csl-citation.json"} </w:instrText>
      </w:r>
      <w:r w:rsidR="003578CC" w:rsidRPr="004F4561">
        <w:rPr>
          <w:sz w:val="24"/>
          <w:szCs w:val="24"/>
        </w:rPr>
        <w:fldChar w:fldCharType="separate"/>
      </w:r>
      <w:r w:rsidR="003578CC" w:rsidRPr="004F4561">
        <w:rPr>
          <w:sz w:val="24"/>
          <w:szCs w:val="24"/>
          <w:lang w:val="es-MX"/>
        </w:rPr>
        <w:t>[4]</w:t>
      </w:r>
      <w:r w:rsidR="003578CC" w:rsidRPr="004F4561">
        <w:rPr>
          <w:sz w:val="24"/>
          <w:szCs w:val="24"/>
        </w:rPr>
        <w:fldChar w:fldCharType="end"/>
      </w:r>
      <w:r w:rsidRPr="004F4561">
        <w:rPr>
          <w:sz w:val="24"/>
          <w:szCs w:val="24"/>
          <w:lang w:val="es-MX"/>
        </w:rPr>
        <w:t>.</w:t>
      </w:r>
    </w:p>
    <w:p w14:paraId="1C799A96" w14:textId="39B70C8B" w:rsidR="00197272" w:rsidRPr="004F4561" w:rsidRDefault="00E657FF" w:rsidP="00720BFE">
      <w:pPr>
        <w:spacing w:line="276" w:lineRule="auto"/>
        <w:ind w:firstLine="360"/>
        <w:jc w:val="both"/>
        <w:rPr>
          <w:sz w:val="24"/>
          <w:szCs w:val="24"/>
        </w:rPr>
      </w:pPr>
      <w:proofErr w:type="spellStart"/>
      <w:r w:rsidRPr="004F4561">
        <w:rPr>
          <w:sz w:val="24"/>
          <w:szCs w:val="24"/>
          <w:lang w:val="es-CO"/>
        </w:rPr>
        <w:t>Maritime</w:t>
      </w:r>
      <w:proofErr w:type="spellEnd"/>
      <w:r w:rsidRPr="004F4561">
        <w:rPr>
          <w:sz w:val="24"/>
          <w:szCs w:val="24"/>
          <w:lang w:val="es-CO"/>
        </w:rPr>
        <w:t xml:space="preserve"> </w:t>
      </w:r>
      <w:proofErr w:type="spellStart"/>
      <w:r w:rsidRPr="004F4561">
        <w:rPr>
          <w:sz w:val="24"/>
          <w:szCs w:val="24"/>
          <w:lang w:val="es-CO"/>
        </w:rPr>
        <w:t>transport</w:t>
      </w:r>
      <w:proofErr w:type="spellEnd"/>
      <w:r w:rsidRPr="004F4561">
        <w:rPr>
          <w:sz w:val="24"/>
          <w:szCs w:val="24"/>
          <w:lang w:val="es-CO"/>
        </w:rPr>
        <w:t xml:space="preserve"> </w:t>
      </w:r>
      <w:proofErr w:type="spellStart"/>
      <w:r w:rsidRPr="004F4561">
        <w:rPr>
          <w:sz w:val="24"/>
          <w:szCs w:val="24"/>
          <w:lang w:val="es-CO"/>
        </w:rPr>
        <w:t>provides</w:t>
      </w:r>
      <w:proofErr w:type="spellEnd"/>
      <w:r w:rsidRPr="004F4561">
        <w:rPr>
          <w:sz w:val="24"/>
          <w:szCs w:val="24"/>
          <w:lang w:val="es-CO"/>
        </w:rPr>
        <w:t xml:space="preserve"> a </w:t>
      </w:r>
      <w:proofErr w:type="spellStart"/>
      <w:r w:rsidRPr="004F4561">
        <w:rPr>
          <w:sz w:val="24"/>
          <w:szCs w:val="24"/>
          <w:lang w:val="es-CO"/>
        </w:rPr>
        <w:t>clear</w:t>
      </w:r>
      <w:proofErr w:type="spellEnd"/>
      <w:r w:rsidRPr="004F4561">
        <w:rPr>
          <w:sz w:val="24"/>
          <w:szCs w:val="24"/>
          <w:lang w:val="es-CO"/>
        </w:rPr>
        <w:t xml:space="preserve"> </w:t>
      </w:r>
      <w:proofErr w:type="spellStart"/>
      <w:r w:rsidRPr="004F4561">
        <w:rPr>
          <w:sz w:val="24"/>
          <w:szCs w:val="24"/>
          <w:lang w:val="es-CO"/>
        </w:rPr>
        <w:t>advantage</w:t>
      </w:r>
      <w:proofErr w:type="spellEnd"/>
      <w:r w:rsidRPr="004F4561">
        <w:rPr>
          <w:sz w:val="24"/>
          <w:szCs w:val="24"/>
          <w:lang w:val="es-CO"/>
        </w:rPr>
        <w:t xml:space="preserve"> </w:t>
      </w:r>
      <w:proofErr w:type="spellStart"/>
      <w:r w:rsidRPr="004F4561">
        <w:rPr>
          <w:sz w:val="24"/>
          <w:szCs w:val="24"/>
          <w:lang w:val="es-CO"/>
        </w:rPr>
        <w:t>over</w:t>
      </w:r>
      <w:proofErr w:type="spellEnd"/>
      <w:r w:rsidRPr="004F4561">
        <w:rPr>
          <w:sz w:val="24"/>
          <w:szCs w:val="24"/>
          <w:lang w:val="es-CO"/>
        </w:rPr>
        <w:t xml:space="preserve"> </w:t>
      </w:r>
      <w:proofErr w:type="spellStart"/>
      <w:r w:rsidRPr="004F4561">
        <w:rPr>
          <w:sz w:val="24"/>
          <w:szCs w:val="24"/>
          <w:lang w:val="es-CO"/>
        </w:rPr>
        <w:t>land</w:t>
      </w:r>
      <w:proofErr w:type="spellEnd"/>
      <w:r w:rsidRPr="004F4561">
        <w:rPr>
          <w:sz w:val="24"/>
          <w:szCs w:val="24"/>
          <w:lang w:val="es-CO"/>
        </w:rPr>
        <w:t xml:space="preserve"> </w:t>
      </w:r>
      <w:proofErr w:type="spellStart"/>
      <w:r w:rsidRPr="004F4561">
        <w:rPr>
          <w:sz w:val="24"/>
          <w:szCs w:val="24"/>
          <w:lang w:val="es-CO"/>
        </w:rPr>
        <w:t>transport</w:t>
      </w:r>
      <w:proofErr w:type="spellEnd"/>
      <w:r w:rsidRPr="004F4561">
        <w:rPr>
          <w:sz w:val="24"/>
          <w:szCs w:val="24"/>
          <w:lang w:val="es-CO"/>
        </w:rPr>
        <w:t xml:space="preserve">, as </w:t>
      </w:r>
      <w:proofErr w:type="spellStart"/>
      <w:r w:rsidRPr="004F4561">
        <w:rPr>
          <w:sz w:val="24"/>
          <w:szCs w:val="24"/>
          <w:lang w:val="es-CO"/>
        </w:rPr>
        <w:t>it</w:t>
      </w:r>
      <w:proofErr w:type="spellEnd"/>
      <w:r w:rsidRPr="004F4561">
        <w:rPr>
          <w:sz w:val="24"/>
          <w:szCs w:val="24"/>
          <w:lang w:val="es-CO"/>
        </w:rPr>
        <w:t xml:space="preserve"> </w:t>
      </w:r>
      <w:proofErr w:type="spellStart"/>
      <w:r w:rsidRPr="004F4561">
        <w:rPr>
          <w:sz w:val="24"/>
          <w:szCs w:val="24"/>
          <w:lang w:val="es-CO"/>
        </w:rPr>
        <w:t>is</w:t>
      </w:r>
      <w:proofErr w:type="spellEnd"/>
      <w:r w:rsidRPr="004F4561">
        <w:rPr>
          <w:sz w:val="24"/>
          <w:szCs w:val="24"/>
          <w:lang w:val="es-CO"/>
        </w:rPr>
        <w:t xml:space="preserve"> </w:t>
      </w:r>
      <w:proofErr w:type="spellStart"/>
      <w:r w:rsidRPr="004F4561">
        <w:rPr>
          <w:sz w:val="24"/>
          <w:szCs w:val="24"/>
          <w:lang w:val="es-CO"/>
        </w:rPr>
        <w:t>not</w:t>
      </w:r>
      <w:proofErr w:type="spellEnd"/>
      <w:r w:rsidRPr="004F4561">
        <w:rPr>
          <w:sz w:val="24"/>
          <w:szCs w:val="24"/>
          <w:lang w:val="es-CO"/>
        </w:rPr>
        <w:t xml:space="preserve"> </w:t>
      </w:r>
      <w:proofErr w:type="spellStart"/>
      <w:r w:rsidRPr="004F4561">
        <w:rPr>
          <w:sz w:val="24"/>
          <w:szCs w:val="24"/>
          <w:lang w:val="es-CO"/>
        </w:rPr>
        <w:t>subject</w:t>
      </w:r>
      <w:proofErr w:type="spellEnd"/>
      <w:r w:rsidRPr="004F4561">
        <w:rPr>
          <w:sz w:val="24"/>
          <w:szCs w:val="24"/>
          <w:lang w:val="es-CO"/>
        </w:rPr>
        <w:t xml:space="preserve"> </w:t>
      </w:r>
      <w:proofErr w:type="spellStart"/>
      <w:r w:rsidRPr="004F4561">
        <w:rPr>
          <w:sz w:val="24"/>
          <w:szCs w:val="24"/>
          <w:lang w:val="es-CO"/>
        </w:rPr>
        <w:t>to</w:t>
      </w:r>
      <w:proofErr w:type="spellEnd"/>
      <w:r w:rsidRPr="004F4561">
        <w:rPr>
          <w:sz w:val="24"/>
          <w:szCs w:val="24"/>
          <w:lang w:val="es-CO"/>
        </w:rPr>
        <w:t xml:space="preserve"> </w:t>
      </w:r>
      <w:proofErr w:type="spellStart"/>
      <w:r w:rsidRPr="004F4561">
        <w:rPr>
          <w:sz w:val="24"/>
          <w:szCs w:val="24"/>
          <w:lang w:val="es-CO"/>
        </w:rPr>
        <w:t>the</w:t>
      </w:r>
      <w:proofErr w:type="spellEnd"/>
      <w:r w:rsidRPr="004F4561">
        <w:rPr>
          <w:sz w:val="24"/>
          <w:szCs w:val="24"/>
          <w:lang w:val="es-CO"/>
        </w:rPr>
        <w:t xml:space="preserve"> </w:t>
      </w:r>
      <w:proofErr w:type="spellStart"/>
      <w:r w:rsidRPr="004F4561">
        <w:rPr>
          <w:sz w:val="24"/>
          <w:szCs w:val="24"/>
          <w:lang w:val="es-CO"/>
        </w:rPr>
        <w:t>same</w:t>
      </w:r>
      <w:proofErr w:type="spellEnd"/>
      <w:r w:rsidRPr="004F4561">
        <w:rPr>
          <w:sz w:val="24"/>
          <w:szCs w:val="24"/>
          <w:lang w:val="es-CO"/>
        </w:rPr>
        <w:t xml:space="preserve"> </w:t>
      </w:r>
      <w:proofErr w:type="spellStart"/>
      <w:r w:rsidRPr="004F4561">
        <w:rPr>
          <w:sz w:val="24"/>
          <w:szCs w:val="24"/>
          <w:lang w:val="es-CO"/>
        </w:rPr>
        <w:t>road</w:t>
      </w:r>
      <w:proofErr w:type="spellEnd"/>
      <w:r w:rsidRPr="004F4561">
        <w:rPr>
          <w:sz w:val="24"/>
          <w:szCs w:val="24"/>
          <w:lang w:val="es-CO"/>
        </w:rPr>
        <w:t xml:space="preserve"> </w:t>
      </w:r>
      <w:proofErr w:type="spellStart"/>
      <w:r w:rsidRPr="004F4561">
        <w:rPr>
          <w:sz w:val="24"/>
          <w:szCs w:val="24"/>
          <w:lang w:val="es-CO"/>
        </w:rPr>
        <w:t>limitations</w:t>
      </w:r>
      <w:proofErr w:type="spellEnd"/>
      <w:r w:rsidRPr="004F4561">
        <w:rPr>
          <w:sz w:val="24"/>
          <w:szCs w:val="24"/>
          <w:lang w:val="es-CO"/>
        </w:rPr>
        <w:t xml:space="preserve"> </w:t>
      </w:r>
      <w:proofErr w:type="spellStart"/>
      <w:r w:rsidRPr="004F4561">
        <w:rPr>
          <w:sz w:val="24"/>
          <w:szCs w:val="24"/>
          <w:lang w:val="es-CO"/>
        </w:rPr>
        <w:t>when</w:t>
      </w:r>
      <w:proofErr w:type="spellEnd"/>
      <w:r w:rsidRPr="004F4561">
        <w:rPr>
          <w:sz w:val="24"/>
          <w:szCs w:val="24"/>
          <w:lang w:val="es-CO"/>
        </w:rPr>
        <w:t xml:space="preserve"> </w:t>
      </w:r>
      <w:proofErr w:type="spellStart"/>
      <w:r w:rsidRPr="004F4561">
        <w:rPr>
          <w:sz w:val="24"/>
          <w:szCs w:val="24"/>
          <w:lang w:val="es-CO"/>
        </w:rPr>
        <w:t>reaching</w:t>
      </w:r>
      <w:proofErr w:type="spellEnd"/>
      <w:r w:rsidRPr="004F4561">
        <w:rPr>
          <w:sz w:val="24"/>
          <w:szCs w:val="24"/>
          <w:lang w:val="es-CO"/>
        </w:rPr>
        <w:t xml:space="preserve"> a </w:t>
      </w:r>
      <w:proofErr w:type="spellStart"/>
      <w:r w:rsidRPr="004F4561">
        <w:rPr>
          <w:sz w:val="24"/>
          <w:szCs w:val="24"/>
          <w:lang w:val="es-CO"/>
        </w:rPr>
        <w:t>destination</w:t>
      </w:r>
      <w:proofErr w:type="spellEnd"/>
      <w:r w:rsidRPr="004F4561">
        <w:rPr>
          <w:sz w:val="24"/>
          <w:szCs w:val="24"/>
          <w:lang w:val="es-CO"/>
        </w:rPr>
        <w:t xml:space="preserve">. </w:t>
      </w:r>
      <w:r w:rsidRPr="004F4561">
        <w:rPr>
          <w:sz w:val="24"/>
          <w:szCs w:val="24"/>
        </w:rPr>
        <w:t xml:space="preserve">Furthermore, larger loads can be accommodated, enabling the installation of wind turbines capable of generating higher energy levels and larger sizes than those that can be installed on land, as stated in the </w:t>
      </w:r>
      <w:r w:rsidR="000163E4" w:rsidRPr="004F4561">
        <w:rPr>
          <w:sz w:val="24"/>
          <w:szCs w:val="24"/>
        </w:rPr>
        <w:t>IRENA publication</w:t>
      </w:r>
      <w:r w:rsidRPr="004F4561">
        <w:rPr>
          <w:sz w:val="24"/>
          <w:szCs w:val="24"/>
        </w:rPr>
        <w:t xml:space="preserve"> </w:t>
      </w:r>
      <w:r w:rsidRPr="004F4561">
        <w:rPr>
          <w:sz w:val="24"/>
          <w:szCs w:val="24"/>
        </w:rPr>
        <w:fldChar w:fldCharType="begin"/>
      </w:r>
      <w:r w:rsidRPr="004F4561">
        <w:rPr>
          <w:sz w:val="24"/>
          <w:szCs w:val="24"/>
        </w:rPr>
        <w:instrText xml:space="preserve"> ADDIN ZOTERO_ITEM CSL_CITATION {"citationID":"qL7IgTjp","properties":{"formattedCitation":"[5]","plainCitation":"[5]","noteIndex":0},"citationItems":[{"id":1084,"uris":["http://zotero.org/users/13093522/items/IKCV7K5W"],"itemData":{"id":1084,"type":"webpage","abstract":"The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Pr="004F4561">
        <w:rPr>
          <w:sz w:val="24"/>
          <w:szCs w:val="24"/>
        </w:rPr>
        <w:fldChar w:fldCharType="separate"/>
      </w:r>
      <w:r w:rsidRPr="004F4561">
        <w:rPr>
          <w:sz w:val="24"/>
          <w:szCs w:val="24"/>
        </w:rPr>
        <w:t>[5]</w:t>
      </w:r>
      <w:r w:rsidRPr="004F4561">
        <w:rPr>
          <w:sz w:val="24"/>
          <w:szCs w:val="24"/>
        </w:rPr>
        <w:fldChar w:fldCharType="end"/>
      </w:r>
      <w:r w:rsidRPr="004F4561">
        <w:rPr>
          <w:sz w:val="24"/>
          <w:szCs w:val="24"/>
        </w:rPr>
        <w:t>.</w:t>
      </w:r>
    </w:p>
    <w:p w14:paraId="002C33FA" w14:textId="77777777" w:rsidR="00197272" w:rsidRPr="004F4561" w:rsidRDefault="00197272">
      <w:pPr>
        <w:spacing w:line="276" w:lineRule="auto"/>
        <w:jc w:val="both"/>
        <w:rPr>
          <w:sz w:val="24"/>
          <w:szCs w:val="24"/>
        </w:rPr>
      </w:pPr>
    </w:p>
    <w:p w14:paraId="5BC8862C" w14:textId="77777777" w:rsidR="00F6445E" w:rsidRPr="004F4561" w:rsidRDefault="00F6445E">
      <w:pPr>
        <w:spacing w:line="276" w:lineRule="auto"/>
        <w:jc w:val="both"/>
        <w:rPr>
          <w:sz w:val="24"/>
          <w:szCs w:val="24"/>
        </w:rPr>
      </w:pPr>
    </w:p>
    <w:p w14:paraId="3AD2BC3C" w14:textId="0156024E" w:rsidR="00197272" w:rsidRPr="004F4561" w:rsidRDefault="00000000">
      <w:pPr>
        <w:pStyle w:val="Prrafodelista"/>
        <w:numPr>
          <w:ilvl w:val="0"/>
          <w:numId w:val="1"/>
        </w:numPr>
        <w:spacing w:line="276" w:lineRule="auto"/>
        <w:jc w:val="both"/>
        <w:rPr>
          <w:rFonts w:ascii="Times New Roman" w:hAnsi="Times New Roman"/>
          <w:b/>
          <w:bCs/>
          <w:sz w:val="24"/>
          <w:szCs w:val="24"/>
          <w:lang w:val="en-US"/>
        </w:rPr>
      </w:pPr>
      <w:r w:rsidRPr="004F4561">
        <w:rPr>
          <w:rFonts w:ascii="Times New Roman" w:hAnsi="Times New Roman"/>
          <w:b/>
          <w:bCs/>
          <w:sz w:val="24"/>
          <w:szCs w:val="24"/>
          <w:lang w:val="en-US"/>
        </w:rPr>
        <w:t xml:space="preserve">State of </w:t>
      </w:r>
      <w:r w:rsidR="005D5501" w:rsidRPr="004F4561">
        <w:rPr>
          <w:rFonts w:ascii="Times New Roman" w:hAnsi="Times New Roman"/>
          <w:b/>
          <w:bCs/>
          <w:sz w:val="24"/>
          <w:szCs w:val="24"/>
          <w:lang w:val="en-US"/>
        </w:rPr>
        <w:t xml:space="preserve">the </w:t>
      </w:r>
      <w:r w:rsidRPr="004F4561">
        <w:rPr>
          <w:rFonts w:ascii="Times New Roman" w:hAnsi="Times New Roman"/>
          <w:b/>
          <w:bCs/>
          <w:sz w:val="24"/>
          <w:szCs w:val="24"/>
          <w:lang w:val="en-US"/>
        </w:rPr>
        <w:t>art</w:t>
      </w:r>
    </w:p>
    <w:p w14:paraId="418C2F67" w14:textId="76D022E7" w:rsidR="00197272" w:rsidRPr="004F4561" w:rsidRDefault="00616B91">
      <w:pPr>
        <w:spacing w:line="276" w:lineRule="auto"/>
        <w:jc w:val="both"/>
        <w:rPr>
          <w:sz w:val="24"/>
          <w:szCs w:val="24"/>
        </w:rPr>
      </w:pPr>
      <w:r w:rsidRPr="004F4561">
        <w:rPr>
          <w:sz w:val="24"/>
          <w:szCs w:val="24"/>
        </w:rPr>
        <w:t xml:space="preserve">The Ministry of Mines and Energy in Colombia recently published a report </w:t>
      </w:r>
      <w:r w:rsidRPr="004F4561">
        <w:rPr>
          <w:sz w:val="24"/>
          <w:szCs w:val="24"/>
        </w:rPr>
        <w:fldChar w:fldCharType="begin"/>
      </w:r>
      <w:r w:rsidRPr="004F4561">
        <w:rPr>
          <w:sz w:val="24"/>
          <w:szCs w:val="24"/>
        </w:rPr>
        <w:instrText xml:space="preserve"> ADDIN ZOTERO_ITEM CSL_CITATION {"citationID":"3YltABMG","properties":{"formattedCitation":"[1]","plainCitation":"[1]","noteIndex":0},"citationItems":[{"id":26,"uris":["http://zotero.org/users/13093522/items/FFIDRVJX"],"itemData":{"id":26,"type":"report","event-place":"Colombia","genre":"Reporte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Pr="004F4561">
        <w:rPr>
          <w:sz w:val="24"/>
          <w:szCs w:val="24"/>
        </w:rPr>
        <w:t>[1]</w:t>
      </w:r>
      <w:r w:rsidRPr="004F4561">
        <w:rPr>
          <w:sz w:val="24"/>
          <w:szCs w:val="24"/>
        </w:rPr>
        <w:fldChar w:fldCharType="end"/>
      </w:r>
      <w:r w:rsidRPr="004F4561">
        <w:rPr>
          <w:sz w:val="24"/>
          <w:szCs w:val="24"/>
        </w:rPr>
        <w:t xml:space="preserve"> on the country's potential for offshore wind energy. The report identified three zones with varying wind speeds and specified areas within these zones that are suitable for the installation of offshore wind farms. These selected areas have been thoroughly reviewed to ensure that they do not conflict with restricted spaces, maritime transportation routes, fishing activities, energy transmission lines, or oil and gas exploration zones.</w:t>
      </w:r>
      <w:r w:rsidR="007B4C9C" w:rsidRPr="004F4561">
        <w:rPr>
          <w:sz w:val="24"/>
          <w:szCs w:val="24"/>
        </w:rPr>
        <w:t xml:space="preserve"> </w:t>
      </w:r>
      <w:r w:rsidR="005A0608" w:rsidRPr="004F4561">
        <w:rPr>
          <w:sz w:val="24"/>
          <w:szCs w:val="24"/>
        </w:rPr>
        <w:fldChar w:fldCharType="begin"/>
      </w:r>
      <w:r w:rsidR="005A0608" w:rsidRPr="004F4561">
        <w:rPr>
          <w:sz w:val="24"/>
          <w:szCs w:val="24"/>
        </w:rPr>
        <w:instrText xml:space="preserve"> REF _Ref207357316 \h  \* MERGEFORMAT </w:instrText>
      </w:r>
      <w:r w:rsidR="005A0608" w:rsidRPr="004F4561">
        <w:rPr>
          <w:sz w:val="24"/>
          <w:szCs w:val="24"/>
        </w:rPr>
      </w:r>
      <w:r w:rsidR="005A0608" w:rsidRPr="004F4561">
        <w:rPr>
          <w:sz w:val="24"/>
          <w:szCs w:val="24"/>
        </w:rPr>
        <w:fldChar w:fldCharType="separate"/>
      </w:r>
      <w:r w:rsidR="005A0608" w:rsidRPr="004F4561">
        <w:rPr>
          <w:sz w:val="24"/>
          <w:szCs w:val="24"/>
        </w:rPr>
        <w:t xml:space="preserve">Figure </w:t>
      </w:r>
      <w:r w:rsidR="005A0608" w:rsidRPr="004F4561">
        <w:rPr>
          <w:noProof/>
          <w:sz w:val="24"/>
          <w:szCs w:val="24"/>
        </w:rPr>
        <w:t>1</w:t>
      </w:r>
      <w:r w:rsidR="005A0608" w:rsidRPr="004F4561">
        <w:rPr>
          <w:sz w:val="24"/>
          <w:szCs w:val="24"/>
        </w:rPr>
        <w:fldChar w:fldCharType="end"/>
      </w:r>
      <w:r w:rsidR="007B4C9C" w:rsidRPr="004F4561">
        <w:rPr>
          <w:sz w:val="24"/>
          <w:szCs w:val="24"/>
        </w:rPr>
        <w:t xml:space="preserve"> illustrates the defined zones and areas in the Colombian Caribbean Sea.</w:t>
      </w:r>
    </w:p>
    <w:p w14:paraId="08412960" w14:textId="77777777" w:rsidR="00A87CF1" w:rsidRPr="004F4561" w:rsidRDefault="00A87CF1">
      <w:pPr>
        <w:spacing w:line="276" w:lineRule="auto"/>
        <w:jc w:val="both"/>
        <w:rPr>
          <w:sz w:val="24"/>
          <w:szCs w:val="24"/>
        </w:rPr>
      </w:pPr>
    </w:p>
    <w:p w14:paraId="04091EE0" w14:textId="52165742" w:rsidR="00E457DA" w:rsidRPr="004F4561" w:rsidRDefault="00891702" w:rsidP="00E457DA">
      <w:pPr>
        <w:keepNext/>
        <w:spacing w:line="276" w:lineRule="auto"/>
        <w:jc w:val="center"/>
        <w:rPr>
          <w:sz w:val="24"/>
          <w:szCs w:val="24"/>
        </w:rPr>
      </w:pPr>
      <w:r w:rsidRPr="004F4561">
        <w:rPr>
          <w:noProof/>
          <w:sz w:val="24"/>
          <w:szCs w:val="24"/>
        </w:rPr>
        <w:drawing>
          <wp:inline distT="0" distB="0" distL="0" distR="0" wp14:anchorId="3E1E6734" wp14:editId="5CE2CBA1">
            <wp:extent cx="5981700" cy="3064631"/>
            <wp:effectExtent l="0" t="0" r="0" b="2540"/>
            <wp:docPr id="146568000" name="Imagen 1" descr="Diagrama, 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8000" name="Imagen 1" descr="Diagrama, Mapa&#10;&#10;El contenido generado por IA puede ser incorrecto."/>
                    <pic:cNvPicPr/>
                  </pic:nvPicPr>
                  <pic:blipFill>
                    <a:blip r:embed="rId21"/>
                    <a:stretch>
                      <a:fillRect/>
                    </a:stretch>
                  </pic:blipFill>
                  <pic:spPr>
                    <a:xfrm>
                      <a:off x="0" y="0"/>
                      <a:ext cx="5982555" cy="3065069"/>
                    </a:xfrm>
                    <a:prstGeom prst="rect">
                      <a:avLst/>
                    </a:prstGeom>
                  </pic:spPr>
                </pic:pic>
              </a:graphicData>
            </a:graphic>
          </wp:inline>
        </w:drawing>
      </w:r>
    </w:p>
    <w:p w14:paraId="277DF38A" w14:textId="7EF3909F" w:rsidR="00A87CF1" w:rsidRPr="004F4561" w:rsidRDefault="00E457DA" w:rsidP="00E457DA">
      <w:pPr>
        <w:pStyle w:val="Descripcin"/>
        <w:jc w:val="center"/>
        <w:rPr>
          <w:sz w:val="24"/>
          <w:szCs w:val="24"/>
          <w:lang w:val="en-US"/>
        </w:rPr>
      </w:pPr>
      <w:bookmarkStart w:id="4" w:name="_Ref207357316"/>
      <w:r w:rsidRPr="004F4561">
        <w:rPr>
          <w:b/>
          <w:bCs/>
          <w:sz w:val="24"/>
          <w:szCs w:val="24"/>
          <w:lang w:val="en-US"/>
        </w:rPr>
        <w:t xml:space="preserve">Figure </w:t>
      </w:r>
      <w:r w:rsidRPr="004F4561">
        <w:rPr>
          <w:b/>
          <w:bCs/>
          <w:sz w:val="24"/>
          <w:szCs w:val="24"/>
        </w:rPr>
        <w:fldChar w:fldCharType="begin"/>
      </w:r>
      <w:r w:rsidRPr="004F4561">
        <w:rPr>
          <w:b/>
          <w:bCs/>
          <w:sz w:val="24"/>
          <w:szCs w:val="24"/>
          <w:lang w:val="en-US"/>
        </w:rPr>
        <w:instrText xml:space="preserve"> SEQ Figura \* ARABIC </w:instrText>
      </w:r>
      <w:r w:rsidRPr="004F4561">
        <w:rPr>
          <w:b/>
          <w:bCs/>
          <w:sz w:val="24"/>
          <w:szCs w:val="24"/>
        </w:rPr>
        <w:fldChar w:fldCharType="separate"/>
      </w:r>
      <w:r w:rsidRPr="004F4561">
        <w:rPr>
          <w:b/>
          <w:bCs/>
          <w:noProof/>
          <w:sz w:val="24"/>
          <w:szCs w:val="24"/>
          <w:lang w:val="en-US"/>
        </w:rPr>
        <w:t>1</w:t>
      </w:r>
      <w:r w:rsidRPr="004F4561">
        <w:rPr>
          <w:b/>
          <w:bCs/>
          <w:sz w:val="24"/>
          <w:szCs w:val="24"/>
        </w:rPr>
        <w:fldChar w:fldCharType="end"/>
      </w:r>
      <w:bookmarkEnd w:id="4"/>
      <w:r w:rsidRPr="004F4561">
        <w:rPr>
          <w:b/>
          <w:bCs/>
          <w:sz w:val="24"/>
          <w:szCs w:val="24"/>
          <w:lang w:val="en-US"/>
        </w:rPr>
        <w:t>.</w:t>
      </w:r>
      <w:r w:rsidRPr="004F4561">
        <w:rPr>
          <w:sz w:val="24"/>
          <w:szCs w:val="24"/>
          <w:lang w:val="en-US"/>
        </w:rPr>
        <w:t xml:space="preserve"> Zones and areas defined in the Colombian Caribbean Sea </w:t>
      </w:r>
      <w:r w:rsidRPr="004F4561">
        <w:rPr>
          <w:sz w:val="24"/>
          <w:szCs w:val="24"/>
        </w:rPr>
        <w:fldChar w:fldCharType="begin"/>
      </w:r>
      <w:r w:rsidR="005A0608" w:rsidRPr="004F4561">
        <w:rPr>
          <w:sz w:val="24"/>
          <w:szCs w:val="24"/>
          <w:lang w:val="en-US"/>
        </w:rPr>
        <w:instrText xml:space="preserve"> ADDIN ZOTERO_ITEM CSL_CITATION {"citationID":"HVSyOL6T","properties":{"formattedCitation":"[1]","plainCitation":"[1]","noteIndex":0},"citationItems":[{"id":26,"uris":["http://zotero.org/users/13093522/items/FFIDRVJX"],"itemData":{"id":26,"type":"report","event-place":"Colombia","genre":"Reporte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005A0608" w:rsidRPr="004F4561">
        <w:rPr>
          <w:sz w:val="24"/>
          <w:szCs w:val="24"/>
          <w:lang w:val="en-US"/>
        </w:rPr>
        <w:t>[1]</w:t>
      </w:r>
      <w:r w:rsidRPr="004F4561">
        <w:rPr>
          <w:sz w:val="24"/>
          <w:szCs w:val="24"/>
        </w:rPr>
        <w:fldChar w:fldCharType="end"/>
      </w:r>
      <w:r w:rsidRPr="004F4561">
        <w:rPr>
          <w:sz w:val="24"/>
          <w:szCs w:val="24"/>
          <w:lang w:val="en-US"/>
        </w:rPr>
        <w:t>.</w:t>
      </w:r>
    </w:p>
    <w:p w14:paraId="3AB243C5" w14:textId="77777777" w:rsidR="00A87CF1" w:rsidRPr="004F4561" w:rsidRDefault="00A87CF1">
      <w:pPr>
        <w:spacing w:line="276" w:lineRule="auto"/>
        <w:jc w:val="both"/>
        <w:rPr>
          <w:sz w:val="24"/>
          <w:szCs w:val="24"/>
        </w:rPr>
      </w:pPr>
    </w:p>
    <w:p w14:paraId="3A034FF8" w14:textId="06D6E510" w:rsidR="00197272" w:rsidRPr="004F4561" w:rsidRDefault="00616B91" w:rsidP="00720BFE">
      <w:pPr>
        <w:spacing w:line="276" w:lineRule="auto"/>
        <w:ind w:firstLine="708"/>
        <w:jc w:val="both"/>
        <w:rPr>
          <w:sz w:val="24"/>
          <w:szCs w:val="24"/>
        </w:rPr>
      </w:pPr>
      <w:r w:rsidRPr="004F4561">
        <w:rPr>
          <w:sz w:val="24"/>
          <w:szCs w:val="24"/>
        </w:rPr>
        <w:t xml:space="preserve">The </w:t>
      </w:r>
      <w:r w:rsidR="00AC2A38" w:rsidRPr="004F4561">
        <w:rPr>
          <w:sz w:val="24"/>
          <w:szCs w:val="24"/>
        </w:rPr>
        <w:t>M</w:t>
      </w:r>
      <w:r w:rsidRPr="004F4561">
        <w:rPr>
          <w:sz w:val="24"/>
          <w:szCs w:val="24"/>
        </w:rPr>
        <w:t xml:space="preserve">inistry's report </w:t>
      </w:r>
      <w:r w:rsidRPr="004F4561">
        <w:rPr>
          <w:sz w:val="24"/>
          <w:szCs w:val="24"/>
        </w:rPr>
        <w:fldChar w:fldCharType="begin"/>
      </w:r>
      <w:r w:rsidRPr="004F4561">
        <w:rPr>
          <w:sz w:val="24"/>
          <w:szCs w:val="24"/>
        </w:rPr>
        <w:instrText xml:space="preserve"> ADDIN ZOTERO_ITEM CSL_CITATION {"citationID":"OaTBD90K","properties":{"formattedCitation":"[1]","plainCitation":"[1]","noteIndex":0},"citationItems":[{"id":26,"uris":["http://zotero.org/users/13093522/items/FFIDRVJX"],"itemData":{"id":26,"type":"report","event-place":"Colombia","genre":"Reporte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Pr="004F4561">
        <w:rPr>
          <w:sz w:val="24"/>
          <w:szCs w:val="24"/>
        </w:rPr>
        <w:t>[1]</w:t>
      </w:r>
      <w:r w:rsidRPr="004F4561">
        <w:rPr>
          <w:sz w:val="24"/>
          <w:szCs w:val="24"/>
        </w:rPr>
        <w:fldChar w:fldCharType="end"/>
      </w:r>
      <w:r w:rsidRPr="004F4561">
        <w:rPr>
          <w:sz w:val="24"/>
          <w:szCs w:val="24"/>
        </w:rPr>
        <w:t xml:space="preserve"> provides detailed information on wind turbines, including their depths, distances to the coast, and the type of support structure. The support structure is categorized into two kinds, namely fixed and floating. For installations with fixed support, there are five defined areas covering a total of 6</w:t>
      </w:r>
      <w:r w:rsidR="00AC2A38" w:rsidRPr="004F4561">
        <w:rPr>
          <w:sz w:val="24"/>
          <w:szCs w:val="24"/>
        </w:rPr>
        <w:t>,</w:t>
      </w:r>
      <w:r w:rsidRPr="004F4561">
        <w:rPr>
          <w:sz w:val="24"/>
          <w:szCs w:val="24"/>
        </w:rPr>
        <w:t>800 km² with a wind potential of approximately 27</w:t>
      </w:r>
      <w:r w:rsidR="00AC2A38" w:rsidRPr="004F4561">
        <w:rPr>
          <w:sz w:val="24"/>
          <w:szCs w:val="24"/>
        </w:rPr>
        <w:t>,</w:t>
      </w:r>
      <w:r w:rsidRPr="004F4561">
        <w:rPr>
          <w:sz w:val="24"/>
          <w:szCs w:val="24"/>
        </w:rPr>
        <w:t xml:space="preserve">200 MW. For installations with </w:t>
      </w:r>
      <w:r w:rsidRPr="004F4561">
        <w:rPr>
          <w:sz w:val="24"/>
          <w:szCs w:val="24"/>
        </w:rPr>
        <w:lastRenderedPageBreak/>
        <w:t>floating support, there are eight defined areas covering a total of 5</w:t>
      </w:r>
      <w:r w:rsidR="00AC2A38" w:rsidRPr="004F4561">
        <w:rPr>
          <w:sz w:val="24"/>
          <w:szCs w:val="24"/>
        </w:rPr>
        <w:t>,</w:t>
      </w:r>
      <w:r w:rsidRPr="004F4561">
        <w:rPr>
          <w:sz w:val="24"/>
          <w:szCs w:val="24"/>
        </w:rPr>
        <w:t>400 km² with a wind potential of around 21</w:t>
      </w:r>
      <w:r w:rsidR="00AC2A38" w:rsidRPr="004F4561">
        <w:rPr>
          <w:sz w:val="24"/>
          <w:szCs w:val="24"/>
        </w:rPr>
        <w:t>,</w:t>
      </w:r>
      <w:r w:rsidRPr="004F4561">
        <w:rPr>
          <w:sz w:val="24"/>
          <w:szCs w:val="24"/>
        </w:rPr>
        <w:t>600 MW. The capacity varies between approximately 37</w:t>
      </w:r>
      <w:r w:rsidR="00AC2A38" w:rsidRPr="004F4561">
        <w:rPr>
          <w:sz w:val="24"/>
          <w:szCs w:val="24"/>
        </w:rPr>
        <w:t>.</w:t>
      </w:r>
      <w:r w:rsidRPr="004F4561">
        <w:rPr>
          <w:sz w:val="24"/>
          <w:szCs w:val="24"/>
        </w:rPr>
        <w:t>5% and 69</w:t>
      </w:r>
      <w:r w:rsidR="00AC2A38" w:rsidRPr="004F4561">
        <w:rPr>
          <w:sz w:val="24"/>
          <w:szCs w:val="24"/>
        </w:rPr>
        <w:t>.</w:t>
      </w:r>
      <w:r w:rsidRPr="004F4561">
        <w:rPr>
          <w:sz w:val="24"/>
          <w:szCs w:val="24"/>
        </w:rPr>
        <w:t>5% for the 50th percentile.</w:t>
      </w:r>
    </w:p>
    <w:p w14:paraId="2C1FB6DC" w14:textId="0C6B5DB3" w:rsidR="00197272" w:rsidRPr="004F4561" w:rsidRDefault="00CF7A9E" w:rsidP="00720BFE">
      <w:pPr>
        <w:spacing w:line="276" w:lineRule="auto"/>
        <w:ind w:firstLine="708"/>
        <w:jc w:val="both"/>
        <w:rPr>
          <w:sz w:val="24"/>
          <w:szCs w:val="24"/>
        </w:rPr>
      </w:pPr>
      <w:r w:rsidRPr="004F4561">
        <w:rPr>
          <w:sz w:val="24"/>
          <w:szCs w:val="24"/>
        </w:rPr>
        <w:t xml:space="preserve">The costs of offshore wind projects highly depend on their capacity factor, water depth, and distance from the coast. These parameters determine the number of wind turbines required to meet the project's energy needs, as well as the support structure and length of the energy export cable needed, as noted in publications by Stehly </w:t>
      </w:r>
      <w:r w:rsidRPr="004F4561">
        <w:rPr>
          <w:sz w:val="24"/>
          <w:szCs w:val="24"/>
        </w:rPr>
        <w:fldChar w:fldCharType="begin"/>
      </w:r>
      <w:r w:rsidRPr="004F4561">
        <w:rPr>
          <w:sz w:val="24"/>
          <w:szCs w:val="24"/>
        </w:rPr>
        <w:instrText xml:space="preserve"> ADDIN ZOTERO_ITEM CSL_CITATION {"citationID":"XS3nuuBM","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sz w:val="24"/>
          <w:szCs w:val="24"/>
        </w:rPr>
        <w:fldChar w:fldCharType="separate"/>
      </w:r>
      <w:r w:rsidRPr="004F4561">
        <w:rPr>
          <w:sz w:val="24"/>
          <w:szCs w:val="24"/>
        </w:rPr>
        <w:t>[6]</w:t>
      </w:r>
      <w:r w:rsidRPr="004F4561">
        <w:rPr>
          <w:sz w:val="24"/>
          <w:szCs w:val="24"/>
        </w:rPr>
        <w:fldChar w:fldCharType="end"/>
      </w:r>
      <w:r w:rsidRPr="004F4561">
        <w:rPr>
          <w:sz w:val="24"/>
          <w:szCs w:val="24"/>
        </w:rPr>
        <w:t xml:space="preserve"> and Liang </w:t>
      </w:r>
      <w:r w:rsidRPr="004F4561">
        <w:rPr>
          <w:sz w:val="24"/>
          <w:szCs w:val="24"/>
        </w:rPr>
        <w:fldChar w:fldCharType="begin"/>
      </w:r>
      <w:r w:rsidRPr="004F4561">
        <w:rPr>
          <w:sz w:val="24"/>
          <w:szCs w:val="24"/>
        </w:rPr>
        <w:instrText xml:space="preserve"> ADDIN ZOTERO_ITEM CSL_CITATION {"citationID":"p7tWTtAE","properties":{"formattedCitation":"[7]","plainCitation":"[7]","noteIndex":0},"citationItems":[{"id":108,"uris":["http://zotero.org/users/13093522/items/VVEJ6Y7L"],"itemData":{"id":108,"type":"article-journal","abstract":"In the present work, a comprehensive numerical model was developed to predict the levelised cost of energy (LCOE) for offshore wind farms. A case study is further performed based on the potential developments at the offshore area of the New York State. In the present work, some specific local limitations in the United States are considered by following in line with the present European development experience. A ten-year historical wind data set is used to evaluate the wind farm energy production. The effects of distance to shore, rated power, life span, operation height, farm capacity and seasonal operation plan on LCOE are evaluated. An optimal site giving an LCOE of 123.4 $2018/MWh is found in this paper. In addition, a novel factor named as wind farm energy density (WFED) is suggested in the present study. It shows that when considering the limited coastal area as an issue, a large capacity wind farm may not have good performance compared with a lower capacity wind farm in terms of energy production. The 508 MW wind farm has a better WFED compared with either a 330 MW wind farm or an 800 MW wind farm under the current investigation.","container-title":"Ocean Engineering","DOI":"10.1016/j.oceaneng.2021.109923","ISSN":"0029-8018","journalAbbreviation":"Ocean Engineering","page":"109923","source":"ScienceDirect","title":"Levelised cost of energy analysis for offshore wind farms – A case study of the New York State development","volume":"239","author":[{"family":"Liang","given":"Yibo"},{"family":"Ma","given":"Yu"},{"family":"Wang","given":"Haibin"},{"family":"Mesbahi","given":"Ana"},{"family":"Jeong","given":"Byongug"},{"family":"Zhou","given":"Peilin"}],"issued":{"date-parts":[["2021",11,1]]}}}],"schema":"https://github.com/citation-style-language/schema/raw/master/csl-citation.json"} </w:instrText>
      </w:r>
      <w:r w:rsidRPr="004F4561">
        <w:rPr>
          <w:sz w:val="24"/>
          <w:szCs w:val="24"/>
        </w:rPr>
        <w:fldChar w:fldCharType="separate"/>
      </w:r>
      <w:r w:rsidRPr="004F4561">
        <w:rPr>
          <w:sz w:val="24"/>
          <w:szCs w:val="24"/>
        </w:rPr>
        <w:t>[7]</w:t>
      </w:r>
      <w:r w:rsidRPr="004F4561">
        <w:rPr>
          <w:sz w:val="24"/>
          <w:szCs w:val="24"/>
        </w:rPr>
        <w:fldChar w:fldCharType="end"/>
      </w:r>
      <w:r w:rsidRPr="004F4561">
        <w:rPr>
          <w:sz w:val="24"/>
          <w:szCs w:val="24"/>
        </w:rPr>
        <w:t>.</w:t>
      </w:r>
    </w:p>
    <w:p w14:paraId="7C9D934D" w14:textId="7FC56E08" w:rsidR="008907E5" w:rsidRPr="004F4561" w:rsidRDefault="00C22065" w:rsidP="00720BFE">
      <w:pPr>
        <w:spacing w:line="276" w:lineRule="auto"/>
        <w:ind w:firstLine="708"/>
        <w:jc w:val="both"/>
        <w:rPr>
          <w:sz w:val="24"/>
          <w:szCs w:val="24"/>
        </w:rPr>
      </w:pPr>
      <w:r w:rsidRPr="004F4561">
        <w:rPr>
          <w:sz w:val="24"/>
          <w:szCs w:val="24"/>
        </w:rPr>
        <w:t xml:space="preserve">In 2024, according to data published by IRENA </w:t>
      </w:r>
      <w:r w:rsidRPr="004F4561">
        <w:rPr>
          <w:sz w:val="24"/>
          <w:szCs w:val="24"/>
        </w:rPr>
        <w:fldChar w:fldCharType="begin"/>
      </w:r>
      <w:r w:rsidRPr="004F4561">
        <w:rPr>
          <w:sz w:val="24"/>
          <w:szCs w:val="24"/>
        </w:rPr>
        <w:instrText xml:space="preserve"> ADDIN ZOTERO_ITEM CSL_CITATION {"citationID":"Ymkqyosp","properties":{"formattedCitation":"[5]","plainCitation":"[5]","noteIndex":0},"citationItems":[{"id":1084,"uris":["http://zotero.org/users/13093522/items/IKCV7K5W"],"itemData":{"id":1084,"type":"webpage","abstract":"The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Pr="004F4561">
        <w:rPr>
          <w:sz w:val="24"/>
          <w:szCs w:val="24"/>
        </w:rPr>
        <w:fldChar w:fldCharType="separate"/>
      </w:r>
      <w:r w:rsidRPr="004F4561">
        <w:rPr>
          <w:sz w:val="24"/>
          <w:szCs w:val="24"/>
        </w:rPr>
        <w:t>[5]</w:t>
      </w:r>
      <w:r w:rsidRPr="004F4561">
        <w:rPr>
          <w:sz w:val="24"/>
          <w:szCs w:val="24"/>
        </w:rPr>
        <w:fldChar w:fldCharType="end"/>
      </w:r>
      <w:r w:rsidRPr="004F4561">
        <w:rPr>
          <w:sz w:val="24"/>
          <w:szCs w:val="24"/>
        </w:rPr>
        <w:t>, the global levelized cost (LCOE) of offshore wind energy ranged from 49 to 155 USD/MWh</w:t>
      </w:r>
      <w:r w:rsidR="00AC2A38" w:rsidRPr="004F4561">
        <w:rPr>
          <w:sz w:val="24"/>
          <w:szCs w:val="24"/>
        </w:rPr>
        <w:t>.</w:t>
      </w:r>
      <w:r w:rsidRPr="004F4561">
        <w:rPr>
          <w:sz w:val="24"/>
          <w:szCs w:val="24"/>
        </w:rPr>
        <w:t xml:space="preserve"> </w:t>
      </w:r>
      <w:r w:rsidR="00AC2A38" w:rsidRPr="004F4561">
        <w:rPr>
          <w:sz w:val="24"/>
          <w:szCs w:val="24"/>
        </w:rPr>
        <w:t>T</w:t>
      </w:r>
      <w:r w:rsidRPr="004F4561">
        <w:rPr>
          <w:sz w:val="24"/>
          <w:szCs w:val="24"/>
        </w:rPr>
        <w:t>he capital costs, or capital expenditures (CAPEX), were reported to be between 1</w:t>
      </w:r>
      <w:r w:rsidR="00AC2A38" w:rsidRPr="004F4561">
        <w:rPr>
          <w:sz w:val="24"/>
          <w:szCs w:val="24"/>
        </w:rPr>
        <w:t>,</w:t>
      </w:r>
      <w:r w:rsidRPr="004F4561">
        <w:rPr>
          <w:sz w:val="24"/>
          <w:szCs w:val="24"/>
        </w:rPr>
        <w:t>400 and 6</w:t>
      </w:r>
      <w:r w:rsidR="00AC2A38" w:rsidRPr="004F4561">
        <w:rPr>
          <w:sz w:val="24"/>
          <w:szCs w:val="24"/>
        </w:rPr>
        <w:t>,</w:t>
      </w:r>
      <w:r w:rsidRPr="004F4561">
        <w:rPr>
          <w:sz w:val="24"/>
          <w:szCs w:val="24"/>
        </w:rPr>
        <w:t xml:space="preserve">000 USD/kW, </w:t>
      </w:r>
      <w:r w:rsidR="00AC2A38" w:rsidRPr="004F4561">
        <w:rPr>
          <w:sz w:val="24"/>
          <w:szCs w:val="24"/>
        </w:rPr>
        <w:t xml:space="preserve">and </w:t>
      </w:r>
      <w:r w:rsidRPr="004F4561">
        <w:rPr>
          <w:sz w:val="24"/>
          <w:szCs w:val="24"/>
        </w:rPr>
        <w:t>the operational expenditures (OPEX) were reported to be between 76 and 121 USD/kW</w:t>
      </w:r>
      <w:r w:rsidR="00AC2A38" w:rsidRPr="004F4561">
        <w:rPr>
          <w:sz w:val="24"/>
          <w:szCs w:val="24"/>
        </w:rPr>
        <w:t xml:space="preserve"> per </w:t>
      </w:r>
      <w:r w:rsidRPr="004F4561">
        <w:rPr>
          <w:sz w:val="24"/>
          <w:szCs w:val="24"/>
        </w:rPr>
        <w:t xml:space="preserve">year, all </w:t>
      </w:r>
      <w:r w:rsidR="00AC2A38" w:rsidRPr="004F4561">
        <w:rPr>
          <w:sz w:val="24"/>
          <w:szCs w:val="24"/>
        </w:rPr>
        <w:t xml:space="preserve">of </w:t>
      </w:r>
      <w:r w:rsidRPr="004F4561">
        <w:rPr>
          <w:sz w:val="24"/>
          <w:szCs w:val="24"/>
        </w:rPr>
        <w:t xml:space="preserve">costs </w:t>
      </w:r>
      <w:r w:rsidR="00AC2A38" w:rsidRPr="004F4561">
        <w:rPr>
          <w:sz w:val="24"/>
          <w:szCs w:val="24"/>
        </w:rPr>
        <w:t xml:space="preserve">being </w:t>
      </w:r>
      <w:r w:rsidRPr="004F4561">
        <w:rPr>
          <w:sz w:val="24"/>
          <w:szCs w:val="24"/>
        </w:rPr>
        <w:t xml:space="preserve">reported for </w:t>
      </w:r>
      <w:r w:rsidR="00AC2A38" w:rsidRPr="004F4561">
        <w:rPr>
          <w:sz w:val="24"/>
          <w:szCs w:val="24"/>
        </w:rPr>
        <w:t xml:space="preserve">the </w:t>
      </w:r>
      <w:r w:rsidRPr="004F4561">
        <w:rPr>
          <w:sz w:val="24"/>
          <w:szCs w:val="24"/>
        </w:rPr>
        <w:t>5th and 95th percentiles.</w:t>
      </w:r>
    </w:p>
    <w:p w14:paraId="1DD437A3" w14:textId="434FF9EF" w:rsidR="00197272" w:rsidRPr="004F4561" w:rsidRDefault="006D469D" w:rsidP="00720BFE">
      <w:pPr>
        <w:spacing w:line="276" w:lineRule="auto"/>
        <w:ind w:firstLine="708"/>
        <w:jc w:val="both"/>
        <w:rPr>
          <w:sz w:val="24"/>
          <w:szCs w:val="24"/>
        </w:rPr>
      </w:pPr>
      <w:r w:rsidRPr="004F4561">
        <w:rPr>
          <w:sz w:val="24"/>
          <w:szCs w:val="24"/>
        </w:rPr>
        <w:t xml:space="preserve">According to Stehly </w:t>
      </w:r>
      <w:r w:rsidRPr="004F4561">
        <w:rPr>
          <w:sz w:val="24"/>
          <w:szCs w:val="24"/>
        </w:rPr>
        <w:fldChar w:fldCharType="begin"/>
      </w:r>
      <w:r w:rsidRPr="004F4561">
        <w:rPr>
          <w:sz w:val="24"/>
          <w:szCs w:val="24"/>
        </w:rPr>
        <w:instrText xml:space="preserve"> ADDIN ZOTERO_ITEM CSL_CITATION {"citationID":"1NBc2cq8","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sz w:val="24"/>
          <w:szCs w:val="24"/>
        </w:rPr>
        <w:fldChar w:fldCharType="separate"/>
      </w:r>
      <w:r w:rsidRPr="004F4561">
        <w:rPr>
          <w:sz w:val="24"/>
          <w:szCs w:val="24"/>
        </w:rPr>
        <w:t>[6]</w:t>
      </w:r>
      <w:r w:rsidRPr="004F4561">
        <w:rPr>
          <w:sz w:val="24"/>
          <w:szCs w:val="24"/>
        </w:rPr>
        <w:fldChar w:fldCharType="end"/>
      </w:r>
      <w:r w:rsidRPr="004F4561">
        <w:rPr>
          <w:sz w:val="24"/>
          <w:szCs w:val="24"/>
        </w:rPr>
        <w:t>, the CAPEX of an offshore wind project utilizing a fixed support structure</w:t>
      </w:r>
      <w:r w:rsidR="00A370E0" w:rsidRPr="004F4561">
        <w:rPr>
          <w:sz w:val="24"/>
          <w:szCs w:val="24"/>
        </w:rPr>
        <w:t xml:space="preserve"> is dominated by the wind turbine, which accounts</w:t>
      </w:r>
      <w:r w:rsidRPr="004F4561">
        <w:rPr>
          <w:sz w:val="24"/>
          <w:szCs w:val="24"/>
        </w:rPr>
        <w:t xml:space="preserve"> for approximately 30</w:t>
      </w:r>
      <w:r w:rsidR="008907E5" w:rsidRPr="004F4561">
        <w:rPr>
          <w:sz w:val="24"/>
          <w:szCs w:val="24"/>
        </w:rPr>
        <w:t>–</w:t>
      </w:r>
      <w:r w:rsidRPr="004F4561">
        <w:rPr>
          <w:sz w:val="24"/>
          <w:szCs w:val="24"/>
        </w:rPr>
        <w:t>40% of the total cost</w:t>
      </w:r>
      <w:r w:rsidR="009515F4" w:rsidRPr="004F4561">
        <w:rPr>
          <w:sz w:val="24"/>
          <w:szCs w:val="24"/>
        </w:rPr>
        <w:t xml:space="preserve">. </w:t>
      </w:r>
      <w:r w:rsidRPr="004F4561">
        <w:rPr>
          <w:sz w:val="24"/>
          <w:szCs w:val="24"/>
        </w:rPr>
        <w:t>The support structure itself contributes around 14</w:t>
      </w:r>
      <w:r w:rsidR="008907E5" w:rsidRPr="004F4561">
        <w:rPr>
          <w:sz w:val="24"/>
          <w:szCs w:val="24"/>
        </w:rPr>
        <w:t>–</w:t>
      </w:r>
      <w:r w:rsidRPr="004F4561">
        <w:rPr>
          <w:sz w:val="24"/>
          <w:szCs w:val="24"/>
        </w:rPr>
        <w:t xml:space="preserve">20%. The impact of the energy transmission system on CAPEX varies depending on the distance to the coast and the installed generation capacity, with this contribution ranging between 10% and 20%. </w:t>
      </w:r>
    </w:p>
    <w:p w14:paraId="1A830617" w14:textId="0A24F43F" w:rsidR="009515F4" w:rsidRPr="004F4561" w:rsidRDefault="00A370E0" w:rsidP="00720BFE">
      <w:pPr>
        <w:spacing w:line="276" w:lineRule="auto"/>
        <w:ind w:firstLine="708"/>
        <w:jc w:val="both"/>
        <w:rPr>
          <w:sz w:val="24"/>
          <w:szCs w:val="24"/>
        </w:rPr>
      </w:pPr>
      <w:r w:rsidRPr="004F4561">
        <w:rPr>
          <w:sz w:val="24"/>
          <w:szCs w:val="24"/>
        </w:rPr>
        <w:t xml:space="preserve">Percentages ranging from 20% to 40% have been reported for the energy transmission system in reports such as </w:t>
      </w:r>
      <w:r w:rsidRPr="004F4561">
        <w:rPr>
          <w:sz w:val="24"/>
          <w:szCs w:val="24"/>
        </w:rPr>
        <w:fldChar w:fldCharType="begin"/>
      </w:r>
      <w:r w:rsidRPr="004F4561">
        <w:rPr>
          <w:sz w:val="24"/>
          <w:szCs w:val="24"/>
        </w:rPr>
        <w:instrText xml:space="preserve"> ADDIN ZOTERO_ITEM CSL_CITATION {"citationID":"22nmdX4P","properties":{"formattedCitation":"[8]","plainCitation":"[8]","noteIndex":0},"citationItems":[{"id":94,"uris":["http://zotero.org/users/13093522/items/I69LE5YU"],"itemData":{"id":94,"type":"article-journal","abstract":"In the era of energy transition, climate and topography characteristics make wind energy a promising renewable energy source in South Korea. Following the successful operations of onshore wind power generation, the South Korean government has implemented the 3020 renewable energy implementation plan with a target of establishing 12GW offshore wind farms by 2030. Considering financial and time constraints, it is important to determine the most suitable locations to enable renewable energy farms to achieve the proposed targets for renewable energy production. Although several studies conducted in South Korea have assessed the economic feasibility of potential wind farm sites using the discounted cash-flow method, this method involves some limitations regarding incorporating the value of flexibility and uncertainty factors in the site evaluation process. Thus, this study utilized a real options approach – the Geske compound option model – in a system dynamics framework to evaluate potential sites for offshore wind farms on the mid-west coast of South Korea. Using the developed potential site evaluation model, this study obtained different results from the reference study, which conducted cost-benefit analyses of the same areas. The results of this study demonstrate the importance of flexibility value and uncertainty factors in the site evaluation process. This study also estimates the environmental mitigation of each potential site concerning carbon emission reduction for offshore wind farms.","container-title":"Energy Reports","DOI":"10.1016/j.egyr.2023.06.007","ISSN":"2352-4847","journalAbbreviation":"Energy Reports","page":"29-37","source":"ScienceDirect","title":"An economic evaluation of potential offshore wind farm sites in South Korea using a real options approach","volume":"10","author":[{"family":"Sim","given":"Jaehun"}],"issued":{"date-parts":[["2023",11,1]]}}}],"schema":"https://github.com/citation-style-language/schema/raw/master/csl-citation.json"} </w:instrText>
      </w:r>
      <w:r w:rsidRPr="004F4561">
        <w:rPr>
          <w:sz w:val="24"/>
          <w:szCs w:val="24"/>
        </w:rPr>
        <w:fldChar w:fldCharType="separate"/>
      </w:r>
      <w:r w:rsidRPr="004F4561">
        <w:rPr>
          <w:sz w:val="24"/>
          <w:szCs w:val="24"/>
        </w:rPr>
        <w:t>[8]</w:t>
      </w:r>
      <w:r w:rsidRPr="004F4561">
        <w:rPr>
          <w:sz w:val="24"/>
          <w:szCs w:val="24"/>
        </w:rPr>
        <w:fldChar w:fldCharType="end"/>
      </w:r>
      <w:r w:rsidRPr="004F4561">
        <w:rPr>
          <w:sz w:val="24"/>
          <w:szCs w:val="24"/>
        </w:rPr>
        <w:t>. The complete breakdown of the CAPEX for a wind project is generally divided into three parts: the costs of the wind turbines, the plant balance, and administrative expenses, as shown in</w:t>
      </w:r>
      <w:r w:rsidR="00720BFE" w:rsidRPr="004F4561">
        <w:rPr>
          <w:sz w:val="24"/>
          <w:szCs w:val="24"/>
        </w:rPr>
        <w:t xml:space="preserve"> </w:t>
      </w:r>
      <w:r w:rsidRPr="004F4561">
        <w:rPr>
          <w:sz w:val="24"/>
          <w:szCs w:val="24"/>
        </w:rPr>
        <w:fldChar w:fldCharType="begin"/>
      </w:r>
      <w:r w:rsidRPr="004F4561">
        <w:rPr>
          <w:sz w:val="24"/>
          <w:szCs w:val="24"/>
        </w:rPr>
        <w:instrText xml:space="preserve"> ADDIN ZOTERO_ITEM CSL_CITATION {"citationID":"W2CSKTAg","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sz w:val="24"/>
          <w:szCs w:val="24"/>
        </w:rPr>
        <w:fldChar w:fldCharType="separate"/>
      </w:r>
      <w:r w:rsidRPr="004F4561">
        <w:rPr>
          <w:sz w:val="24"/>
          <w:szCs w:val="24"/>
        </w:rPr>
        <w:t>[6]</w:t>
      </w:r>
      <w:r w:rsidRPr="004F4561">
        <w:rPr>
          <w:sz w:val="24"/>
          <w:szCs w:val="24"/>
        </w:rPr>
        <w:fldChar w:fldCharType="end"/>
      </w:r>
      <w:r w:rsidRPr="004F4561">
        <w:rPr>
          <w:sz w:val="24"/>
          <w:szCs w:val="24"/>
        </w:rPr>
        <w:t>. Other authors categorize it into administrative costs, acquisition and production expenses, and installation and transportation expenses, as shown in the publications of</w:t>
      </w:r>
      <w:r w:rsidR="00A91B82" w:rsidRPr="004F4561">
        <w:rPr>
          <w:sz w:val="24"/>
          <w:szCs w:val="24"/>
        </w:rPr>
        <w:t xml:space="preserve"> Alsubal</w:t>
      </w:r>
      <w:r w:rsidRPr="004F4561">
        <w:rPr>
          <w:sz w:val="24"/>
          <w:szCs w:val="24"/>
        </w:rPr>
        <w:t xml:space="preserve"> </w:t>
      </w:r>
      <w:r w:rsidR="00A91B82" w:rsidRPr="004F4561">
        <w:rPr>
          <w:sz w:val="24"/>
          <w:szCs w:val="24"/>
        </w:rPr>
        <w:fldChar w:fldCharType="begin"/>
      </w:r>
      <w:r w:rsidR="00A91B82" w:rsidRPr="004F4561">
        <w:rPr>
          <w:sz w:val="24"/>
          <w:szCs w:val="24"/>
        </w:rPr>
        <w:instrText xml:space="preserve"> ADDIN ZOTERO_ITEM CSL_CITATION {"citationID":"Ukjscrqy","properties":{"formattedCitation":"[9]","plainCitation":"[9]","noteIndex":0},"citationItems":[{"id":100,"uris":["http://zotero.org/users/13093522/items/N9K7C2E5"],"itemData":{"id":100,"type":"article-journal","abstract":"The Government of Malaysia has set a striving target to achieve a higher usage of renewable energy (RE) in the energy mix which is currently around 2% of the country’s electricity. Yet, the government intends to increase this ratio up to 20% by the year 2025. Most of the renewable energy in Malaysia comes from hydropower and biomass sources. Meanwhile, numerous studies have been conducted to determine the feasibility of wind energy in Malaysia. Several locations were reported to be economically viable for wind energy development such as Kudat, Mersing, and Kuala Terengganu. This study presents and discusses the whole life cycle cost analysis of an offshore wind farm in Kudat, Malaysia and determines the cost drivers of offshore wind energy developments. It covers the wind data collection and analysis, breakdown of whole life cycle cost structure, and calculation of the levelized cost of energy (LCOE). Results showed that almost 67% of the total cost was incurred by the capital expenditure (CAPEX), and around 26% by operation and maintenance costs (OPEX), while decommissioning costs (DECOM) reached up to 7% of the whole life cycle costs. The LCOE was calculated and determined to be USD 127.58/MWh.","container-title":"Sustainability","DOI":"10.3390/su13147943","ISSN":"2071-1050","issue":"14","language":"en","license":"http://creativecommons.org/licenses/by/3.0/","note":"number: 14\npublisher: Multidisciplinary Digital Publishing Institute","page":"7943","source":"www.mdpi.com","title":"Life Cycle Cost Assessment of Offshore Wind Farm: Kudat Malaysia Case","title-short":"Life Cycle Cost Assessment of Offshore Wind Farm","volume":"13","author":[{"family":"Alsubal","given":"Shamsan"},{"family":"Alaloul","given":"Wesam Salah"},{"family":"Shawn","given":"Eu Lim"},{"family":"Liew","given":"M. S."},{"family":"Palaniappan","given":"Pavitirakumar"},{"family":"Musarat","given":"Muhammad Ali"}],"issued":{"date-parts":[["2021",1]]}}}],"schema":"https://github.com/citation-style-language/schema/raw/master/csl-citation.json"} </w:instrText>
      </w:r>
      <w:r w:rsidR="00A91B82" w:rsidRPr="004F4561">
        <w:rPr>
          <w:sz w:val="24"/>
          <w:szCs w:val="24"/>
        </w:rPr>
        <w:fldChar w:fldCharType="separate"/>
      </w:r>
      <w:r w:rsidR="00A91B82" w:rsidRPr="004F4561">
        <w:rPr>
          <w:sz w:val="24"/>
          <w:szCs w:val="24"/>
        </w:rPr>
        <w:t>[9]</w:t>
      </w:r>
      <w:r w:rsidR="00A91B82" w:rsidRPr="004F4561">
        <w:rPr>
          <w:sz w:val="24"/>
          <w:szCs w:val="24"/>
        </w:rPr>
        <w:fldChar w:fldCharType="end"/>
      </w:r>
      <w:r w:rsidRPr="004F4561">
        <w:rPr>
          <w:sz w:val="24"/>
          <w:szCs w:val="24"/>
        </w:rPr>
        <w:t xml:space="preserve"> and</w:t>
      </w:r>
      <w:r w:rsidR="00556B68" w:rsidRPr="004F4561">
        <w:rPr>
          <w:sz w:val="24"/>
          <w:szCs w:val="24"/>
        </w:rPr>
        <w:t xml:space="preserve"> Cali</w:t>
      </w:r>
      <w:r w:rsidRPr="004F4561">
        <w:rPr>
          <w:sz w:val="24"/>
          <w:szCs w:val="24"/>
        </w:rPr>
        <w:t xml:space="preserve"> </w:t>
      </w:r>
      <w:r w:rsidRPr="004F4561">
        <w:rPr>
          <w:sz w:val="24"/>
          <w:szCs w:val="24"/>
        </w:rPr>
        <w:fldChar w:fldCharType="begin"/>
      </w:r>
      <w:r w:rsidR="00A91B82" w:rsidRPr="004F4561">
        <w:rPr>
          <w:sz w:val="24"/>
          <w:szCs w:val="24"/>
        </w:rPr>
        <w:instrText xml:space="preserve"> ADDIN ZOTERO_ITEM CSL_CITATION {"citationID":"8zPDKSqp","properties":{"formattedCitation":"[10]","plainCitation":"[10]","noteIndex":0},"citationItems":[{"id":98,"uris":["http://zotero.org/users/13093522/items/JPTBZYS5"],"itemData":{"id":98,"type":"article-journal","abstract":"The wind energy market is rapidly growing in Turkey which made it one of the top three countries in Europe, and the seventh in the world, in terms of wind power capacity addition in 2016. Turkey has high onshore and offshore wind power potential which is widely distributed across the country. However, there has been no offshore wind farm (OWF) in operation in Turkey. This paper performs a comprehensive techno-economic analysis of OWF projects in three of the most promising wind locations (namely, Bozcaada, Gokceada, and Bandirma). The optimal OWF sites are selected by applying a multi-criteria site selection method to Turkey's coastal regions. Technical analysis consists of annual energy production estimation using the Virtual Wind Farm model and development of various electrical system design topologies for the proposed OWF projects. A detailed economic feasibility analysis is then conducted using a discounted cash flow economic model that considers current Turkish renewable energy support schemes under various discount rates. Taking the OWF investor's perspective, this study accounts for the key economic indicators which are used in the decision-making processes. The results of various model runs are compared to determine the best options for the proposed OWF investments to be profitable. It is shown that the proposed OWF projects are economically feasible only in the case of meeting certain techno-economic conditions. The radial electrical design is proved to be the most cost-effective option. Among the proposed projects, the Bozcaada OWF appears to be the best investment option with a levelized cost of electricity (LCOE) of $81.85–109.55 per MWh while the Bandirma OWF is the least economically viable with an LCOE of $100.73–135.97 per MWh. The findings are extrapolated to suggest feasible recommendations for the investors and policy makers which will help to shape the offshore wind energy outlook of Turkey.","container-title":"Energy Strategy Reviews","DOI":"10.1016/j.esr.2018.10.007","ISSN":"2211-467X","journalAbbreviation":"Energy Strategy Reviews","page":"325-336","source":"ScienceDirect","title":"Techno-economic analysis of high potential offshore wind farm locations in Turkey","volume":"22","author":[{"family":"Cali","given":"Umit"},{"family":"Erdogan","given":"Nuh"},{"family":"Kucuksari","given":"Sadik"},{"family":"Argin","given":"Mehmet"}],"issued":{"date-parts":[["2018",11,1]]}}}],"schema":"https://github.com/citation-style-language/schema/raw/master/csl-citation.json"} </w:instrText>
      </w:r>
      <w:r w:rsidRPr="004F4561">
        <w:rPr>
          <w:sz w:val="24"/>
          <w:szCs w:val="24"/>
        </w:rPr>
        <w:fldChar w:fldCharType="separate"/>
      </w:r>
      <w:r w:rsidR="00A91B82" w:rsidRPr="004F4561">
        <w:rPr>
          <w:sz w:val="24"/>
          <w:szCs w:val="24"/>
        </w:rPr>
        <w:t>[10]</w:t>
      </w:r>
      <w:r w:rsidRPr="004F4561">
        <w:rPr>
          <w:sz w:val="24"/>
          <w:szCs w:val="24"/>
        </w:rPr>
        <w:fldChar w:fldCharType="end"/>
      </w:r>
      <w:r w:rsidRPr="004F4561">
        <w:rPr>
          <w:sz w:val="24"/>
          <w:szCs w:val="24"/>
        </w:rPr>
        <w:t xml:space="preserve">. These values vary significantly depending on the bathymetry conditions, distance to the coast, and installed generation capacity, as noted by </w:t>
      </w:r>
      <w:r w:rsidR="00E531ED" w:rsidRPr="004F4561">
        <w:rPr>
          <w:sz w:val="24"/>
          <w:szCs w:val="24"/>
        </w:rPr>
        <w:t xml:space="preserve">Lozer </w:t>
      </w:r>
      <w:r w:rsidR="00E531ED" w:rsidRPr="004F4561">
        <w:rPr>
          <w:sz w:val="24"/>
          <w:szCs w:val="24"/>
        </w:rPr>
        <w:fldChar w:fldCharType="begin"/>
      </w:r>
      <w:r w:rsidR="00A91B82" w:rsidRPr="004F4561">
        <w:rPr>
          <w:sz w:val="24"/>
          <w:szCs w:val="24"/>
        </w:rPr>
        <w:instrText xml:space="preserve"> ADDIN ZOTERO_ITEM CSL_CITATION {"citationID":"ARaKVzp1","properties":{"formattedCitation":"[11]","plainCitation":"[11]","noteIndex":0},"citationItems":[{"id":71,"uris":["http://zotero.org/users/13093522/items/ZIBZJHBB"],"itemData":{"id":71,"type":"article-journal","abstract":"The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00E531ED" w:rsidRPr="004F4561">
        <w:rPr>
          <w:sz w:val="24"/>
          <w:szCs w:val="24"/>
        </w:rPr>
        <w:fldChar w:fldCharType="separate"/>
      </w:r>
      <w:r w:rsidR="00A91B82" w:rsidRPr="004F4561">
        <w:rPr>
          <w:sz w:val="24"/>
          <w:szCs w:val="24"/>
        </w:rPr>
        <w:t>[11]</w:t>
      </w:r>
      <w:r w:rsidR="00E531ED" w:rsidRPr="004F4561">
        <w:rPr>
          <w:sz w:val="24"/>
          <w:szCs w:val="24"/>
        </w:rPr>
        <w:fldChar w:fldCharType="end"/>
      </w:r>
      <w:r w:rsidR="00E531ED" w:rsidRPr="004F4561">
        <w:rPr>
          <w:sz w:val="24"/>
          <w:szCs w:val="24"/>
        </w:rPr>
        <w:t xml:space="preserve"> and Yuri </w:t>
      </w:r>
      <w:r w:rsidR="00E531ED" w:rsidRPr="004F4561">
        <w:rPr>
          <w:sz w:val="24"/>
          <w:szCs w:val="24"/>
        </w:rPr>
        <w:fldChar w:fldCharType="begin"/>
      </w:r>
      <w:r w:rsidR="00A91B82" w:rsidRPr="004F4561">
        <w:rPr>
          <w:sz w:val="24"/>
          <w:szCs w:val="24"/>
        </w:rPr>
        <w:instrText xml:space="preserve"> ADDIN ZOTERO_ITEM CSL_CITATION {"citationID":"nqHCPCUt","properties":{"formattedCitation":"[12]","plainCitation":"[12]","noteIndex":0},"citationItems":[{"id":410,"uris":["http://zotero.org/users/13093522/items/75RPP8VP"],"itemData":{"id":410,"type":"article-journal","abstract":"The interest in offshore wind energy in Brazil is recent, and are scarce investigations about the real competitiveness of the source in the country. In this way, this study proposes a stochastic approach to compare the LCOE for offshore wind farms at five different points on the Brazilian coast, and considering different possibilities of corporate tax, and Tradable Green Certificates (TGC) commercialization. To compare the different scenarios, initially is sized the offshore wind potential of the evaluated locations, modeling the uncertainties related to wind speed in the monthly horizon, in addition to the economic uncertainties associated with the Capital Expenditure (CAPEX), Operational Expenditure (OPEX), and Decommissioning Expenditure (DECEX). Then, are performed 10,000 iterations of the Monte Carlo Simulation to calculate the LCOE, for scenarios with taxation based on Actual Profit Method (APM) and Presumed Profit Method (PPM), and with and without the possibility of TGC. The results reveal that the possibility of taxation by the PPM and the mapping of the best place to exploit wind generation are the factors that most affect the reduction of LCOE and the financial risk of investing in an offshore wind farm in Brazil. In turn, the possibility of negotiating TGC contributes to reducing the LCOE of projects but is not a factor that significantly favors the reduction of financial risk. In addition, the results reveal that the coast region close to the Northeast is where the greatest potential offshore wind in Brazil, and the points located in Rio Grande do Sul and Rio de Janeiro showed some competitiveness, although they are lower than the Northeast.","container-title":"Ocean &amp; Coastal Management","DOI":"10.1016/j.ocecoaman.2023.106835","ISSN":"0964-5691","journalAbbreviation":"Ocean &amp; Coastal Management","page":"106835","source":"ScienceDirect","title":"Offshore wind power generation: An economic analysis on the Brazilian coast from the stochastic LCOE","title-short":"Offshore wind power generation","volume":"244","author":[{"family":"Ozato","given":"Jorge Yuri"},{"family":"Aquila","given":"Giancarlo"},{"family":"Oliveira Pamplona","given":"Edson","non-dropping-particle":"de"},{"family":"Rocha","given":"Luiz Célio Souza"},{"family":"Rotella Junior","given":"Paulo"}],"issued":{"date-parts":[["2023",10,1]]}}}],"schema":"https://github.com/citation-style-language/schema/raw/master/csl-citation.json"} </w:instrText>
      </w:r>
      <w:r w:rsidR="00E531ED" w:rsidRPr="004F4561">
        <w:rPr>
          <w:sz w:val="24"/>
          <w:szCs w:val="24"/>
        </w:rPr>
        <w:fldChar w:fldCharType="separate"/>
      </w:r>
      <w:r w:rsidR="00A91B82" w:rsidRPr="004F4561">
        <w:rPr>
          <w:sz w:val="24"/>
          <w:szCs w:val="24"/>
        </w:rPr>
        <w:t>[12]</w:t>
      </w:r>
      <w:r w:rsidR="00E531ED" w:rsidRPr="004F4561">
        <w:rPr>
          <w:sz w:val="24"/>
          <w:szCs w:val="24"/>
        </w:rPr>
        <w:fldChar w:fldCharType="end"/>
      </w:r>
      <w:r w:rsidRPr="004F4561">
        <w:rPr>
          <w:sz w:val="24"/>
          <w:szCs w:val="24"/>
        </w:rPr>
        <w:t>.</w:t>
      </w:r>
    </w:p>
    <w:p w14:paraId="3204BA22" w14:textId="6C14C76C" w:rsidR="009515F4" w:rsidRPr="004F4561" w:rsidRDefault="00DB4E5B" w:rsidP="00720BFE">
      <w:pPr>
        <w:spacing w:line="276" w:lineRule="auto"/>
        <w:ind w:firstLine="708"/>
        <w:jc w:val="both"/>
        <w:rPr>
          <w:sz w:val="24"/>
          <w:szCs w:val="24"/>
        </w:rPr>
      </w:pPr>
      <w:r w:rsidRPr="004F4561">
        <w:rPr>
          <w:sz w:val="24"/>
          <w:szCs w:val="24"/>
        </w:rPr>
        <w:t xml:space="preserve">The report titled "Colombia Offshore Wind Workshops," published by the Colombian Ministry of Mines and Energy in collaboration with the World Bank Group </w:t>
      </w:r>
      <w:r w:rsidR="004737E1" w:rsidRPr="004F4561">
        <w:rPr>
          <w:sz w:val="24"/>
          <w:szCs w:val="24"/>
        </w:rPr>
        <w:fldChar w:fldCharType="begin"/>
      </w:r>
      <w:r w:rsidR="00A91B82" w:rsidRPr="004F4561">
        <w:rPr>
          <w:sz w:val="24"/>
          <w:szCs w:val="24"/>
        </w:rPr>
        <w:instrText xml:space="preserve"> ADDIN ZOTERO_ITEM CSL_CITATION {"citationID":"C9BiAB1V","properties":{"formattedCitation":"[13]","plainCitation":"[13]","noteIndex":0},"citationItems":[{"id":967,"uris":["http://zotero.org/users/13093522/items/LHERJHC3"],"itemData":{"id":967,"type":"report","language":"en","source":"Zotero","title":"Colombia Offshore Wind Workshops","author":[{"family":"World Bank Group","given":""}],"issued":{"date-parts":[["2023"]]}}}],"schema":"https://github.com/citation-style-language/schema/raw/master/csl-citation.json"} </w:instrText>
      </w:r>
      <w:r w:rsidR="004737E1" w:rsidRPr="004F4561">
        <w:rPr>
          <w:sz w:val="24"/>
          <w:szCs w:val="24"/>
        </w:rPr>
        <w:fldChar w:fldCharType="separate"/>
      </w:r>
      <w:r w:rsidR="00A91B82" w:rsidRPr="004F4561">
        <w:rPr>
          <w:sz w:val="24"/>
          <w:szCs w:val="24"/>
        </w:rPr>
        <w:t>[13]</w:t>
      </w:r>
      <w:r w:rsidR="004737E1" w:rsidRPr="004F4561">
        <w:rPr>
          <w:sz w:val="24"/>
          <w:szCs w:val="24"/>
        </w:rPr>
        <w:fldChar w:fldCharType="end"/>
      </w:r>
      <w:r w:rsidRPr="004F4561">
        <w:rPr>
          <w:sz w:val="24"/>
          <w:szCs w:val="24"/>
        </w:rPr>
        <w:t>, outlines the current status of the processes leading to the implementation of an offshore wind farm in Colombia. The development and administrative processes are estimated to take approximately three to eight years, followed by a three-year construction period, and the wind farm is expected to operate for around 25 years.</w:t>
      </w:r>
    </w:p>
    <w:p w14:paraId="129A5C42" w14:textId="5B9D0AED" w:rsidR="009515F4" w:rsidRPr="004F4561" w:rsidRDefault="00DB4E5B" w:rsidP="00720BFE">
      <w:pPr>
        <w:spacing w:line="276" w:lineRule="auto"/>
        <w:ind w:firstLine="708"/>
        <w:jc w:val="both"/>
        <w:rPr>
          <w:sz w:val="24"/>
          <w:szCs w:val="24"/>
        </w:rPr>
      </w:pPr>
      <w:r w:rsidRPr="004F4561">
        <w:rPr>
          <w:sz w:val="24"/>
          <w:szCs w:val="24"/>
        </w:rPr>
        <w:t xml:space="preserve">The document </w:t>
      </w:r>
      <w:r w:rsidR="004737E1" w:rsidRPr="004F4561">
        <w:rPr>
          <w:sz w:val="24"/>
          <w:szCs w:val="24"/>
        </w:rPr>
        <w:fldChar w:fldCharType="begin"/>
      </w:r>
      <w:r w:rsidR="00A91B82" w:rsidRPr="004F4561">
        <w:rPr>
          <w:sz w:val="24"/>
          <w:szCs w:val="24"/>
        </w:rPr>
        <w:instrText xml:space="preserve"> ADDIN ZOTERO_ITEM CSL_CITATION {"citationID":"0W0Gd2pN","properties":{"formattedCitation":"[13]","plainCitation":"[13]","noteIndex":0},"citationItems":[{"id":967,"uris":["http://zotero.org/users/13093522/items/LHERJHC3"],"itemData":{"id":967,"type":"report","language":"en","source":"Zotero","title":"Colombia Offshore Wind Workshops","author":[{"family":"World Bank Group","given":""}],"issued":{"date-parts":[["2023"]]}}}],"schema":"https://github.com/citation-style-language/schema/raw/master/csl-citation.json"} </w:instrText>
      </w:r>
      <w:r w:rsidR="004737E1" w:rsidRPr="004F4561">
        <w:rPr>
          <w:sz w:val="24"/>
          <w:szCs w:val="24"/>
        </w:rPr>
        <w:fldChar w:fldCharType="separate"/>
      </w:r>
      <w:r w:rsidR="00A91B82" w:rsidRPr="004F4561">
        <w:rPr>
          <w:sz w:val="24"/>
          <w:szCs w:val="24"/>
        </w:rPr>
        <w:t>[13]</w:t>
      </w:r>
      <w:r w:rsidR="004737E1" w:rsidRPr="004F4561">
        <w:rPr>
          <w:sz w:val="24"/>
          <w:szCs w:val="24"/>
        </w:rPr>
        <w:fldChar w:fldCharType="end"/>
      </w:r>
      <w:r w:rsidR="004737E1" w:rsidRPr="004F4561">
        <w:rPr>
          <w:sz w:val="24"/>
          <w:szCs w:val="24"/>
        </w:rPr>
        <w:t xml:space="preserve"> </w:t>
      </w:r>
      <w:r w:rsidRPr="004F4561">
        <w:rPr>
          <w:sz w:val="24"/>
          <w:szCs w:val="24"/>
        </w:rPr>
        <w:t xml:space="preserve">also discusses Colombia's port infrastructure, highlighting the development needs in various aspects of the industry and offering a comparison with global scenarios. Additionally, it provides a breakdown of the CAPEX for </w:t>
      </w:r>
      <w:r w:rsidR="00556B68" w:rsidRPr="004F4561">
        <w:rPr>
          <w:sz w:val="24"/>
          <w:szCs w:val="24"/>
        </w:rPr>
        <w:t>an</w:t>
      </w:r>
      <w:r w:rsidRPr="004F4561">
        <w:rPr>
          <w:sz w:val="24"/>
          <w:szCs w:val="24"/>
        </w:rPr>
        <w:t xml:space="preserve"> offshore wind project. The breakdown is as follows: 9% for the development phase, 48% for the wind turbine, 24% for the support structure, 4% for the interconnection between wind turbines, 5% for the offshore substation, 6% for the marine export cable, 1% for the onshore transmission cable, and 3% for the onshore substation. This analysis reveals that, </w:t>
      </w:r>
      <w:r w:rsidR="004737E1" w:rsidRPr="004F4561">
        <w:rPr>
          <w:sz w:val="24"/>
          <w:szCs w:val="24"/>
        </w:rPr>
        <w:t>like</w:t>
      </w:r>
      <w:r w:rsidRPr="004F4561">
        <w:rPr>
          <w:sz w:val="24"/>
          <w:szCs w:val="24"/>
        </w:rPr>
        <w:t xml:space="preserve"> projects in other countries, </w:t>
      </w:r>
      <w:r w:rsidR="00294129" w:rsidRPr="004F4561">
        <w:rPr>
          <w:sz w:val="24"/>
          <w:szCs w:val="24"/>
        </w:rPr>
        <w:t>most of</w:t>
      </w:r>
      <w:r w:rsidRPr="004F4561">
        <w:rPr>
          <w:sz w:val="24"/>
          <w:szCs w:val="24"/>
        </w:rPr>
        <w:t xml:space="preserve"> the investment is associated with the wind turbine </w:t>
      </w:r>
      <w:r w:rsidR="00556B68" w:rsidRPr="004F4561">
        <w:rPr>
          <w:sz w:val="24"/>
          <w:szCs w:val="24"/>
        </w:rPr>
        <w:t>in</w:t>
      </w:r>
      <w:r w:rsidRPr="004F4561">
        <w:rPr>
          <w:sz w:val="24"/>
          <w:szCs w:val="24"/>
        </w:rPr>
        <w:t xml:space="preserve"> fixed-foundation offshore wind installations.</w:t>
      </w:r>
    </w:p>
    <w:p w14:paraId="1DD159BF" w14:textId="1B9540F9" w:rsidR="00294129" w:rsidRPr="004F4561" w:rsidRDefault="00294129" w:rsidP="00720BFE">
      <w:pPr>
        <w:spacing w:line="276" w:lineRule="auto"/>
        <w:ind w:firstLine="708"/>
        <w:jc w:val="both"/>
        <w:rPr>
          <w:sz w:val="24"/>
          <w:szCs w:val="24"/>
        </w:rPr>
      </w:pPr>
      <w:r w:rsidRPr="004F4561">
        <w:rPr>
          <w:sz w:val="24"/>
          <w:szCs w:val="24"/>
        </w:rPr>
        <w:t xml:space="preserve">Several universities in Colombia have contributed to the study of renewable energy integration in the country. Notable publications include one by Garcia </w:t>
      </w:r>
      <w:r w:rsidRPr="004F4561">
        <w:rPr>
          <w:sz w:val="24"/>
          <w:szCs w:val="24"/>
        </w:rPr>
        <w:fldChar w:fldCharType="begin"/>
      </w:r>
      <w:r w:rsidR="00A91B82" w:rsidRPr="004F4561">
        <w:rPr>
          <w:sz w:val="24"/>
          <w:szCs w:val="24"/>
        </w:rPr>
        <w:instrText xml:space="preserve"> ADDIN ZOTERO_ITEM CSL_CITATION {"citationID":"cuI67rsI","properties":{"formattedCitation":"[14]","plainCitation":"[14]","noteIndex":0},"citationItems":[{"id":564,"uris":["http://zotero.org/users/13093522/items/YQQJZGGL"],"itemData":{"id":564,"type":"article-journal","abstract":"The use of vertical axis wind turbines (VAWT) in Colombia could tackle the energy distribution difficulties as large parts of the territory are not connected to the electrical grid. The present research experimentally determines the wind resource available of a rural place known as Chicamocha’s canyon and selects the airfoil for a VAWT blade through CFD modeling. By using the mean wind speed of the location, the performance of the NACA0018 and DU06W200 airfoils is evaluated in terms of the lift and drag coefficients through a 2D CFD modeling using OpenFOAM and the “Spalart-Allmaras fv3” turbulence model. It is found feasible the use of wind energy at the location where the mean year density power is 485 [W/m2], and the DU06W200 airfoil is suggested for constructing the blades of a VAWT, as its aerodynamic efficiency (cl/cd) overcomes by 14% the commonly used NACA0018.","archive_location":"Colombia","container-title":"Revista Facultad de Ingeniería Universidad de Antioquia","DOI":"10.17533/udea.redin.20190512","ISSN":"2422-2844","issue":"94","language":"en","license":"Derechos de autor 2020 Revista Facultad de Ingeniería Universidad de Antioquia","note":"number: 94","page":"56-66","source":"revistas.udea.edu.co","title":"Chicamocha canyon wind energy potential and VAWT airfoil selection through CFD modeling","author":[{"family":"García-Rodríguez","given":"Luis Fernando"},{"family":"Jaramillo","given":"Julian E."},{"family":"Velasco","given":"Jorge Luis Chacón"}],"issued":{"date-parts":[["2020",10,17]]}}}],"schema":"https://github.com/citation-style-language/schema/raw/master/csl-citation.json"} </w:instrText>
      </w:r>
      <w:r w:rsidRPr="004F4561">
        <w:rPr>
          <w:sz w:val="24"/>
          <w:szCs w:val="24"/>
        </w:rPr>
        <w:fldChar w:fldCharType="separate"/>
      </w:r>
      <w:r w:rsidR="00A91B82" w:rsidRPr="004F4561">
        <w:rPr>
          <w:sz w:val="24"/>
          <w:szCs w:val="24"/>
        </w:rPr>
        <w:t>[14]</w:t>
      </w:r>
      <w:r w:rsidRPr="004F4561">
        <w:rPr>
          <w:sz w:val="24"/>
          <w:szCs w:val="24"/>
        </w:rPr>
        <w:fldChar w:fldCharType="end"/>
      </w:r>
      <w:r w:rsidRPr="004F4561">
        <w:rPr>
          <w:sz w:val="24"/>
          <w:szCs w:val="24"/>
        </w:rPr>
        <w:t xml:space="preserve">, which estimates the performance of various aerodynamic profiles under high mountain wind conditions in Colombia. Another significant work is by </w:t>
      </w:r>
      <w:r w:rsidRPr="004F4561">
        <w:rPr>
          <w:sz w:val="24"/>
          <w:szCs w:val="24"/>
        </w:rPr>
        <w:lastRenderedPageBreak/>
        <w:t xml:space="preserve">Rosero </w:t>
      </w:r>
      <w:r w:rsidRPr="004F4561">
        <w:rPr>
          <w:sz w:val="24"/>
          <w:szCs w:val="24"/>
        </w:rPr>
        <w:fldChar w:fldCharType="begin"/>
      </w:r>
      <w:r w:rsidR="00A91B82" w:rsidRPr="004F4561">
        <w:rPr>
          <w:sz w:val="24"/>
          <w:szCs w:val="24"/>
        </w:rPr>
        <w:instrText xml:space="preserve"> ADDIN ZOTERO_ITEM CSL_CITATION {"citationID":"tmhmkm59","properties":{"formattedCitation":"[15]","plainCitation":"[15]","noteIndex":0},"citationItems":[{"id":1101,"uris":["http://zotero.org/users/13093522/items/WKMX7RDW"],"itemData":{"id":1101,"type":"article-journal","abstract":"Micro wind power generation through vertical axis wind turbines for low wind velocity in the department of Santander, Colombia, is viable due to the physical characteristics of the region. However, there are crucial factors for the development of a turbine for the region such as turbine typology, robustness, aspect ratios, etc. For this reason, it is a good practice to perform simulations through computational fluid dynamics (CFD) to predict the performance of the turbine in operation. In this context, an analysis of six configurations of a Darrieus-type VAWT turbine with the asymmetric profile DU06W200 and straight blades, which were obtained by an algorithm considering the factors mentioned above was carried out. The height-diameter ratios to be analyzed were 0.25 (with chord lengths of 0.117 and 0.173 m), 0.4 (with chord lengths of 0.0929 and 0.137 m) and 1 (with chord lengths of 0.0587 and 0.0864 m). It can be concluded that with a ratio of 0.25 and a rope length of 0.173 m, it is possible to obtain an average Power Coefficient of 0.31, which is an outstanding value due to the low wind velocity of the region of interest.","archive_location":"Chicamocha Canyon","container-title":"Revista Facultad de Ingeniería Universidad de Antioquia","DOI":"10.17533/udea.redin.20240413","ISSN":"2422-2844","issue":"113","language":"en","license":"Derechos de autor 2024 Revista Facultad de Ingeniería Universidad de Antioquia","page":"58-70","source":"revistas.udea.edu.co","title":"Comparative CFD analysis of six VAWT turbines in the Chicamocha Canyon","author":[{"family":"Rosero-Ariza","given":"Juan Diego"},{"family":"Chacón-Velasco","given":"Jorge Luis"},{"family":"González-Silva","given":"Germán"}],"issued":{"date-parts":[["2024",4,25]]}}}],"schema":"https://github.com/citation-style-language/schema/raw/master/csl-citation.json"} </w:instrText>
      </w:r>
      <w:r w:rsidRPr="004F4561">
        <w:rPr>
          <w:sz w:val="24"/>
          <w:szCs w:val="24"/>
        </w:rPr>
        <w:fldChar w:fldCharType="separate"/>
      </w:r>
      <w:r w:rsidR="00A91B82" w:rsidRPr="004F4561">
        <w:rPr>
          <w:sz w:val="24"/>
          <w:szCs w:val="24"/>
        </w:rPr>
        <w:t>[15]</w:t>
      </w:r>
      <w:r w:rsidRPr="004F4561">
        <w:rPr>
          <w:sz w:val="24"/>
          <w:szCs w:val="24"/>
        </w:rPr>
        <w:fldChar w:fldCharType="end"/>
      </w:r>
      <w:r w:rsidRPr="004F4561">
        <w:rPr>
          <w:sz w:val="24"/>
          <w:szCs w:val="24"/>
        </w:rPr>
        <w:t>, who conducted CFD</w:t>
      </w:r>
      <w:r w:rsidR="00865B32" w:rsidRPr="004F4561">
        <w:rPr>
          <w:sz w:val="24"/>
          <w:szCs w:val="24"/>
        </w:rPr>
        <w:t xml:space="preserve"> (computational fluid dynamics)</w:t>
      </w:r>
      <w:r w:rsidRPr="004F4561">
        <w:rPr>
          <w:sz w:val="24"/>
          <w:szCs w:val="24"/>
        </w:rPr>
        <w:t xml:space="preserve"> simulations to optimize the geometry of different aerodynamic profiles for wind speeds in high-altitude regions.</w:t>
      </w:r>
    </w:p>
    <w:p w14:paraId="6F00E279" w14:textId="7C15901D" w:rsidR="00294129" w:rsidRPr="004F4561" w:rsidRDefault="00E0528F" w:rsidP="00720BFE">
      <w:pPr>
        <w:spacing w:line="276" w:lineRule="auto"/>
        <w:ind w:firstLine="708"/>
        <w:jc w:val="both"/>
        <w:rPr>
          <w:sz w:val="24"/>
          <w:szCs w:val="24"/>
        </w:rPr>
      </w:pPr>
      <w:r w:rsidRPr="004F4561">
        <w:rPr>
          <w:sz w:val="24"/>
          <w:szCs w:val="24"/>
        </w:rPr>
        <w:t xml:space="preserve">Carmo </w:t>
      </w:r>
      <w:r w:rsidRPr="004F4561">
        <w:rPr>
          <w:sz w:val="24"/>
          <w:szCs w:val="24"/>
        </w:rPr>
        <w:fldChar w:fldCharType="begin"/>
      </w:r>
      <w:r w:rsidR="00A91B82" w:rsidRPr="004F4561">
        <w:rPr>
          <w:sz w:val="24"/>
          <w:szCs w:val="24"/>
        </w:rPr>
        <w:instrText xml:space="preserve"> ADDIN ZOTERO_ITEM CSL_CITATION {"citationID":"Sv91vq7t","properties":{"formattedCitation":"[16]","plainCitation":"[16]","noteIndex":0},"citationItems":[{"id":1103,"uris":["http://zotero.org/users/13093522/items/DRP5TGIU"],"itemData":{"id":1103,"type":"article-journal","abstract":"In the search for sustainable processes and products, eco-friendly policies have been developed over the years, aiming to reduce the environmental impacts as a step toward sustainability. Among the environmental impacts, alternatives to mitigate the greenhouse gas emissions - GHG stand out due to the concerns with climate change. Then, the development and use of renewable resources become relevant. Considering that the supply chains are intense in energy consumption and GHG emissions (since it involves processes related to supply, production, transport, consumption), it becomes relevant to investigate if the management of sustainable supply chain is considering the renewable energies in their processes. Therefore, this paper aims at mapping the role of renewable energies in the context of the sustainable supply chain, analyzing the literature published at Web of Science database - WoS about the subject. The main researchers, organizations, collaboration networks were presented, and the 21 most cited studies were mapped in this paper. The research was carried out with the papers published at WoS until 2019, using VantagePoint software to handle information. The findings show that the research about renewable energy in the context of a sustainable supply chain has been growing, especially since 2010. Moreover, biomass, biofuels and photovoltaic energy were the recurrent sources of renewable energy studied by most cited papers. However, the theme presented itself as new and there is still potential to be explored.","container-title":"Revista Facultad de Ingeniería Universidad de Antioquia","DOI":"10.17533/udea.redin.20210956","ISSN":"2422-2844","issue":"104","language":"en","license":"Derechos de autor 2021 Revista Facultad de Ingeniería Universidad de Antioquia","page":"152-167","source":"revistas.udea.edu.co","title":"Renewable energy in sustainable supply chain: A review","title-short":"Renewable energy in sustainable supply chain","author":[{"family":"Marques","given":"Eduardo Carmo"},{"family":"Guimarães","given":"Vanessa de Almeida"},{"family":"Azevedo-Ferreira","given":"Maxwel","dropping-particle":"de"},{"family":"Boloy","given":"Ronney Arismel Mancebo"}],"issued":{"date-parts":[["2022"]]}}}],"schema":"https://github.com/citation-style-language/schema/raw/master/csl-citation.json"} </w:instrText>
      </w:r>
      <w:r w:rsidRPr="004F4561">
        <w:rPr>
          <w:sz w:val="24"/>
          <w:szCs w:val="24"/>
        </w:rPr>
        <w:fldChar w:fldCharType="separate"/>
      </w:r>
      <w:r w:rsidR="00A91B82" w:rsidRPr="004F4561">
        <w:rPr>
          <w:sz w:val="24"/>
          <w:szCs w:val="24"/>
        </w:rPr>
        <w:t>[16]</w:t>
      </w:r>
      <w:r w:rsidRPr="004F4561">
        <w:rPr>
          <w:sz w:val="24"/>
          <w:szCs w:val="24"/>
        </w:rPr>
        <w:fldChar w:fldCharType="end"/>
      </w:r>
      <w:r w:rsidRPr="004F4561">
        <w:rPr>
          <w:sz w:val="24"/>
          <w:szCs w:val="24"/>
        </w:rPr>
        <w:t xml:space="preserve"> examines the incorporation of renewable energy into the country's sustainable supply chains, highlighting significant aspects of current research approaches and the modifications made to these supply chains. Another essential publication by Sosapanta </w:t>
      </w:r>
      <w:r w:rsidRPr="004F4561">
        <w:rPr>
          <w:sz w:val="24"/>
          <w:szCs w:val="24"/>
        </w:rPr>
        <w:fldChar w:fldCharType="begin"/>
      </w:r>
      <w:r w:rsidR="00A91B82" w:rsidRPr="004F4561">
        <w:rPr>
          <w:sz w:val="24"/>
          <w:szCs w:val="24"/>
        </w:rPr>
        <w:instrText xml:space="preserve"> ADDIN ZOTERO_ITEM CSL_CITATION {"citationID":"IuH15oSE","properties":{"formattedCitation":"[17]","plainCitation":"[17]","noteIndex":0},"citationItems":[{"id":1105,"uris":["http://zotero.org/users/13093522/items/GJLLZ6R8"],"itemData":{"id":1105,"type":"article-journal","abstract":"Nowadays the world’s energy transition is transforming the paradigm of how power systems are being developed. This is causing new alternative systems to be included into these power grids. One of these alternatives is the DC microgrids that, due to their reliability, operability, and control characteristics, are currently considered sustainable solutions within this energy transition. This paper outlines the inclusion of DC microgrids as a technological solution to the problem of Non-Interconnected Zones (NIZ) in Colombia. Specifically, this study presents a detailed comparison of a DC microgrid with respect to an AC microgrid, discusses regulatory issues for the inclusion of these elements in the National Interconnected System (NIS), and evaluates a case study in a NIZ of Colombia such as Vigía del Fuerte in Antioquia. Based on the results, it is clearly deduced that DC microgrids are a feasible and profitable solution in NIZ in Colombia and these DC small-scale grids may decrease the total Net Present Cost (NPC) and the Levelized Cost of Energy (LCOE) by 10% for both, compared to AC microgrids for different microgrid configurations. Additionally, regarding these sustainable initiatives, it is essential to standardize the procedures associated with the commissioning of the microgrids, especially with the aspects of connection, protections, and operational adjustments if required by the regional utility company.","container-title":"Revista Facultad de Ingeniería Universidad de Antioquia","DOI":"10.17533/udea.redin.20250878","ISSN":"2422-2844","language":"en","license":"Derechos de autor 2025 Revista Facultad de Ingeniería Universidad de Antioquia","source":"revistas.udea.edu.co","title":"Sustainable energy solutions in Colombia based on isolated DC microgrids","URL":"https://revistas.udea.edu.co/index.php/ingenieria/article/view/352496","author":[{"family":"Sosapanta-Salas","given":"Joseph Camilo"},{"family":"Zuluaga-Ríos","given":"Carlos David"},{"family":"Saldarriaga-Zuluaga","given":"Sergio D."},{"family":"Velásquez-Gómez","given":"Juan David"}],"accessed":{"date-parts":[["2025",9,4]]},"issued":{"date-parts":[["2023"]]}}}],"schema":"https://github.com/citation-style-language/schema/raw/master/csl-citation.json"} </w:instrText>
      </w:r>
      <w:r w:rsidRPr="004F4561">
        <w:rPr>
          <w:sz w:val="24"/>
          <w:szCs w:val="24"/>
        </w:rPr>
        <w:fldChar w:fldCharType="separate"/>
      </w:r>
      <w:r w:rsidR="00A91B82" w:rsidRPr="004F4561">
        <w:rPr>
          <w:sz w:val="24"/>
          <w:szCs w:val="24"/>
        </w:rPr>
        <w:t>[17]</w:t>
      </w:r>
      <w:r w:rsidRPr="004F4561">
        <w:rPr>
          <w:sz w:val="24"/>
          <w:szCs w:val="24"/>
        </w:rPr>
        <w:fldChar w:fldCharType="end"/>
      </w:r>
      <w:r w:rsidRPr="004F4561">
        <w:rPr>
          <w:sz w:val="24"/>
          <w:szCs w:val="24"/>
        </w:rPr>
        <w:t>, who explores solutions based on isolated microgrids for remote areas of Colombia, accompanied by a cost analysis of various alternative solutions.</w:t>
      </w:r>
    </w:p>
    <w:p w14:paraId="4C070D63" w14:textId="60D8F80B" w:rsidR="00556B68" w:rsidRPr="004F4561" w:rsidRDefault="00DE790F" w:rsidP="00720BFE">
      <w:pPr>
        <w:spacing w:line="276" w:lineRule="auto"/>
        <w:ind w:firstLine="708"/>
        <w:jc w:val="both"/>
        <w:rPr>
          <w:sz w:val="24"/>
          <w:szCs w:val="24"/>
        </w:rPr>
      </w:pPr>
      <w:r w:rsidRPr="004F4561">
        <w:rPr>
          <w:sz w:val="24"/>
          <w:szCs w:val="24"/>
        </w:rPr>
        <w:t xml:space="preserve">Pineda </w:t>
      </w:r>
      <w:r w:rsidRPr="004F4561">
        <w:rPr>
          <w:sz w:val="24"/>
          <w:szCs w:val="24"/>
        </w:rPr>
        <w:fldChar w:fldCharType="begin"/>
      </w:r>
      <w:r w:rsidR="00A91B82" w:rsidRPr="004F4561">
        <w:rPr>
          <w:sz w:val="24"/>
          <w:szCs w:val="24"/>
        </w:rPr>
        <w:instrText xml:space="preserve"> ADDIN ZOTERO_ITEM CSL_CITATION {"citationID":"Wto82Dco","properties":{"formattedCitation":"[18]","plainCitation":"[18]","noteIndex":0},"citationItems":[{"id":1107,"uris":["http://zotero.org/users/13093522/items/I98TB3I5"],"itemData":{"id":1107,"type":"article-journal","abstract":"In this work, an estimation of the wind resource potential was calculated using the Weibull method in the Gulf of Urabá, where wind velocities reach significant and more uniform values. Particularly, this potential was calculated at the coordinates 8,713280° latitude and -77,075274° longitude, where the power density varies between 33,59 and 128,39 W/m2 throughout the year. Based on the guidelines established by the International Electrotechnical Commission (IEC) and the power curves of commercial wind turbines, the installation of 875 offshore-type wind turbines in the Gulf of Urabá was determined to generate monthly and annual averages of electrical energy of 522 982,66 MWh and 6 275,79 GWh, respectively. The wind potential of the selected point represented 8,72% of the electrical energy demanded in Colombia during 2019, which was around 71,93 TWh. Therefore, the use of the wind resource in this area might contribute to the development of the national policy related to the utilization of non-conventional sources of renewable energy (NCSRE), guaranteeing energy security and the reduction of greenhouse gas emissions. However, the incorporation of NCSRE in the national energy matrix poses challenges in the flexibility of the energy system network, which must be solved to ensure the reliability of the system.","container-title":"Ingeniería e Investigación","DOI":"10.15446/ing.investig.92351","ISSN":"2248-8723","issue":"3","language":"en","license":"Copyright (c) 2022 Juan Camilo  Pineda Ortiz, Ana Sofía Barona, Ainhoa Rubio-Clemente, Edwin Lenin Chica Arrieta","page":"e92351","source":"revistas.unal.edu.co","title":"Assessment of the Wind Power Potential in the Gulf of Urabá, Department of Antioquia","volume":"42","author":[{"family":"Ortiz","given":"Juan Camilo Pineda"},{"family":"Barona","given":"Ana Sofía"},{"family":"Rubio-Clemente","given":"Ainhoa"},{"family":"Arrieta","given":"Edwin Lenin Chica"}],"issued":{"date-parts":[["2022",2,10]]}}}],"schema":"https://github.com/citation-style-language/schema/raw/master/csl-citation.json"} </w:instrText>
      </w:r>
      <w:r w:rsidRPr="004F4561">
        <w:rPr>
          <w:sz w:val="24"/>
          <w:szCs w:val="24"/>
        </w:rPr>
        <w:fldChar w:fldCharType="separate"/>
      </w:r>
      <w:r w:rsidR="00A91B82" w:rsidRPr="004F4561">
        <w:rPr>
          <w:sz w:val="24"/>
          <w:szCs w:val="24"/>
        </w:rPr>
        <w:t>[18]</w:t>
      </w:r>
      <w:r w:rsidRPr="004F4561">
        <w:rPr>
          <w:sz w:val="24"/>
          <w:szCs w:val="24"/>
        </w:rPr>
        <w:fldChar w:fldCharType="end"/>
      </w:r>
      <w:r w:rsidRPr="004F4561">
        <w:rPr>
          <w:sz w:val="24"/>
          <w:szCs w:val="24"/>
        </w:rPr>
        <w:t xml:space="preserve"> examines the wind potential available in the Gulf of Urabá, Colombia, </w:t>
      </w:r>
      <w:r w:rsidR="00556B68" w:rsidRPr="004F4561">
        <w:rPr>
          <w:sz w:val="24"/>
          <w:szCs w:val="24"/>
        </w:rPr>
        <w:t>finding</w:t>
      </w:r>
      <w:r w:rsidRPr="004F4561">
        <w:rPr>
          <w:sz w:val="24"/>
          <w:szCs w:val="24"/>
        </w:rPr>
        <w:t xml:space="preserve"> that this potential accounts for approximately 9% of the country's energy demand. Another noteworthy publication is by Saxena</w:t>
      </w:r>
      <w:r w:rsidR="00A5112B" w:rsidRPr="004F4561">
        <w:rPr>
          <w:sz w:val="24"/>
          <w:szCs w:val="24"/>
        </w:rPr>
        <w:t xml:space="preserve"> </w:t>
      </w:r>
      <w:r w:rsidR="00A5112B" w:rsidRPr="004F4561">
        <w:rPr>
          <w:sz w:val="24"/>
          <w:szCs w:val="24"/>
        </w:rPr>
        <w:fldChar w:fldCharType="begin"/>
      </w:r>
      <w:r w:rsidR="00A91B82" w:rsidRPr="004F4561">
        <w:rPr>
          <w:sz w:val="24"/>
          <w:szCs w:val="24"/>
        </w:rPr>
        <w:instrText xml:space="preserve"> ADDIN ZOTERO_ITEM CSL_CITATION {"citationID":"SqM0wxb7","properties":{"formattedCitation":"[19]","plainCitation":"[19]","noteIndex":0},"citationItems":[{"id":1109,"uris":["http://zotero.org/users/13093522/items/JL4S2PKW"],"itemData":{"id":1109,"type":"article-journal","abstract":"Distributed energy resources, or distributed generation (DG), are the mainstay of modern power systems aiming towards green energy generation via the effective integration of renewable energy sources. DG involvement in traditional power systems comprises the enhancement of power quality parameters, the utilization of renewable sources, cost optimization, and stable and reliable energy generation. The advantages of such a revolutionary approach can be achieved with the optimal sizing and allocation of DG by means of adequate optimization techniques, constraints, and optimized parameters. In this study, a comprehensive review of DG optimization is presented in light of recent developments, and a comparison is carried out based on the adopted optimization techniques, test system, enhanced parameters, and outcome evaluations.","container-title":"Ingeniería e Investigación","DOI":"10.15446/ing.investig.97702","ISSN":"2248-8723","issue":"3","language":"en","license":"Copyright (c) 2022 VIVEK SAXENA, NARENDRA  KUMAR, UMA NANGIA","page":"e97702","source":"revistas.unal.edu.co","title":"Recent Trends in the Optimization of Renewable Distrib-uted Generation: A Review","title-short":"Recent Trends in the Optimization of Renewable Distrib-uted Generation","volume":"42","author":[{"family":"Saxena","given":"Vivek"},{"family":"Kumar","given":"Narendra"},{"family":"Nangia","given":"Uma"}],"issued":{"date-parts":[["2022",2,10]]}}}],"schema":"https://github.com/citation-style-language/schema/raw/master/csl-citation.json"} </w:instrText>
      </w:r>
      <w:r w:rsidR="00A5112B" w:rsidRPr="004F4561">
        <w:rPr>
          <w:sz w:val="24"/>
          <w:szCs w:val="24"/>
        </w:rPr>
        <w:fldChar w:fldCharType="separate"/>
      </w:r>
      <w:r w:rsidR="00A91B82" w:rsidRPr="004F4561">
        <w:rPr>
          <w:sz w:val="24"/>
          <w:szCs w:val="24"/>
        </w:rPr>
        <w:t>[19]</w:t>
      </w:r>
      <w:r w:rsidR="00A5112B" w:rsidRPr="004F4561">
        <w:rPr>
          <w:sz w:val="24"/>
          <w:szCs w:val="24"/>
        </w:rPr>
        <w:fldChar w:fldCharType="end"/>
      </w:r>
      <w:r w:rsidRPr="004F4561">
        <w:rPr>
          <w:sz w:val="24"/>
          <w:szCs w:val="24"/>
        </w:rPr>
        <w:t>, who explores potential improvements to Colombia's power generation and distribution networks to facilitate the integration of renewable energy. He suggests that distributed generation is one of the most effective options for adapting the country's distribution networks to accommodate energy from renewable sources.</w:t>
      </w:r>
    </w:p>
    <w:p w14:paraId="14058BAB" w14:textId="249CE8E8" w:rsidR="00D36E46" w:rsidRPr="004F4561" w:rsidRDefault="00D36E46" w:rsidP="00720BFE">
      <w:pPr>
        <w:spacing w:line="276" w:lineRule="auto"/>
        <w:ind w:firstLine="708"/>
        <w:jc w:val="both"/>
        <w:rPr>
          <w:sz w:val="24"/>
          <w:szCs w:val="24"/>
        </w:rPr>
      </w:pPr>
      <w:r w:rsidRPr="004F4561">
        <w:rPr>
          <w:sz w:val="24"/>
          <w:szCs w:val="24"/>
        </w:rPr>
        <w:t xml:space="preserve">Illidge </w:t>
      </w:r>
      <w:r w:rsidRPr="004F4561">
        <w:rPr>
          <w:sz w:val="24"/>
          <w:szCs w:val="24"/>
        </w:rPr>
        <w:fldChar w:fldCharType="begin"/>
      </w:r>
      <w:r w:rsidR="00A91B82" w:rsidRPr="004F4561">
        <w:rPr>
          <w:sz w:val="24"/>
          <w:szCs w:val="24"/>
        </w:rPr>
        <w:instrText xml:space="preserve"> ADDIN ZOTERO_ITEM CSL_CITATION {"citationID":"93KhYpTB","properties":{"formattedCitation":"[20]","plainCitation":"[20]","noteIndex":0},"citationItems":[{"id":1073,"uris":["http://zotero.org/users/13093522/items/3VQG9WJ4"],"itemData":{"id":1073,"type":"article-journal","abstract":"In this article is present the procedure for the design of all components of a pico-hydro system, is designed a pico hydraulic propeller turbine according to the specific condition of water potential to an estimated site of operation based on a theoretical and technical analysis. For this purpose, the main characteristics of the runner are determined for medium of statistics correlations of different designs of turbine around the world, and defining restrictions for the design such as turbine head, nominal rate flow and power required, from the data mentioned above, the value of all the variables related to the behavior of the fluid in its passage through the impeller is established and from the value of said variables and the geometry established for the impeller, the geometry is determined and the specifications of the other components of the pico-hydro system such as the spiral chamber, the suction tube, the generator and the distributor, for which two types were studied, which are a distributor of axial input of the fluid and another radial input of the fluid with respect to the axis of rotation of the turbine. For the verification of the design and expected results, a modern engineering tool is used, such as computational fluid dynamics (CFD), especially the component (CFX) to predict the flow and performance that the designed system can produce. Finally, a technical-economic analysis is carried out to study the feasibility of implementing this type of systems in a rural area.\n&amp;nbsp;\nThe design of the present pico-hydro system and the contribution of computational fluid dynamics CFD, can be a viable alternative to meet the demands of electricity in a rural area that does not have this service by the supply networks responsible for this function.","container-title":"Revista UIS Ingenierías","DOI":"10.18273/revuin.v19n1-2020015","ISSN":"2145-8456","issue":"1","language":"es","license":"Derechos de autor 2020 Revista UIS Ingenierías","note":"number: 1","page":"155-170","source":"revistas.uis.edu.co","title":"Diseño y simulación de un sistema pico-hydro para la generación de energía eléctrica en zonas rurales, mediante un software de mecánica de fluidos computacional","volume":"19","author":[{"family":"Illidge-Araujo","given":"Jorge Mario"},{"family":"Chacon-Velasco","given":"Jorge Luis"},{"family":"Chacon-Velasco","given":"Angel José"},{"family":"Romero-Piehadraita","given":"Carlos"}],"issued":{"date-parts":[["2020",1,30]]}}}],"schema":"https://github.com/citation-style-language/schema/raw/master/csl-citation.json"} </w:instrText>
      </w:r>
      <w:r w:rsidRPr="004F4561">
        <w:rPr>
          <w:sz w:val="24"/>
          <w:szCs w:val="24"/>
        </w:rPr>
        <w:fldChar w:fldCharType="separate"/>
      </w:r>
      <w:r w:rsidR="00A91B82" w:rsidRPr="004F4561">
        <w:rPr>
          <w:sz w:val="24"/>
          <w:szCs w:val="24"/>
        </w:rPr>
        <w:t>[20]</w:t>
      </w:r>
      <w:r w:rsidRPr="004F4561">
        <w:rPr>
          <w:sz w:val="24"/>
          <w:szCs w:val="24"/>
        </w:rPr>
        <w:fldChar w:fldCharType="end"/>
      </w:r>
      <w:r w:rsidRPr="004F4561">
        <w:rPr>
          <w:sz w:val="24"/>
          <w:szCs w:val="24"/>
        </w:rPr>
        <w:t xml:space="preserve"> examines the performance of pico-hydro systems in rural areas of Colombia. A computational fluid dynamics simulation of a hydraulic turbine </w:t>
      </w:r>
      <w:r w:rsidR="00556B68" w:rsidRPr="004F4561">
        <w:rPr>
          <w:sz w:val="24"/>
          <w:szCs w:val="24"/>
        </w:rPr>
        <w:t>was</w:t>
      </w:r>
      <w:r w:rsidRPr="004F4561">
        <w:rPr>
          <w:sz w:val="24"/>
          <w:szCs w:val="24"/>
        </w:rPr>
        <w:t xml:space="preserve"> conducted based on a power requirement outlined in a publication from ANSYS</w:t>
      </w:r>
      <w:r w:rsidR="00277E6C" w:rsidRPr="004F4561">
        <w:rPr>
          <w:sz w:val="24"/>
          <w:szCs w:val="24"/>
        </w:rPr>
        <w:t xml:space="preserve"> magazine</w:t>
      </w:r>
      <w:r w:rsidRPr="004F4561">
        <w:rPr>
          <w:sz w:val="24"/>
          <w:szCs w:val="24"/>
        </w:rPr>
        <w:t xml:space="preserve">. Another noteworthy study is </w:t>
      </w:r>
      <w:r w:rsidR="00556B68" w:rsidRPr="004F4561">
        <w:rPr>
          <w:sz w:val="24"/>
          <w:szCs w:val="24"/>
        </w:rPr>
        <w:t>that of</w:t>
      </w:r>
      <w:r w:rsidRPr="004F4561">
        <w:rPr>
          <w:sz w:val="24"/>
          <w:szCs w:val="24"/>
        </w:rPr>
        <w:t xml:space="preserve"> Mesa</w:t>
      </w:r>
      <w:r w:rsidR="006F0F59" w:rsidRPr="004F4561">
        <w:rPr>
          <w:sz w:val="24"/>
          <w:szCs w:val="24"/>
        </w:rPr>
        <w:t xml:space="preserve"> </w:t>
      </w:r>
      <w:r w:rsidR="006F0F59" w:rsidRPr="004F4561">
        <w:rPr>
          <w:sz w:val="24"/>
          <w:szCs w:val="24"/>
        </w:rPr>
        <w:fldChar w:fldCharType="begin"/>
      </w:r>
      <w:r w:rsidR="00A91B82" w:rsidRPr="004F4561">
        <w:rPr>
          <w:sz w:val="24"/>
          <w:szCs w:val="24"/>
        </w:rPr>
        <w:instrText xml:space="preserve"> ADDIN ZOTERO_ITEM CSL_CITATION {"citationID":"vO8ni1kD","properties":{"formattedCitation":"[21]","plainCitation":"[21]","noteIndex":0},"citationItems":[{"id":1095,"uris":["http://zotero.org/users/13093522/items/WY6SHSDL"],"itemData":{"id":1095,"type":"article-journal","abstract":"The proliferation of renewable energy sources and their impact on power systems makes it necessary to conduct studies to ensure the proper operation of the power system. This paper investigates recent research on the impact of renewable energy sources on voltage stability and new methods used to assess this stability. The effects of solar and wind power generation both individually and collectively are studied, along with other inverter models through which renewable energy sources are connected to transmission systems or distribution networks. In addition, the results are highlighted by categorizing them into a deterministic and probabilistic approach.","container-title":"Revista UIS Ingenierías","DOI":"10.18273/revuin.v22n3-2023011","ISSN":"2145-8456","issue":"3","language":"es","license":"Derechos de autor 2023 Revista UIS Ingenierías","page":"151-166","source":"revistas.uis.edu.co","title":"Impacto de las fuentes de energía renovable en la estabilidad de la tensión y técnicas de evaluación","volume":"22","author":[{"family":"Mesa-Calle","given":"Julian"},{"family":"Villa-Acevedo","given":"Walter"},{"family":"López-Lezama","given":"Jesús María"}],"issued":{"date-parts":[["2023",9,12]]}}}],"schema":"https://github.com/citation-style-language/schema/raw/master/csl-citation.json"} </w:instrText>
      </w:r>
      <w:r w:rsidR="006F0F59" w:rsidRPr="004F4561">
        <w:rPr>
          <w:sz w:val="24"/>
          <w:szCs w:val="24"/>
        </w:rPr>
        <w:fldChar w:fldCharType="separate"/>
      </w:r>
      <w:r w:rsidR="00A91B82" w:rsidRPr="004F4561">
        <w:rPr>
          <w:sz w:val="24"/>
          <w:szCs w:val="24"/>
        </w:rPr>
        <w:t>[21]</w:t>
      </w:r>
      <w:r w:rsidR="006F0F59" w:rsidRPr="004F4561">
        <w:rPr>
          <w:sz w:val="24"/>
          <w:szCs w:val="24"/>
        </w:rPr>
        <w:fldChar w:fldCharType="end"/>
      </w:r>
      <w:r w:rsidRPr="004F4561">
        <w:rPr>
          <w:sz w:val="24"/>
          <w:szCs w:val="24"/>
        </w:rPr>
        <w:t>, which investigates the impact of renewable energy on voltage stability in power transmission networks across Colombia. This research highlights both the advantages and disadvantages of integrating energy flows from renewable sources.</w:t>
      </w:r>
    </w:p>
    <w:p w14:paraId="697661E3" w14:textId="77777777" w:rsidR="007D26ED" w:rsidRPr="004F4561" w:rsidRDefault="007D26ED">
      <w:pPr>
        <w:spacing w:line="276" w:lineRule="auto"/>
        <w:jc w:val="both"/>
        <w:rPr>
          <w:sz w:val="24"/>
          <w:szCs w:val="24"/>
        </w:rPr>
      </w:pPr>
    </w:p>
    <w:p w14:paraId="57F5BB13" w14:textId="4DC40DAF" w:rsidR="007B4C9C" w:rsidRPr="004F4561" w:rsidRDefault="00000000" w:rsidP="00055AB1">
      <w:pPr>
        <w:pStyle w:val="Prrafodelista"/>
        <w:numPr>
          <w:ilvl w:val="0"/>
          <w:numId w:val="1"/>
        </w:numPr>
        <w:spacing w:line="276" w:lineRule="auto"/>
        <w:jc w:val="both"/>
        <w:rPr>
          <w:rFonts w:ascii="Times New Roman" w:hAnsi="Times New Roman"/>
          <w:b/>
          <w:bCs/>
          <w:sz w:val="24"/>
          <w:szCs w:val="24"/>
          <w:lang w:val="en-US"/>
        </w:rPr>
      </w:pPr>
      <w:r w:rsidRPr="004F4561">
        <w:rPr>
          <w:rFonts w:ascii="Times New Roman" w:hAnsi="Times New Roman"/>
          <w:b/>
          <w:bCs/>
          <w:sz w:val="24"/>
          <w:szCs w:val="24"/>
          <w:lang w:val="en-US"/>
        </w:rPr>
        <w:t>Methodology</w:t>
      </w:r>
    </w:p>
    <w:p w14:paraId="68A93357" w14:textId="408CD626" w:rsidR="00197272" w:rsidRPr="004F4561" w:rsidRDefault="00CE68B9">
      <w:pPr>
        <w:spacing w:line="276" w:lineRule="auto"/>
        <w:jc w:val="both"/>
        <w:rPr>
          <w:sz w:val="24"/>
          <w:szCs w:val="24"/>
        </w:rPr>
      </w:pPr>
      <w:r w:rsidRPr="004F4561">
        <w:rPr>
          <w:sz w:val="24"/>
          <w:szCs w:val="24"/>
        </w:rPr>
        <w:t xml:space="preserve">To calculate the LCOE, the Colombian Ministry of Mines and Energy </w:t>
      </w:r>
      <w:r w:rsidRPr="004F4561">
        <w:rPr>
          <w:sz w:val="24"/>
          <w:szCs w:val="24"/>
        </w:rPr>
        <w:fldChar w:fldCharType="begin"/>
      </w:r>
      <w:r w:rsidRPr="004F4561">
        <w:rPr>
          <w:sz w:val="24"/>
          <w:szCs w:val="24"/>
        </w:rPr>
        <w:instrText xml:space="preserve"> ADDIN ZOTERO_ITEM CSL_CITATION {"citationID":"7fm6n0RA","properties":{"formattedCitation":"[1]","plainCitation":"[1]","noteIndex":0},"citationItems":[{"id":26,"uris":["http://zotero.org/users/13093522/items/FFIDRVJX"],"itemData":{"id":26,"type":"report","event-place":"Colombia","genre":"Reporte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Pr="004F4561">
        <w:rPr>
          <w:sz w:val="24"/>
          <w:szCs w:val="24"/>
        </w:rPr>
        <w:t>[1]</w:t>
      </w:r>
      <w:r w:rsidRPr="004F4561">
        <w:rPr>
          <w:sz w:val="24"/>
          <w:szCs w:val="24"/>
        </w:rPr>
        <w:fldChar w:fldCharType="end"/>
      </w:r>
      <w:r w:rsidRPr="004F4561">
        <w:rPr>
          <w:sz w:val="24"/>
          <w:szCs w:val="24"/>
        </w:rPr>
        <w:t xml:space="preserve"> provided information on areas with the highest potential along the Colombian Caribbean coast. The eastern region, particularly around </w:t>
      </w:r>
      <w:r w:rsidR="00A34899" w:rsidRPr="004F4561">
        <w:rPr>
          <w:sz w:val="24"/>
          <w:szCs w:val="24"/>
        </w:rPr>
        <w:t xml:space="preserve">the </w:t>
      </w:r>
      <w:r w:rsidRPr="004F4561">
        <w:rPr>
          <w:sz w:val="24"/>
          <w:szCs w:val="24"/>
        </w:rPr>
        <w:t>Alta Guajira, is identified as having the highest wind speeds. For heights between 100 and 150 meters, wind speeds exceed 10 m/s during the first eight months of the year. In the last four months, the wind speed decreases to just over 6 m/</w:t>
      </w:r>
      <w:proofErr w:type="gramStart"/>
      <w:r w:rsidRPr="004F4561">
        <w:rPr>
          <w:sz w:val="24"/>
          <w:szCs w:val="24"/>
        </w:rPr>
        <w:t>s, but</w:t>
      </w:r>
      <w:proofErr w:type="gramEnd"/>
      <w:r w:rsidRPr="004F4561">
        <w:rPr>
          <w:sz w:val="24"/>
          <w:szCs w:val="24"/>
        </w:rPr>
        <w:t xml:space="preserve"> then rises to 10 m/s again in the twelfth month. </w:t>
      </w:r>
      <w:r w:rsidR="005A0608" w:rsidRPr="004F4561">
        <w:rPr>
          <w:sz w:val="24"/>
          <w:szCs w:val="24"/>
        </w:rPr>
        <w:fldChar w:fldCharType="begin"/>
      </w:r>
      <w:r w:rsidR="005A0608" w:rsidRPr="004F4561">
        <w:rPr>
          <w:sz w:val="24"/>
          <w:szCs w:val="24"/>
        </w:rPr>
        <w:instrText xml:space="preserve"> REF _Ref207357368 \h  \* MERGEFORMAT </w:instrText>
      </w:r>
      <w:r w:rsidR="005A0608" w:rsidRPr="004F4561">
        <w:rPr>
          <w:sz w:val="24"/>
          <w:szCs w:val="24"/>
        </w:rPr>
      </w:r>
      <w:r w:rsidR="005A0608" w:rsidRPr="004F4561">
        <w:rPr>
          <w:sz w:val="24"/>
          <w:szCs w:val="24"/>
        </w:rPr>
        <w:fldChar w:fldCharType="separate"/>
      </w:r>
      <w:r w:rsidR="005A0608" w:rsidRPr="004F4561">
        <w:rPr>
          <w:sz w:val="24"/>
          <w:szCs w:val="24"/>
        </w:rPr>
        <w:t xml:space="preserve">Figure </w:t>
      </w:r>
      <w:r w:rsidR="005A0608" w:rsidRPr="004F4561">
        <w:rPr>
          <w:noProof/>
          <w:sz w:val="24"/>
          <w:szCs w:val="24"/>
        </w:rPr>
        <w:t>2</w:t>
      </w:r>
      <w:r w:rsidR="005A0608" w:rsidRPr="004F4561">
        <w:rPr>
          <w:sz w:val="24"/>
          <w:szCs w:val="24"/>
        </w:rPr>
        <w:fldChar w:fldCharType="end"/>
      </w:r>
      <w:r w:rsidRPr="004F4561">
        <w:rPr>
          <w:sz w:val="24"/>
          <w:szCs w:val="24"/>
        </w:rPr>
        <w:t xml:space="preserve"> shows the wind velocity over the year.</w:t>
      </w:r>
    </w:p>
    <w:p w14:paraId="4A481C59" w14:textId="77777777" w:rsidR="00CE68B9" w:rsidRPr="004F4561" w:rsidRDefault="00CE68B9">
      <w:pPr>
        <w:spacing w:line="276" w:lineRule="auto"/>
        <w:jc w:val="both"/>
        <w:rPr>
          <w:sz w:val="24"/>
          <w:szCs w:val="24"/>
        </w:rPr>
      </w:pPr>
    </w:p>
    <w:p w14:paraId="524E8262" w14:textId="4F7BF4DD" w:rsidR="00AD4B70" w:rsidRPr="004F4561" w:rsidRDefault="00C86CBB" w:rsidP="00AD4B70">
      <w:pPr>
        <w:keepNext/>
        <w:spacing w:line="276" w:lineRule="auto"/>
        <w:jc w:val="center"/>
        <w:rPr>
          <w:sz w:val="24"/>
          <w:szCs w:val="24"/>
        </w:rPr>
      </w:pPr>
      <w:r w:rsidRPr="004F4561">
        <w:rPr>
          <w:noProof/>
          <w:sz w:val="24"/>
          <w:szCs w:val="24"/>
        </w:rPr>
        <w:lastRenderedPageBreak/>
        <w:drawing>
          <wp:inline distT="0" distB="0" distL="0" distR="0" wp14:anchorId="616DAF9B" wp14:editId="4DDDB59D">
            <wp:extent cx="5838826" cy="2947988"/>
            <wp:effectExtent l="0" t="0" r="9525" b="5080"/>
            <wp:docPr id="1899416708" name="Gráfico 1">
              <a:extLst xmlns:a="http://schemas.openxmlformats.org/drawingml/2006/main">
                <a:ext uri="{FF2B5EF4-FFF2-40B4-BE49-F238E27FC236}">
                  <a16:creationId xmlns:a16="http://schemas.microsoft.com/office/drawing/2014/main" id="{092412E9-F676-4240-ABDF-7FEC6CB173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DC0F5B" w14:textId="5A875E2C" w:rsidR="00CE68B9" w:rsidRPr="004F4561" w:rsidRDefault="00AD4B70" w:rsidP="00AD4B70">
      <w:pPr>
        <w:pStyle w:val="Descripcin"/>
        <w:jc w:val="center"/>
        <w:rPr>
          <w:sz w:val="24"/>
          <w:szCs w:val="24"/>
          <w:lang w:val="en-US"/>
        </w:rPr>
      </w:pPr>
      <w:bookmarkStart w:id="5" w:name="_Ref207357368"/>
      <w:r w:rsidRPr="004F4561">
        <w:rPr>
          <w:b/>
          <w:bCs/>
          <w:sz w:val="24"/>
          <w:szCs w:val="24"/>
          <w:lang w:val="en-US"/>
        </w:rPr>
        <w:t xml:space="preserve">Figure </w:t>
      </w:r>
      <w:r w:rsidRPr="004F4561">
        <w:rPr>
          <w:b/>
          <w:bCs/>
          <w:sz w:val="24"/>
          <w:szCs w:val="24"/>
        </w:rPr>
        <w:fldChar w:fldCharType="begin"/>
      </w:r>
      <w:r w:rsidRPr="004F4561">
        <w:rPr>
          <w:b/>
          <w:bCs/>
          <w:sz w:val="24"/>
          <w:szCs w:val="24"/>
          <w:lang w:val="en-US"/>
        </w:rPr>
        <w:instrText xml:space="preserve"> SEQ Figura \* ARABIC </w:instrText>
      </w:r>
      <w:r w:rsidRPr="004F4561">
        <w:rPr>
          <w:b/>
          <w:bCs/>
          <w:sz w:val="24"/>
          <w:szCs w:val="24"/>
        </w:rPr>
        <w:fldChar w:fldCharType="separate"/>
      </w:r>
      <w:r w:rsidR="00E457DA" w:rsidRPr="004F4561">
        <w:rPr>
          <w:b/>
          <w:bCs/>
          <w:noProof/>
          <w:sz w:val="24"/>
          <w:szCs w:val="24"/>
          <w:lang w:val="en-US"/>
        </w:rPr>
        <w:t>2</w:t>
      </w:r>
      <w:r w:rsidRPr="004F4561">
        <w:rPr>
          <w:b/>
          <w:bCs/>
          <w:sz w:val="24"/>
          <w:szCs w:val="24"/>
        </w:rPr>
        <w:fldChar w:fldCharType="end"/>
      </w:r>
      <w:bookmarkEnd w:id="5"/>
      <w:r w:rsidRPr="004F4561">
        <w:rPr>
          <w:b/>
          <w:bCs/>
          <w:sz w:val="24"/>
          <w:szCs w:val="24"/>
          <w:lang w:val="en-US"/>
        </w:rPr>
        <w:t>.</w:t>
      </w:r>
      <w:r w:rsidRPr="004F4561">
        <w:rPr>
          <w:sz w:val="24"/>
          <w:szCs w:val="24"/>
          <w:lang w:val="en-US"/>
        </w:rPr>
        <w:t xml:space="preserve"> Wind velocity over the year for each zone in the Colombian Caribbean Sea </w:t>
      </w:r>
      <w:r w:rsidRPr="004F4561">
        <w:rPr>
          <w:sz w:val="24"/>
          <w:szCs w:val="24"/>
          <w:lang w:val="en-US"/>
        </w:rPr>
        <w:fldChar w:fldCharType="begin"/>
      </w:r>
      <w:r w:rsidRPr="004F4561">
        <w:rPr>
          <w:sz w:val="24"/>
          <w:szCs w:val="24"/>
          <w:lang w:val="en-US"/>
        </w:rPr>
        <w:instrText xml:space="preserve"> ADDIN ZOTERO_ITEM CSL_CITATION {"citationID":"Qhux7J1L","properties":{"formattedCitation":"[1]","plainCitation":"[1]","noteIndex":0},"citationItems":[{"id":26,"uris":["http://zotero.org/users/13093522/items/FFIDRVJX"],"itemData":{"id":26,"type":"report","event-place":"Colombia","genre":"Reporte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lang w:val="en-US"/>
        </w:rPr>
        <w:fldChar w:fldCharType="separate"/>
      </w:r>
      <w:r w:rsidRPr="004F4561">
        <w:rPr>
          <w:sz w:val="24"/>
          <w:szCs w:val="24"/>
          <w:lang w:val="en-US"/>
        </w:rPr>
        <w:t>[1]</w:t>
      </w:r>
      <w:r w:rsidRPr="004F4561">
        <w:rPr>
          <w:sz w:val="24"/>
          <w:szCs w:val="24"/>
          <w:lang w:val="en-US"/>
        </w:rPr>
        <w:fldChar w:fldCharType="end"/>
      </w:r>
      <w:r w:rsidRPr="004F4561">
        <w:rPr>
          <w:sz w:val="24"/>
          <w:szCs w:val="24"/>
          <w:lang w:val="en-US"/>
        </w:rPr>
        <w:t>.</w:t>
      </w:r>
    </w:p>
    <w:p w14:paraId="3752F746" w14:textId="77777777" w:rsidR="001442C0" w:rsidRPr="004F4561" w:rsidRDefault="001442C0">
      <w:pPr>
        <w:spacing w:line="276" w:lineRule="auto"/>
        <w:jc w:val="both"/>
        <w:rPr>
          <w:sz w:val="24"/>
          <w:szCs w:val="24"/>
        </w:rPr>
      </w:pPr>
    </w:p>
    <w:p w14:paraId="3E2371A3" w14:textId="798E1F4F" w:rsidR="00197272" w:rsidRPr="004F4561" w:rsidRDefault="00000000" w:rsidP="00556B68">
      <w:pPr>
        <w:spacing w:line="276" w:lineRule="auto"/>
        <w:ind w:firstLine="708"/>
        <w:jc w:val="both"/>
        <w:rPr>
          <w:sz w:val="24"/>
          <w:szCs w:val="24"/>
        </w:rPr>
      </w:pPr>
      <w:r w:rsidRPr="004F4561">
        <w:rPr>
          <w:sz w:val="24"/>
          <w:szCs w:val="24"/>
        </w:rPr>
        <w:t>According to the published data in Colombia's offshore wind energy roadmap</w:t>
      </w:r>
      <w:r w:rsidR="005A0608" w:rsidRPr="004F4561">
        <w:rPr>
          <w:sz w:val="24"/>
          <w:szCs w:val="24"/>
        </w:rPr>
        <w:t xml:space="preserve"> </w:t>
      </w:r>
      <w:r w:rsidR="005A0608" w:rsidRPr="004F4561">
        <w:rPr>
          <w:sz w:val="24"/>
          <w:szCs w:val="24"/>
        </w:rPr>
        <w:fldChar w:fldCharType="begin"/>
      </w:r>
      <w:r w:rsidR="005A0608" w:rsidRPr="004F4561">
        <w:rPr>
          <w:sz w:val="24"/>
          <w:szCs w:val="24"/>
        </w:rPr>
        <w:instrText xml:space="preserve"> ADDIN ZOTERO_ITEM CSL_CITATION {"citationID":"41UBiE7K","properties":{"formattedCitation":"[1]","plainCitation":"[1]","noteIndex":0},"citationItems":[{"id":26,"uris":["http://zotero.org/users/13093522/items/FFIDRVJX"],"itemData":{"id":26,"type":"report","event-place":"Colombia","genre":"Reporte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005A0608" w:rsidRPr="004F4561">
        <w:rPr>
          <w:sz w:val="24"/>
          <w:szCs w:val="24"/>
        </w:rPr>
        <w:fldChar w:fldCharType="separate"/>
      </w:r>
      <w:r w:rsidR="005A0608" w:rsidRPr="004F4561">
        <w:rPr>
          <w:sz w:val="24"/>
          <w:szCs w:val="24"/>
        </w:rPr>
        <w:t>[1]</w:t>
      </w:r>
      <w:r w:rsidR="005A0608" w:rsidRPr="004F4561">
        <w:rPr>
          <w:sz w:val="24"/>
          <w:szCs w:val="24"/>
        </w:rPr>
        <w:fldChar w:fldCharType="end"/>
      </w:r>
      <w:r w:rsidRPr="004F4561">
        <w:rPr>
          <w:sz w:val="24"/>
          <w:szCs w:val="24"/>
        </w:rPr>
        <w:t xml:space="preserve">, it is estimated that the capacity factor, </w:t>
      </w:r>
      <w:r w:rsidR="005A0608" w:rsidRPr="004F4561">
        <w:rPr>
          <w:sz w:val="24"/>
          <w:szCs w:val="24"/>
        </w:rPr>
        <w:t>for the 50th percentile,</w:t>
      </w:r>
      <w:r w:rsidR="001575F7" w:rsidRPr="004F4561">
        <w:rPr>
          <w:sz w:val="24"/>
          <w:szCs w:val="24"/>
        </w:rPr>
        <w:t xml:space="preserve"> which describes a power generation scenario that includes the technical losses related to operating the offshore wind farm,</w:t>
      </w:r>
      <w:r w:rsidRPr="004F4561">
        <w:rPr>
          <w:sz w:val="24"/>
          <w:szCs w:val="24"/>
        </w:rPr>
        <w:t xml:space="preserve"> can be achieved between 67.5% and 69.5%</w:t>
      </w:r>
      <w:r w:rsidR="00F246EB" w:rsidRPr="004F4561">
        <w:rPr>
          <w:sz w:val="24"/>
          <w:szCs w:val="24"/>
        </w:rPr>
        <w:t xml:space="preserve"> for the eastern zone</w:t>
      </w:r>
      <w:r w:rsidRPr="004F4561">
        <w:rPr>
          <w:sz w:val="24"/>
          <w:szCs w:val="24"/>
        </w:rPr>
        <w:t>. This is an advantage for offshore wind farms</w:t>
      </w:r>
      <w:r w:rsidR="00A34899" w:rsidRPr="004F4561">
        <w:rPr>
          <w:sz w:val="24"/>
          <w:szCs w:val="24"/>
        </w:rPr>
        <w:t>,</w:t>
      </w:r>
      <w:r w:rsidRPr="004F4561">
        <w:rPr>
          <w:sz w:val="24"/>
          <w:szCs w:val="24"/>
        </w:rPr>
        <w:t xml:space="preserve"> as it increases efficiency and reduces production costs, as explained later.</w:t>
      </w:r>
    </w:p>
    <w:p w14:paraId="70CB5CAB" w14:textId="5086EC6D" w:rsidR="00197272" w:rsidRPr="004F4561" w:rsidRDefault="00000000" w:rsidP="00556B68">
      <w:pPr>
        <w:spacing w:line="276" w:lineRule="auto"/>
        <w:ind w:firstLine="708"/>
        <w:jc w:val="both"/>
        <w:rPr>
          <w:sz w:val="24"/>
          <w:szCs w:val="24"/>
        </w:rPr>
      </w:pPr>
      <w:r w:rsidRPr="004F4561">
        <w:rPr>
          <w:sz w:val="24"/>
          <w:szCs w:val="24"/>
        </w:rPr>
        <w:t>The production costs for the eastern area were calculated based on the arguments presented earlier. To do this, two areas suitable for installations with fixed foundations were defined in the Alta Guajira region. These areas</w:t>
      </w:r>
      <w:r w:rsidR="005A0608" w:rsidRPr="004F4561">
        <w:rPr>
          <w:sz w:val="24"/>
          <w:szCs w:val="24"/>
        </w:rPr>
        <w:t xml:space="preserve">, with depths of less than 50 meters, are referred to as Area 1 and Area 2, also known as blocks FX-5 and FX-6 in the ministry report [1], and are illustrated in </w:t>
      </w:r>
      <w:r w:rsidR="005A0608" w:rsidRPr="004F4561">
        <w:rPr>
          <w:sz w:val="24"/>
          <w:szCs w:val="24"/>
        </w:rPr>
        <w:fldChar w:fldCharType="begin"/>
      </w:r>
      <w:r w:rsidR="005A0608" w:rsidRPr="004F4561">
        <w:rPr>
          <w:sz w:val="24"/>
          <w:szCs w:val="24"/>
        </w:rPr>
        <w:instrText xml:space="preserve"> REF _Ref207357316 \h  \* MERGEFORMAT </w:instrText>
      </w:r>
      <w:r w:rsidR="005A0608" w:rsidRPr="004F4561">
        <w:rPr>
          <w:sz w:val="24"/>
          <w:szCs w:val="24"/>
        </w:rPr>
      </w:r>
      <w:r w:rsidR="005A0608" w:rsidRPr="004F4561">
        <w:rPr>
          <w:sz w:val="24"/>
          <w:szCs w:val="24"/>
        </w:rPr>
        <w:fldChar w:fldCharType="separate"/>
      </w:r>
      <w:r w:rsidR="00410E1F" w:rsidRPr="004F4561">
        <w:rPr>
          <w:sz w:val="24"/>
          <w:szCs w:val="24"/>
        </w:rPr>
        <w:t>F</w:t>
      </w:r>
      <w:r w:rsidR="005A0608" w:rsidRPr="004F4561">
        <w:rPr>
          <w:sz w:val="24"/>
          <w:szCs w:val="24"/>
        </w:rPr>
        <w:t xml:space="preserve">igure </w:t>
      </w:r>
      <w:r w:rsidR="005A0608" w:rsidRPr="004F4561">
        <w:rPr>
          <w:noProof/>
          <w:sz w:val="24"/>
          <w:szCs w:val="24"/>
        </w:rPr>
        <w:t>1</w:t>
      </w:r>
      <w:r w:rsidR="005A0608" w:rsidRPr="004F4561">
        <w:rPr>
          <w:sz w:val="24"/>
          <w:szCs w:val="24"/>
        </w:rPr>
        <w:fldChar w:fldCharType="end"/>
      </w:r>
      <w:r w:rsidRPr="004F4561">
        <w:rPr>
          <w:sz w:val="24"/>
          <w:szCs w:val="24"/>
        </w:rPr>
        <w:t>.</w:t>
      </w:r>
    </w:p>
    <w:p w14:paraId="0525098D" w14:textId="364F439B" w:rsidR="0071053F" w:rsidRPr="004F4561" w:rsidRDefault="0071053F" w:rsidP="00556B68">
      <w:pPr>
        <w:spacing w:line="276" w:lineRule="auto"/>
        <w:ind w:firstLine="708"/>
        <w:jc w:val="both"/>
        <w:rPr>
          <w:sz w:val="24"/>
          <w:szCs w:val="24"/>
        </w:rPr>
      </w:pPr>
      <w:r w:rsidRPr="004F4561">
        <w:rPr>
          <w:sz w:val="24"/>
          <w:szCs w:val="24"/>
        </w:rPr>
        <w:t xml:space="preserve">Fixed foundation wind technology is a fully commercial product with a Technology Readiness Level (TRL) of 9 globally, as reported by Díaz-Motta </w:t>
      </w:r>
      <w:r w:rsidRPr="004F4561">
        <w:rPr>
          <w:sz w:val="24"/>
          <w:szCs w:val="24"/>
        </w:rPr>
        <w:fldChar w:fldCharType="begin"/>
      </w:r>
      <w:r w:rsidR="00A91B82" w:rsidRPr="004F4561">
        <w:rPr>
          <w:sz w:val="24"/>
          <w:szCs w:val="24"/>
        </w:rPr>
        <w:instrText xml:space="preserve"> ADDIN ZOTERO_ITEM CSL_CITATION {"citationID":"UpPDD2yb","properties":{"formattedCitation":"[22]","plainCitation":"[22]","noteIndex":0},"citationItems":[{"id":194,"uris":["http://zotero.org/users/13093522/items/EVXWE5EH"],"itemData":{"id":194,"type":"article-journal","abstract":"Hydrogen and renewable ammonia are energy vectors that complement each other and will support the decarbonization of economic sectors where electricity is not a feasible solution. Ammonia is considered one of the hydrogen carriers that will facilitate connections between low-cost production areas far from centers of high demand. In recent years, one of the large-scale production routes for renewable ammonia that has gained attention is the production of ammonia from offshore wind energy and the conventional Haber-Bosch synthesis. However, there have been few published articles to date that address the long-term sustainable development of renewable ammonia from offshore wind energy. This study presents a literature review based on Scopus and Web of Science databases related to the production process of offshore wind energy ammonia. The main objective is to identify its strengths and challenges with the aim of achieving competitiveness. The review examines the state-of-the-art technologies involved, production costs, potential environmental effects, and social acceptance of ammonia as an energy vector. The production process is completely examined, and the advantages and disadvantages of the process and production technologies are identified. In addition, a quantitative analysis is presented to highlight the improvements and challenges of offshore wind-powered ammonia in terms of production costs, energy consumption, efficiency, and CO₂ emissions compared to fossil-based ammonia (SMR) and low-emission ammonia (SMR-CCS). Solid oxide electrolysis (SOEL) is recognized as the most promising technology for producing offshore wind energy ammonia, primarily due to its lower electricity consumption (higher efficiency), potential flexibility capabilities, and its ability to integrate 2.7 GJ/t NH3 of thermal energy from the Haber-Bosch synthesis. A comparative analysis in terms of energy consumption and efficiency, conducted in production plants with capacities ranging from 1 Mt/year to 10 Mt/year, reveals the potential for improvement that SOEL electrolysis has over low-temperature technologies. The high production cost of offshore wind energy ammonia, ranging from 600 USD/t NH₃ to 1500 USD/t NH₃ is identified as the main barrier to its deployment. However, a significant reduction in the capital cost of offshore wind energy and electrolyzers in the long term as well as enhancements in the operational flexibility of the Haber-Bosch synthesis could make it affordable. The question that arises is whether offshore wind-powered ammonia can be competitive in the future, given the estimated production cost of conventional low-emission ammonia (SMR-CCS) of 300 USD/t NH₃ to 400 USD/t NH₃.","container-title":"Journal of Cleaner Production","DOI":"10.1016/j.jclepro.2023.138419","ISSN":"0959-6526","journalAbbreviation":"Journal of Cleaner Production","page":"138419","source":"ScienceDirect","title":"Energy sustainability assessment of offshore wind-powered ammonia","volume":"420","author":[{"family":"Díaz-Motta","given":"Armando"},{"family":"Díaz-González","given":"Francisco"},{"family":"Villa-Arrieta","given":"Manuel"}],"issued":{"date-parts":[["2023",9,25]]}}}],"schema":"https://github.com/citation-style-language/schema/raw/master/csl-citation.json"} </w:instrText>
      </w:r>
      <w:r w:rsidRPr="004F4561">
        <w:rPr>
          <w:sz w:val="24"/>
          <w:szCs w:val="24"/>
        </w:rPr>
        <w:fldChar w:fldCharType="separate"/>
      </w:r>
      <w:r w:rsidR="00A91B82" w:rsidRPr="004F4561">
        <w:rPr>
          <w:sz w:val="24"/>
          <w:szCs w:val="24"/>
        </w:rPr>
        <w:t>[22]</w:t>
      </w:r>
      <w:r w:rsidRPr="004F4561">
        <w:rPr>
          <w:sz w:val="24"/>
          <w:szCs w:val="24"/>
        </w:rPr>
        <w:fldChar w:fldCharType="end"/>
      </w:r>
      <w:r w:rsidRPr="004F4561">
        <w:rPr>
          <w:sz w:val="24"/>
          <w:szCs w:val="24"/>
        </w:rPr>
        <w:t>. There are currently installed and operating projects</w:t>
      </w:r>
      <w:r w:rsidR="00A34899" w:rsidRPr="004F4561">
        <w:rPr>
          <w:sz w:val="24"/>
          <w:szCs w:val="24"/>
        </w:rPr>
        <w:t>,</w:t>
      </w:r>
      <w:r w:rsidRPr="004F4561">
        <w:rPr>
          <w:sz w:val="24"/>
          <w:szCs w:val="24"/>
        </w:rPr>
        <w:t xml:space="preserve"> as shown in the publications </w:t>
      </w:r>
      <w:r w:rsidR="00A34899" w:rsidRPr="004F4561">
        <w:rPr>
          <w:sz w:val="24"/>
          <w:szCs w:val="24"/>
        </w:rPr>
        <w:t>by</w:t>
      </w:r>
      <w:r w:rsidRPr="004F4561">
        <w:rPr>
          <w:sz w:val="24"/>
          <w:szCs w:val="24"/>
        </w:rPr>
        <w:t xml:space="preserve"> IRENA </w:t>
      </w:r>
      <w:r w:rsidRPr="004F4561">
        <w:rPr>
          <w:sz w:val="24"/>
          <w:szCs w:val="24"/>
        </w:rPr>
        <w:fldChar w:fldCharType="begin"/>
      </w:r>
      <w:r w:rsidRPr="004F4561">
        <w:rPr>
          <w:sz w:val="24"/>
          <w:szCs w:val="24"/>
        </w:rPr>
        <w:instrText xml:space="preserve"> ADDIN ZOTERO_ITEM CSL_CITATION {"citationID":"GMmTKGcF","properties":{"formattedCitation":"[2]","plainCitation":"[2]","noteIndex":0},"citationItems":[{"id":1086,"uris":["http://zotero.org/users/13093522/items/CC95EUPC"],"itemData":{"id":1086,"type":"webpage","abstract":"This publication presents renewable energy statistics for the last decade (2015-2024).","language":"en","title":"Renewable energy statistics 2025","URL":"https://www.irena.org/Publications/2025/Jul/Renewable-energy-statistics-2025","author":[{"family":"IRENA","given":""}],"accessed":{"date-parts":[["2025",8,28]]},"issued":{"date-parts":[["2025"]]}}}],"schema":"https://github.com/citation-style-language/schema/raw/master/csl-citation.json"} </w:instrText>
      </w:r>
      <w:r w:rsidRPr="004F4561">
        <w:rPr>
          <w:sz w:val="24"/>
          <w:szCs w:val="24"/>
        </w:rPr>
        <w:fldChar w:fldCharType="separate"/>
      </w:r>
      <w:r w:rsidRPr="004F4561">
        <w:rPr>
          <w:sz w:val="24"/>
          <w:szCs w:val="24"/>
        </w:rPr>
        <w:t>[2]</w:t>
      </w:r>
      <w:r w:rsidRPr="004F4561">
        <w:rPr>
          <w:sz w:val="24"/>
          <w:szCs w:val="24"/>
        </w:rPr>
        <w:fldChar w:fldCharType="end"/>
      </w:r>
      <w:r w:rsidRPr="004F4561">
        <w:rPr>
          <w:sz w:val="24"/>
          <w:szCs w:val="24"/>
        </w:rPr>
        <w:t xml:space="preserve">, Stehly </w:t>
      </w:r>
      <w:r w:rsidRPr="004F4561">
        <w:rPr>
          <w:sz w:val="24"/>
          <w:szCs w:val="24"/>
        </w:rPr>
        <w:fldChar w:fldCharType="begin"/>
      </w:r>
      <w:r w:rsidRPr="004F4561">
        <w:rPr>
          <w:sz w:val="24"/>
          <w:szCs w:val="24"/>
        </w:rPr>
        <w:instrText xml:space="preserve"> ADDIN ZOTERO_ITEM CSL_CITATION {"citationID":"VEOJuNp8","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sz w:val="24"/>
          <w:szCs w:val="24"/>
        </w:rPr>
        <w:fldChar w:fldCharType="separate"/>
      </w:r>
      <w:r w:rsidRPr="004F4561">
        <w:rPr>
          <w:sz w:val="24"/>
          <w:szCs w:val="24"/>
        </w:rPr>
        <w:t>[6]</w:t>
      </w:r>
      <w:r w:rsidRPr="004F4561">
        <w:rPr>
          <w:sz w:val="24"/>
          <w:szCs w:val="24"/>
        </w:rPr>
        <w:fldChar w:fldCharType="end"/>
      </w:r>
      <w:r w:rsidRPr="004F4561">
        <w:rPr>
          <w:sz w:val="24"/>
          <w:szCs w:val="24"/>
        </w:rPr>
        <w:t xml:space="preserve">, and Díaz-Motta </w:t>
      </w:r>
      <w:r w:rsidRPr="004F4561">
        <w:rPr>
          <w:sz w:val="24"/>
          <w:szCs w:val="24"/>
        </w:rPr>
        <w:fldChar w:fldCharType="begin"/>
      </w:r>
      <w:r w:rsidR="00A91B82" w:rsidRPr="004F4561">
        <w:rPr>
          <w:sz w:val="24"/>
          <w:szCs w:val="24"/>
        </w:rPr>
        <w:instrText xml:space="preserve"> ADDIN ZOTERO_ITEM CSL_CITATION {"citationID":"65FYADEk","properties":{"formattedCitation":"[22]","plainCitation":"[22]","noteIndex":0},"citationItems":[{"id":194,"uris":["http://zotero.org/users/13093522/items/EVXWE5EH"],"itemData":{"id":194,"type":"article-journal","abstract":"Hydrogen and renewable ammonia are energy vectors that complement each other and will support the decarbonization of economic sectors where electricity is not a feasible solution. Ammonia is considered one of the hydrogen carriers that will facilitate connections between low-cost production areas far from centers of high demand. In recent years, one of the large-scale production routes for renewable ammonia that has gained attention is the production of ammonia from offshore wind energy and the conventional Haber-Bosch synthesis. However, there have been few published articles to date that address the long-term sustainable development of renewable ammonia from offshore wind energy. This study presents a literature review based on Scopus and Web of Science databases related to the production process of offshore wind energy ammonia. The main objective is to identify its strengths and challenges with the aim of achieving competitiveness. The review examines the state-of-the-art technologies involved, production costs, potential environmental effects, and social acceptance of ammonia as an energy vector. The production process is completely examined, and the advantages and disadvantages of the process and production technologies are identified. In addition, a quantitative analysis is presented to highlight the improvements and challenges of offshore wind-powered ammonia in terms of production costs, energy consumption, efficiency, and CO₂ emissions compared to fossil-based ammonia (SMR) and low-emission ammonia (SMR-CCS). Solid oxide electrolysis (SOEL) is recognized as the most promising technology for producing offshore wind energy ammonia, primarily due to its lower electricity consumption (higher efficiency), potential flexibility capabilities, and its ability to integrate 2.7 GJ/t NH3 of thermal energy from the Haber-Bosch synthesis. A comparative analysis in terms of energy consumption and efficiency, conducted in production plants with capacities ranging from 1 Mt/year to 10 Mt/year, reveals the potential for improvement that SOEL electrolysis has over low-temperature technologies. The high production cost of offshore wind energy ammonia, ranging from 600 USD/t NH₃ to 1500 USD/t NH₃ is identified as the main barrier to its deployment. However, a significant reduction in the capital cost of offshore wind energy and electrolyzers in the long term as well as enhancements in the operational flexibility of the Haber-Bosch synthesis could make it affordable. The question that arises is whether offshore wind-powered ammonia can be competitive in the future, given the estimated production cost of conventional low-emission ammonia (SMR-CCS) of 300 USD/t NH₃ to 400 USD/t NH₃.","container-title":"Journal of Cleaner Production","DOI":"10.1016/j.jclepro.2023.138419","ISSN":"0959-6526","journalAbbreviation":"Journal of Cleaner Production","page":"138419","source":"ScienceDirect","title":"Energy sustainability assessment of offshore wind-powered ammonia","volume":"420","author":[{"family":"Díaz-Motta","given":"Armando"},{"family":"Díaz-González","given":"Francisco"},{"family":"Villa-Arrieta","given":"Manuel"}],"issued":{"date-parts":[["2023",9,25]]}}}],"schema":"https://github.com/citation-style-language/schema/raw/master/csl-citation.json"} </w:instrText>
      </w:r>
      <w:r w:rsidRPr="004F4561">
        <w:rPr>
          <w:sz w:val="24"/>
          <w:szCs w:val="24"/>
        </w:rPr>
        <w:fldChar w:fldCharType="separate"/>
      </w:r>
      <w:r w:rsidR="00A91B82" w:rsidRPr="004F4561">
        <w:rPr>
          <w:sz w:val="24"/>
          <w:szCs w:val="24"/>
        </w:rPr>
        <w:t>[22]</w:t>
      </w:r>
      <w:r w:rsidRPr="004F4561">
        <w:rPr>
          <w:sz w:val="24"/>
          <w:szCs w:val="24"/>
        </w:rPr>
        <w:fldChar w:fldCharType="end"/>
      </w:r>
      <w:r w:rsidRPr="004F4561">
        <w:rPr>
          <w:sz w:val="24"/>
          <w:szCs w:val="24"/>
        </w:rPr>
        <w:t xml:space="preserve">. On the other hand, floating structure wind technology has a TRL between 8 and 9, meaning that it is not yet considered a fully developed technology, as shown in the publications of Díaz-Motta </w:t>
      </w:r>
      <w:r w:rsidRPr="004F4561">
        <w:rPr>
          <w:sz w:val="24"/>
          <w:szCs w:val="24"/>
        </w:rPr>
        <w:fldChar w:fldCharType="begin"/>
      </w:r>
      <w:r w:rsidR="00A91B82" w:rsidRPr="004F4561">
        <w:rPr>
          <w:sz w:val="24"/>
          <w:szCs w:val="24"/>
        </w:rPr>
        <w:instrText xml:space="preserve"> ADDIN ZOTERO_ITEM CSL_CITATION {"citationID":"aau1rhKu","properties":{"formattedCitation":"[22]","plainCitation":"[22]","noteIndex":0},"citationItems":[{"id":194,"uris":["http://zotero.org/users/13093522/items/EVXWE5EH"],"itemData":{"id":194,"type":"article-journal","abstract":"Hydrogen and renewable ammonia are energy vectors that complement each other and will support the decarbonization of economic sectors where electricity is not a feasible solution. Ammonia is considered one of the hydrogen carriers that will facilitate connections between low-cost production areas far from centers of high demand. In recent years, one of the large-scale production routes for renewable ammonia that has gained attention is the production of ammonia from offshore wind energy and the conventional Haber-Bosch synthesis. However, there have been few published articles to date that address the long-term sustainable development of renewable ammonia from offshore wind energy. This study presents a literature review based on Scopus and Web of Science databases related to the production process of offshore wind energy ammonia. The main objective is to identify its strengths and challenges with the aim of achieving competitiveness. The review examines the state-of-the-art technologies involved, production costs, potential environmental effects, and social acceptance of ammonia as an energy vector. The production process is completely examined, and the advantages and disadvantages of the process and production technologies are identified. In addition, a quantitative analysis is presented to highlight the improvements and challenges of offshore wind-powered ammonia in terms of production costs, energy consumption, efficiency, and CO₂ emissions compared to fossil-based ammonia (SMR) and low-emission ammonia (SMR-CCS). Solid oxide electrolysis (SOEL) is recognized as the most promising technology for producing offshore wind energy ammonia, primarily due to its lower electricity consumption (higher efficiency), potential flexibility capabilities, and its ability to integrate 2.7 GJ/t NH3 of thermal energy from the Haber-Bosch synthesis. A comparative analysis in terms of energy consumption and efficiency, conducted in production plants with capacities ranging from 1 Mt/year to 10 Mt/year, reveals the potential for improvement that SOEL electrolysis has over low-temperature technologies. The high production cost of offshore wind energy ammonia, ranging from 600 USD/t NH₃ to 1500 USD/t NH₃ is identified as the main barrier to its deployment. However, a significant reduction in the capital cost of offshore wind energy and electrolyzers in the long term as well as enhancements in the operational flexibility of the Haber-Bosch synthesis could make it affordable. The question that arises is whether offshore wind-powered ammonia can be competitive in the future, given the estimated production cost of conventional low-emission ammonia (SMR-CCS) of 300 USD/t NH₃ to 400 USD/t NH₃.","container-title":"Journal of Cleaner Production","DOI":"10.1016/j.jclepro.2023.138419","ISSN":"0959-6526","journalAbbreviation":"Journal of Cleaner Production","page":"138419","source":"ScienceDirect","title":"Energy sustainability assessment of offshore wind-powered ammonia","volume":"420","author":[{"family":"Díaz-Motta","given":"Armando"},{"family":"Díaz-González","given":"Francisco"},{"family":"Villa-Arrieta","given":"Manuel"}],"issued":{"date-parts":[["2023",9,25]]}}}],"schema":"https://github.com/citation-style-language/schema/raw/master/csl-citation.json"} </w:instrText>
      </w:r>
      <w:r w:rsidRPr="004F4561">
        <w:rPr>
          <w:sz w:val="24"/>
          <w:szCs w:val="24"/>
        </w:rPr>
        <w:fldChar w:fldCharType="separate"/>
      </w:r>
      <w:r w:rsidR="00A91B82" w:rsidRPr="004F4561">
        <w:rPr>
          <w:sz w:val="24"/>
          <w:szCs w:val="24"/>
        </w:rPr>
        <w:t>[22]</w:t>
      </w:r>
      <w:r w:rsidRPr="004F4561">
        <w:rPr>
          <w:sz w:val="24"/>
          <w:szCs w:val="24"/>
        </w:rPr>
        <w:fldChar w:fldCharType="end"/>
      </w:r>
      <w:r w:rsidRPr="004F4561">
        <w:rPr>
          <w:sz w:val="24"/>
          <w:szCs w:val="24"/>
        </w:rPr>
        <w:t xml:space="preserve">, Chitteth </w:t>
      </w:r>
      <w:r w:rsidRPr="004F4561">
        <w:rPr>
          <w:sz w:val="24"/>
          <w:szCs w:val="24"/>
        </w:rPr>
        <w:fldChar w:fldCharType="begin"/>
      </w:r>
      <w:r w:rsidR="00A91B82" w:rsidRPr="004F4561">
        <w:rPr>
          <w:sz w:val="24"/>
          <w:szCs w:val="24"/>
        </w:rPr>
        <w:instrText xml:space="preserve"> ADDIN ZOTERO_ITEM CSL_CITATION {"citationID":"515ftU7h","properties":{"formattedCitation":"[23]","plainCitation":"[23]","noteIndex":0},"citationItems":[{"id":214,"uris":["http://zotero.org/users/13093522/items/A7KFJSBA"],"itemData":{"id":214,"type":"article-journal","abstract":"The global floating offshore wind energy industry is rapidly maturing, with several technologies having been installed at pilot and demonstration scales. As the industry progresses to full array-scale deployments, the optimization of marine activities related to installation, operation and maintenance, and decommissioning presents a significant opportunity for cost reduction. This paper reviews the various marine operations challenges towards the commercialization of floating wind in the context of spar-type, semi-submersible and tension leg platform (TLP) technologies. Knowledge gaps and research trends are identified along with a review of innovations at various stages of development, which are intended to widen weather windows, reduce installation costs, and improve the health and safety of floating-wind-related marine operations.","container-title":"Wind Energy Science","DOI":"10.5194/wes-7-903-2022","ISSN":"2366-7443","issue":"2","language":"English","note":"publisher: Copernicus GmbH","page":"903-924","source":"Copernicus Online Journals","title":"Floating wind turbines: marine operations challenges and opportunities","title-short":"Floating wind turbines","volume":"7","author":[{"family":"Chitteth Ramachandran","given":"Rahul"},{"family":"Desmond","given":"Cian"},{"family":"Judge","given":"Frances"},{"family":"Serraris","given":"Jorrit-Jan"},{"family":"Murphy","given":"Jimmy"}],"issued":{"date-parts":[["2022",4,19]]}}}],"schema":"https://github.com/citation-style-language/schema/raw/master/csl-citation.json"} </w:instrText>
      </w:r>
      <w:r w:rsidRPr="004F4561">
        <w:rPr>
          <w:sz w:val="24"/>
          <w:szCs w:val="24"/>
        </w:rPr>
        <w:fldChar w:fldCharType="separate"/>
      </w:r>
      <w:r w:rsidR="00A91B82" w:rsidRPr="004F4561">
        <w:rPr>
          <w:sz w:val="24"/>
          <w:szCs w:val="24"/>
        </w:rPr>
        <w:t>[23]</w:t>
      </w:r>
      <w:r w:rsidRPr="004F4561">
        <w:rPr>
          <w:sz w:val="24"/>
          <w:szCs w:val="24"/>
        </w:rPr>
        <w:fldChar w:fldCharType="end"/>
      </w:r>
      <w:r w:rsidRPr="004F4561">
        <w:rPr>
          <w:sz w:val="24"/>
          <w:szCs w:val="24"/>
        </w:rPr>
        <w:t xml:space="preserve">, and Martinez </w:t>
      </w:r>
      <w:r w:rsidRPr="004F4561">
        <w:rPr>
          <w:sz w:val="24"/>
          <w:szCs w:val="24"/>
        </w:rPr>
        <w:fldChar w:fldCharType="begin"/>
      </w:r>
      <w:r w:rsidR="00A91B82" w:rsidRPr="004F4561">
        <w:rPr>
          <w:sz w:val="24"/>
          <w:szCs w:val="24"/>
        </w:rPr>
        <w:instrText xml:space="preserve"> ADDIN ZOTERO_ITEM CSL_CITATION {"citationID":"B1JnnELn","properties":{"formattedCitation":"[24]","plainCitation":"[24]","noteIndex":0},"citationItems":[{"id":90,"uris":["http://zotero.org/users/13093522/items/VWUMBVYA"],"itemData":{"id":90,"type":"article-journal","abstract":"Understanding the spatial variation of the levelised cost of energy (LCOE) of offshore wind is fundamental for identifying potential areas for the development of this technology. With this in view, this paper presents a large-scale mapping of the LCOE of floating offshore wind over the European Atlantic, with a focus on floating semi-submersible platforms. The energy production is estimated accurately at every site using hindcast wind data combined with the power curve of an exemplar wind turbine. Furthermore, this work presents an analysis of the different costs incurred in the lifetime of the project using expressions depending on site-specific variables, i.e., water depth and distance to shore. The results highlight the paramount influence of the energy production and, therefore, the wind resource on the final cost of energy. The lowest LCOE values (</w:instrText>
      </w:r>
      <w:r w:rsidR="00A91B82" w:rsidRPr="004F4561">
        <w:rPr>
          <w:rFonts w:ascii="Cambria Math" w:hAnsi="Cambria Math" w:cs="Cambria Math"/>
          <w:sz w:val="24"/>
          <w:szCs w:val="24"/>
        </w:rPr>
        <w:instrText>∼</w:instrText>
      </w:r>
      <w:r w:rsidR="00A91B82" w:rsidRPr="004F4561">
        <w:rPr>
          <w:sz w:val="24"/>
          <w:szCs w:val="24"/>
        </w:rPr>
        <w:instrText>95 €/MWh) correspond to the areas where the wind resource is most abundant: off Great Britain and Ireland, in the North Sea and off NW Spain. The influence of the resource leads inevitably to LCOE values somewhat higher off Portugal and Norway (</w:instrText>
      </w:r>
      <w:r w:rsidR="00A91B82" w:rsidRPr="004F4561">
        <w:rPr>
          <w:rFonts w:ascii="Cambria Math" w:hAnsi="Cambria Math" w:cs="Cambria Math"/>
          <w:sz w:val="24"/>
          <w:szCs w:val="24"/>
        </w:rPr>
        <w:instrText>∼</w:instrText>
      </w:r>
      <w:r w:rsidR="00A91B82" w:rsidRPr="004F4561">
        <w:rPr>
          <w:sz w:val="24"/>
          <w:szCs w:val="24"/>
        </w:rPr>
        <w:instrText xml:space="preserve">125 €/MWh), and much higher in the Gulf of Biscay and south of the Iberian Peninsula (&gt;160 €/MWh). Within regions with a similar resource, e.g., the North Sea (LCOE in the range 95–135 €/MWh), the distance to shore is found to be the main variable affecting the LCOE. By comparison, the costs related to water depth (primarily, mooring costs) are of little significance – unlike with bottom-fixed technologies.","container-title":"Renewable and Sustainable Energy Reviews","DOI":"10.1016/j.rser.2021.111889","ISSN":"1364-0321","journalAbbreviation":"Renewable and Sustainable Energy Reviews","page":"111889","source":"ScienceDirect","title":"Mapping of the levelised cost of energy for floating offshore wind in the European Atlantic","volume":"154","author":[{"family":"Martinez","given":"A."},{"family":"Iglesias","given":"G."}],"issued":{"date-parts":[["2022",2,1]]}}}],"schema":"https://github.com/citation-style-language/schema/raw/master/csl-citation.json"} </w:instrText>
      </w:r>
      <w:r w:rsidRPr="004F4561">
        <w:rPr>
          <w:sz w:val="24"/>
          <w:szCs w:val="24"/>
        </w:rPr>
        <w:fldChar w:fldCharType="separate"/>
      </w:r>
      <w:r w:rsidR="00A91B82" w:rsidRPr="004F4561">
        <w:rPr>
          <w:sz w:val="24"/>
          <w:szCs w:val="24"/>
        </w:rPr>
        <w:t>[24]</w:t>
      </w:r>
      <w:r w:rsidRPr="004F4561">
        <w:rPr>
          <w:sz w:val="24"/>
          <w:szCs w:val="24"/>
        </w:rPr>
        <w:fldChar w:fldCharType="end"/>
      </w:r>
      <w:r w:rsidRPr="004F4561">
        <w:rPr>
          <w:sz w:val="24"/>
          <w:szCs w:val="24"/>
        </w:rPr>
        <w:t>.</w:t>
      </w:r>
    </w:p>
    <w:p w14:paraId="089B735F" w14:textId="41ADB453" w:rsidR="00197272" w:rsidRPr="004F4561" w:rsidRDefault="00D03DDF" w:rsidP="00556B68">
      <w:pPr>
        <w:spacing w:line="276" w:lineRule="auto"/>
        <w:ind w:firstLine="708"/>
        <w:jc w:val="both"/>
        <w:rPr>
          <w:sz w:val="24"/>
          <w:szCs w:val="24"/>
        </w:rPr>
      </w:pPr>
      <w:r w:rsidRPr="004F4561">
        <w:rPr>
          <w:sz w:val="24"/>
          <w:szCs w:val="24"/>
        </w:rPr>
        <w:t xml:space="preserve">The next step involved defining the bathymetry conditions and the distance to the coast for the two selected areas used to calculate the levelized cost of energy. According to data published by the </w:t>
      </w:r>
      <w:r w:rsidR="00A34899" w:rsidRPr="004F4561">
        <w:rPr>
          <w:sz w:val="24"/>
          <w:szCs w:val="24"/>
        </w:rPr>
        <w:t>M</w:t>
      </w:r>
      <w:r w:rsidRPr="004F4561">
        <w:rPr>
          <w:sz w:val="24"/>
          <w:szCs w:val="24"/>
        </w:rPr>
        <w:t xml:space="preserve">inistry </w:t>
      </w:r>
      <w:r w:rsidRPr="004F4561">
        <w:rPr>
          <w:sz w:val="24"/>
          <w:szCs w:val="24"/>
        </w:rPr>
        <w:fldChar w:fldCharType="begin"/>
      </w:r>
      <w:r w:rsidRPr="004F4561">
        <w:rPr>
          <w:sz w:val="24"/>
          <w:szCs w:val="24"/>
        </w:rPr>
        <w:instrText xml:space="preserve"> ADDIN ZOTERO_ITEM CSL_CITATION {"citationID":"OAmqE44n","properties":{"formattedCitation":"[1]","plainCitation":"[1]","noteIndex":0},"citationItems":[{"id":26,"uris":["http://zotero.org/users/13093522/items/FFIDRVJX"],"itemData":{"id":26,"type":"report","event-place":"Colombia","genre":"Reporte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Pr="004F4561">
        <w:rPr>
          <w:sz w:val="24"/>
          <w:szCs w:val="24"/>
        </w:rPr>
        <w:t>[1]</w:t>
      </w:r>
      <w:r w:rsidRPr="004F4561">
        <w:rPr>
          <w:sz w:val="24"/>
          <w:szCs w:val="24"/>
        </w:rPr>
        <w:fldChar w:fldCharType="end"/>
      </w:r>
      <w:r w:rsidRPr="004F4561">
        <w:rPr>
          <w:sz w:val="24"/>
          <w:szCs w:val="24"/>
        </w:rPr>
        <w:t xml:space="preserve">, the distance to the coast for Area 1 ranges from 10 to 25 kilometers, while for Area 2, it ranges from 10 to 45 kilometers. </w:t>
      </w:r>
    </w:p>
    <w:p w14:paraId="4EA5B710" w14:textId="7B41AD6E" w:rsidR="00197272" w:rsidRPr="004F4561" w:rsidRDefault="00395900" w:rsidP="00556B68">
      <w:pPr>
        <w:spacing w:line="276" w:lineRule="auto"/>
        <w:ind w:firstLine="708"/>
        <w:jc w:val="both"/>
        <w:rPr>
          <w:sz w:val="24"/>
          <w:szCs w:val="24"/>
        </w:rPr>
      </w:pPr>
      <w:r w:rsidRPr="004F4561">
        <w:rPr>
          <w:sz w:val="24"/>
          <w:szCs w:val="24"/>
        </w:rPr>
        <w:t xml:space="preserve">The bathymetry data for both areas indicated that the depth ranges from 10 to 100 meters, as reported by the </w:t>
      </w:r>
      <w:r w:rsidR="00A34899" w:rsidRPr="004F4561">
        <w:rPr>
          <w:sz w:val="24"/>
          <w:szCs w:val="24"/>
        </w:rPr>
        <w:t>M</w:t>
      </w:r>
      <w:r w:rsidRPr="004F4561">
        <w:rPr>
          <w:sz w:val="24"/>
          <w:szCs w:val="24"/>
        </w:rPr>
        <w:t xml:space="preserve">inistry </w:t>
      </w:r>
      <w:r w:rsidRPr="004F4561">
        <w:rPr>
          <w:sz w:val="24"/>
          <w:szCs w:val="24"/>
        </w:rPr>
        <w:fldChar w:fldCharType="begin"/>
      </w:r>
      <w:r w:rsidRPr="004F4561">
        <w:rPr>
          <w:sz w:val="24"/>
          <w:szCs w:val="24"/>
        </w:rPr>
        <w:instrText xml:space="preserve"> ADDIN ZOTERO_ITEM CSL_CITATION {"citationID":"ZuAceD46","properties":{"formattedCitation":"[1]","plainCitation":"[1]","noteIndex":0},"citationItems":[{"id":26,"uris":["http://zotero.org/users/13093522/items/FFIDRVJX"],"itemData":{"id":26,"type":"report","event-place":"Colombia","genre":"Reporte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Pr="004F4561">
        <w:rPr>
          <w:sz w:val="24"/>
          <w:szCs w:val="24"/>
        </w:rPr>
        <w:t>[1]</w:t>
      </w:r>
      <w:r w:rsidRPr="004F4561">
        <w:rPr>
          <w:sz w:val="24"/>
          <w:szCs w:val="24"/>
        </w:rPr>
        <w:fldChar w:fldCharType="end"/>
      </w:r>
      <w:r w:rsidRPr="004F4561">
        <w:rPr>
          <w:sz w:val="24"/>
          <w:szCs w:val="24"/>
        </w:rPr>
        <w:t xml:space="preserve">. However, since fixed foundation wind technology is recommended for areas with depths of 50 meters or less, a depth range of 10 to 50 meters was assumed in accordance with the works of Kreider </w:t>
      </w:r>
      <w:r w:rsidRPr="004F4561">
        <w:rPr>
          <w:sz w:val="24"/>
          <w:szCs w:val="24"/>
        </w:rPr>
        <w:fldChar w:fldCharType="begin"/>
      </w:r>
      <w:r w:rsidR="00A91B82" w:rsidRPr="004F4561">
        <w:rPr>
          <w:sz w:val="24"/>
          <w:szCs w:val="24"/>
        </w:rPr>
        <w:instrText xml:space="preserve"> ADDIN ZOTERO_ITEM CSL_CITATION {"citationID":"xkWAJL5g","properties":{"formattedCitation":"[25]","plainCitation":"[25]","noteIndex":0},"citationItems":[{"id":218,"uris":["http://zotero.org/users/13093522/items/KV6WU3H9"],"itemData":{"id":218,"type":"article-journal","language":"en","source":"Zotero","title":"Offshore Wind Energy: Technology Below the Water","URL":"https://www.nrel.gov/docs/fy22osti/83142.pdf","author":[{"family":"Kreider","given":"Matilda"},{"family":"Oteri","given":"Frank"},{"family":"Robertson","given":"Amy"},{"family":"Constant","given":"Chloe"},{"family":"Gill","given":"Elizabeth"}],"issued":{"date-parts":[["2022"]]}}}],"schema":"https://github.com/citation-style-language/schema/raw/master/csl-citation.json"} </w:instrText>
      </w:r>
      <w:r w:rsidRPr="004F4561">
        <w:rPr>
          <w:sz w:val="24"/>
          <w:szCs w:val="24"/>
        </w:rPr>
        <w:fldChar w:fldCharType="separate"/>
      </w:r>
      <w:r w:rsidR="00A91B82" w:rsidRPr="004F4561">
        <w:rPr>
          <w:sz w:val="24"/>
          <w:szCs w:val="24"/>
        </w:rPr>
        <w:t>[25]</w:t>
      </w:r>
      <w:r w:rsidRPr="004F4561">
        <w:rPr>
          <w:sz w:val="24"/>
          <w:szCs w:val="24"/>
        </w:rPr>
        <w:fldChar w:fldCharType="end"/>
      </w:r>
      <w:r w:rsidRPr="004F4561">
        <w:rPr>
          <w:sz w:val="24"/>
          <w:szCs w:val="24"/>
        </w:rPr>
        <w:t xml:space="preserve">, Santhakumar </w:t>
      </w:r>
      <w:r w:rsidRPr="004F4561">
        <w:rPr>
          <w:sz w:val="24"/>
          <w:szCs w:val="24"/>
        </w:rPr>
        <w:fldChar w:fldCharType="begin"/>
      </w:r>
      <w:r w:rsidR="00A91B82" w:rsidRPr="004F4561">
        <w:rPr>
          <w:sz w:val="24"/>
          <w:szCs w:val="24"/>
        </w:rPr>
        <w:instrText xml:space="preserve"> ADDIN ZOTERO_ITEM CSL_CITATION {"citationID":"OmP17IjO","properties":{"formattedCitation":"[26]","plainCitation":"[26]","noteIndex":0},"citationItems":[{"id":219,"uris":["http://zotero.org/users/13093522/items/7UDUJ2FG"],"itemData":{"id":219,"type":"article-journal","abstract":"Offshore wind is a rapidly maturing low-carbon energy technology, for which the technology cost has increased before starting to decline. In literature, the cost development trends of offshore wind and factors responsible were poorly studied. Understanding the factors contributing to the cost developments and their individual impacts are vital for long-term energy policy actions and investment decisions. Therefore, this study combined three different but highly complementary quantitative methodologies to analyze the technological progress observed for fixed-bottom offshore wind in the EU and UK. The technology diffusion curve was first applied to identify the individual development phases of offshore wind technology. Then, the cost developments observed across the identified phases were quantified using experience curve and bottom-up cost modeling methodologies. In the formative phase of the development process, the offshore wind farm's specific capital expenditure had increased from 2 M€/MW in 2000 to 5 M€/MW in 2010, thereby resulting in negative LR. The increase in specific capital expenditure increased the Levelized Cost of Energy (LCoE) from ~110 €/MWh to above 150 €/MWh. After that, during the upscaling and growth phase, the specific capital expenditure declined from 5.4 M€/MW in 2011 to 3.3 M€/MW in 2020. LR of 8–11 % was observed for specific capital expenditure in this phase. In the same phase, the LCoE declined more rapidly than the specific capital expenditure, i.e., from roughly 150 €/MWh in 2011 to 69 €/MWh in 2020, a 54 % decline. This rapid decline observed in recent years was due to the favorable financing conditions, increased capacity factor, and decreased technology costs, including investment and operational costs. Based on the technological progress assessed for offshore wind and its contributing factors in this study, we also estimated the near-term offshore wind LCoE, 55 €/MWh in 2021–2023 and 48 €/MWh in 2024–2026, which aligns well with recent auction outcomes.","container-title":"Technological Forecasting and Social Change","DOI":"10.1016/j.techfore.2022.121856","ISSN":"0040-1625","journalAbbreviation":"Technological Forecasting and Social Change","page":"121856","source":"ScienceDirect","title":"Technological progress observed for fixed-bottom offshore wind in the EU and UK","volume":"182","author":[{"family":"Santhakumar","given":"Srinivasan"},{"family":"Smart","given":"Gavin"},{"family":"Noonan","given":"Miriam"},{"family":"Meerman","given":"Hans"},{"family":"Faaij","given":"André"}],"issued":{"date-parts":[["2022",9,1]]}}}],"schema":"https://github.com/citation-style-language/schema/raw/master/csl-citation.json"} </w:instrText>
      </w:r>
      <w:r w:rsidRPr="004F4561">
        <w:rPr>
          <w:sz w:val="24"/>
          <w:szCs w:val="24"/>
        </w:rPr>
        <w:fldChar w:fldCharType="separate"/>
      </w:r>
      <w:r w:rsidR="00A91B82" w:rsidRPr="004F4561">
        <w:rPr>
          <w:sz w:val="24"/>
          <w:szCs w:val="24"/>
        </w:rPr>
        <w:t>[26]</w:t>
      </w:r>
      <w:r w:rsidRPr="004F4561">
        <w:rPr>
          <w:sz w:val="24"/>
          <w:szCs w:val="24"/>
        </w:rPr>
        <w:fldChar w:fldCharType="end"/>
      </w:r>
      <w:r w:rsidRPr="004F4561">
        <w:rPr>
          <w:sz w:val="24"/>
          <w:szCs w:val="24"/>
        </w:rPr>
        <w:t xml:space="preserve">, and Jiang </w:t>
      </w:r>
      <w:r w:rsidRPr="004F4561">
        <w:rPr>
          <w:sz w:val="24"/>
          <w:szCs w:val="24"/>
        </w:rPr>
        <w:fldChar w:fldCharType="begin"/>
      </w:r>
      <w:r w:rsidR="00A91B82" w:rsidRPr="004F4561">
        <w:rPr>
          <w:sz w:val="24"/>
          <w:szCs w:val="24"/>
        </w:rPr>
        <w:instrText xml:space="preserve"> ADDIN ZOTERO_ITEM CSL_CITATION {"citationID":"N7duYFLK","properties":{"formattedCitation":"[27]","plainCitation":"[27]","noteIndex":0},"citationItems":[{"id":577,"uris":["http://zotero.org/users/13093522/items/YTY2MKGS"],"itemData":{"id":577,"type":"article-journal","abstract":"The installation phase is a critical stage during the lifecycle of an offshore wind turbine. This paper presents a state-of-the-art review of the technical aspects of offshore wind turbine installation. An overview is first presented introducing the classification of offshore wind turbines, installation vessels, rules and regulations, and numerical modelling tools. Then, various installation methods and concepts for bottom-fixed and floating wind turbines are critically discussed, following the order of wind turbine foundations and components. Applications and challenges of the methods are identified. Finally, future developments in four technical areas are envisioned. This review aims to guide research and development activities on offshore wind turbine installation.","container-title":"Renewable and Sustainable Energy Reviews","DOI":"10.1016/j.rser.2020.110576","ISSN":"1364-0321","journalAbbreviation":"Renewable and Sustainable Energy Reviews","page":"110576","source":"ScienceDirect","title":"Installation of offshore wind turbines: A technical review","title-short":"Installation of offshore wind turbines","volume":"139","author":[{"family":"Jiang","given":"Zhiyu"}],"issued":{"date-parts":[["2021",4,1]]}}}],"schema":"https://github.com/citation-style-language/schema/raw/master/csl-citation.json"} </w:instrText>
      </w:r>
      <w:r w:rsidRPr="004F4561">
        <w:rPr>
          <w:sz w:val="24"/>
          <w:szCs w:val="24"/>
        </w:rPr>
        <w:fldChar w:fldCharType="separate"/>
      </w:r>
      <w:r w:rsidR="00A91B82" w:rsidRPr="004F4561">
        <w:rPr>
          <w:sz w:val="24"/>
          <w:szCs w:val="24"/>
        </w:rPr>
        <w:t>[27]</w:t>
      </w:r>
      <w:r w:rsidRPr="004F4561">
        <w:rPr>
          <w:sz w:val="24"/>
          <w:szCs w:val="24"/>
        </w:rPr>
        <w:fldChar w:fldCharType="end"/>
      </w:r>
      <w:r w:rsidRPr="004F4561">
        <w:rPr>
          <w:sz w:val="24"/>
          <w:szCs w:val="24"/>
        </w:rPr>
        <w:t>..</w:t>
      </w:r>
    </w:p>
    <w:p w14:paraId="44846C22" w14:textId="53FDCBEE" w:rsidR="00197272" w:rsidRPr="004F4561" w:rsidRDefault="00CD3EC5" w:rsidP="00556B68">
      <w:pPr>
        <w:spacing w:line="276" w:lineRule="auto"/>
        <w:ind w:firstLine="708"/>
        <w:jc w:val="both"/>
        <w:rPr>
          <w:sz w:val="24"/>
          <w:szCs w:val="24"/>
          <w:lang w:val="es-MX"/>
        </w:rPr>
      </w:pPr>
      <w:r w:rsidRPr="004F4561">
        <w:rPr>
          <w:sz w:val="24"/>
          <w:szCs w:val="24"/>
        </w:rPr>
        <w:lastRenderedPageBreak/>
        <w:t xml:space="preserve">According to data collected by IRENA </w:t>
      </w:r>
      <w:r w:rsidRPr="004F4561">
        <w:rPr>
          <w:sz w:val="24"/>
          <w:szCs w:val="24"/>
        </w:rPr>
        <w:fldChar w:fldCharType="begin"/>
      </w:r>
      <w:r w:rsidRPr="004F4561">
        <w:rPr>
          <w:sz w:val="24"/>
          <w:szCs w:val="24"/>
        </w:rPr>
        <w:instrText xml:space="preserve"> ADDIN ZOTERO_ITEM CSL_CITATION {"citationID":"a3dNiNIU","properties":{"formattedCitation":"[5]","plainCitation":"[5]","noteIndex":0},"citationItems":[{"id":1084,"uris":["http://zotero.org/users/13093522/items/IKCV7K5W"],"itemData":{"id":1084,"type":"webpage","abstract":"The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Pr="004F4561">
        <w:rPr>
          <w:sz w:val="24"/>
          <w:szCs w:val="24"/>
        </w:rPr>
        <w:fldChar w:fldCharType="separate"/>
      </w:r>
      <w:r w:rsidRPr="004F4561">
        <w:rPr>
          <w:sz w:val="24"/>
          <w:szCs w:val="24"/>
        </w:rPr>
        <w:t>[5]</w:t>
      </w:r>
      <w:r w:rsidRPr="004F4561">
        <w:rPr>
          <w:sz w:val="24"/>
          <w:szCs w:val="24"/>
        </w:rPr>
        <w:fldChar w:fldCharType="end"/>
      </w:r>
      <w:r w:rsidRPr="004F4561">
        <w:rPr>
          <w:sz w:val="24"/>
          <w:szCs w:val="24"/>
        </w:rPr>
        <w:t xml:space="preserve"> and references such as Stehly </w:t>
      </w:r>
      <w:r w:rsidRPr="004F4561">
        <w:rPr>
          <w:sz w:val="24"/>
          <w:szCs w:val="24"/>
        </w:rPr>
        <w:fldChar w:fldCharType="begin"/>
      </w:r>
      <w:r w:rsidRPr="004F4561">
        <w:rPr>
          <w:sz w:val="24"/>
          <w:szCs w:val="24"/>
        </w:rPr>
        <w:instrText xml:space="preserve"> ADDIN ZOTERO_ITEM CSL_CITATION {"citationID":"g9Ylukik","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sz w:val="24"/>
          <w:szCs w:val="24"/>
        </w:rPr>
        <w:fldChar w:fldCharType="separate"/>
      </w:r>
      <w:r w:rsidRPr="004F4561">
        <w:rPr>
          <w:sz w:val="24"/>
          <w:szCs w:val="24"/>
        </w:rPr>
        <w:t>[6]</w:t>
      </w:r>
      <w:r w:rsidRPr="004F4561">
        <w:rPr>
          <w:sz w:val="24"/>
          <w:szCs w:val="24"/>
        </w:rPr>
        <w:fldChar w:fldCharType="end"/>
      </w:r>
      <w:r w:rsidRPr="004F4561">
        <w:rPr>
          <w:sz w:val="24"/>
          <w:szCs w:val="24"/>
        </w:rPr>
        <w:t xml:space="preserve"> and Bilgili </w:t>
      </w:r>
      <w:r w:rsidRPr="004F4561">
        <w:rPr>
          <w:sz w:val="24"/>
          <w:szCs w:val="24"/>
        </w:rPr>
        <w:fldChar w:fldCharType="begin"/>
      </w:r>
      <w:r w:rsidR="00A91B82" w:rsidRPr="004F4561">
        <w:rPr>
          <w:sz w:val="24"/>
          <w:szCs w:val="24"/>
        </w:rPr>
        <w:instrText xml:space="preserve"> ADDIN ZOTERO_ITEM CSL_CITATION {"citationID":"uvaGmSqG","properties":{"formattedCitation":"[28]","plainCitation":"[28]","noteIndex":0},"citationItems":[{"id":224,"uris":["http://zotero.org/users/13093522/items/RV7P3EXC"],"itemData":{"id":224,"type":"article-journal","abstract":"Due to the commissioning of floating wind units, the latest technological developments, significant growth, and improvements in turbines, developments in offshore wind power capacity are estimated to increase faster than in the last two decades. The total installed offshore wind power capacity, which is currently 35 GW, is predicted to be approximately 382 GW by 2030 and approximately 2002 GW by 2050. For this reason, attempts are proposed to lower levelized cost of electricity (LCOE) for offshore wind power generation more than for other energy sources. In this study firstly, the global growth in the nominal capacity and size of offshore wind turbines over the last twenty years is examined. Then, the effects of this increase in nominal capacity and size on the LCOE, total installation cost (TIC), and turbine capacity factor are investigated. In parallel with this development, the changes in distance to shore and water depth for installation offshore wind power plants are reviewed according to the years. In addition, the effects of this global growth on wind farm capacity, turbine-specific power capacity, number of turbines per GW, and area needed per GW are investigated and discussed in detail.","container-title":"Clean Technologies and Environmental Policy","DOI":"10.1007/s10098-022-02314-0","ISSN":"1618-9558","issue":"7","journalAbbreviation":"Clean Techn Environ Policy","language":"en","page":"2215-2227","source":"Springer Link","title":"Global growth in offshore wind turbine technology","volume":"24","author":[{"family":"Bilgili","given":"Mehmet"},{"family":"Alphan","given":"Hakan"}],"issued":{"date-parts":[["2022",9,1]]}}}],"schema":"https://github.com/citation-style-language/schema/raw/master/csl-citation.json"} </w:instrText>
      </w:r>
      <w:r w:rsidRPr="004F4561">
        <w:rPr>
          <w:sz w:val="24"/>
          <w:szCs w:val="24"/>
        </w:rPr>
        <w:fldChar w:fldCharType="separate"/>
      </w:r>
      <w:r w:rsidR="00A91B82" w:rsidRPr="004F4561">
        <w:rPr>
          <w:sz w:val="24"/>
          <w:szCs w:val="24"/>
        </w:rPr>
        <w:t>[28]</w:t>
      </w:r>
      <w:r w:rsidRPr="004F4561">
        <w:rPr>
          <w:sz w:val="24"/>
          <w:szCs w:val="24"/>
        </w:rPr>
        <w:fldChar w:fldCharType="end"/>
      </w:r>
      <w:r w:rsidRPr="004F4561">
        <w:rPr>
          <w:sz w:val="24"/>
          <w:szCs w:val="24"/>
        </w:rPr>
        <w:t xml:space="preserve">, a proposal has been made to establish a wind farm with an installed capacity of 800 MW in two specific areas. </w:t>
      </w:r>
      <w:r w:rsidR="000859A3" w:rsidRPr="004F4561">
        <w:rPr>
          <w:sz w:val="24"/>
          <w:szCs w:val="24"/>
        </w:rPr>
        <w:t xml:space="preserve">According to the publication by Ohunakin </w:t>
      </w:r>
      <w:r w:rsidR="000859A3" w:rsidRPr="004F4561">
        <w:rPr>
          <w:sz w:val="24"/>
          <w:szCs w:val="24"/>
        </w:rPr>
        <w:fldChar w:fldCharType="begin"/>
      </w:r>
      <w:r w:rsidR="00A91B82" w:rsidRPr="004F4561">
        <w:rPr>
          <w:sz w:val="24"/>
          <w:szCs w:val="24"/>
        </w:rPr>
        <w:instrText xml:space="preserve"> ADDIN ZOTERO_ITEM CSL_CITATION {"citationID":"DtxGEd3Q","properties":{"formattedCitation":"[29]","plainCitation":"[29]","noteIndex":0},"citationItems":[{"id":83,"uris":["http://zotero.org/users/13093522/items/58NCG493"],"itemData":{"id":83,"type":"article-journal","abstract":"Offshore wind power has been found to stand out among the most dynamic renewable energy technologies. With its long coastal line, Nigeria has an overwhelming advantage in developing marine energy resources to relieve the power crisis effectively. This work analyzed and characterized observation data of sea-surface wind speed and direction at 30-minute intervals between 1979 and 2015 at five synoptic offshore stations in the Gulf of Guinea. The seasonal variations in hourly surface wind speed and directions as well as the Weibull distribution of wind speed and wind power at 100 m hub height were examined. The wind shears, capacity factors, and accumulated energy outputs for seven offshore wind turbine types were determined for the selected locations. In addition, the economic analysis of the selected offshore turbines using levelized cost of energy was carried out, while sensitivity analysis of the total levelized cost of energy to key input parameters was further determined. The results revealed large spatial and temporal variations in wind speed and wind power in the Gulf of Guinea. The most viable offshore site for wind energy exploitation was Agbami (the deepest offshore site), while Bonny (the shallow coastal site) had the least. The findings established very good fits (having mean bias (between −0.08 ms−1 and −2.44 ms−1), percentage bias (between −0.47% and −13.98%), correlation coefficients (between 0.97 and 0.98), Chi-square (between 0.2 and 1.2), and root mean square error (between 1.2 ms−1 and 3.1 ms−1)) between Weibull distribution and the actual wind data. The wind turbines with the highest and the lowest wind power densities, capacity factors, and power outputs across the seasons and sites were V236-15.0 MW and Siemens SWT113, respectively. The levelized cost of energy was considered for the deep waters due to the moderately high-capacity factors. The highest values ranged between 101.48 and 137.12 USD/MWh at Sea Eagle with V236-15 MW and V117-4.2 MW, respectively, while the lowest ranged from 52.29 to 69.66 USD/MWh at Agbami with V236-15 MW and Siemens (SWT113), respectively. The exploitation of Nigeria’s offshore wind resources could also be dedicated to producing renewable hydrogen and can serve to meet the country’s ambitious targets set for carbon neutrality by 2060.","container-title":"Energy Conversion and Management","DOI":"10.1016/j.enconman.2023.117110","ISSN":"0196-8904","journalAbbreviation":"Energy Conversion and Management","page":"117110","source":"ScienceDirect","title":"Techno-economic assessment of offshore wind energy potential at selected sites in the Gulf of Guinea","volume":"288","author":[{"family":"Ohunakin","given":"Olayinka S."},{"family":"Matthew","given":"Olaniran J."},{"family":"Adaramola","given":"Muyiwa S."},{"family":"Atiba","given":"Opemipo E."},{"family":"Adelekan","given":"Damola S."},{"family":"Aluko","given":"Oluwadamilare O."},{"family":"Henry","given":"Emerald U."},{"family":"Ezekiel","given":"Victor U."}],"issued":{"date-parts":[["2023",7,15]]}}}],"schema":"https://github.com/citation-style-language/schema/raw/master/csl-citation.json"} </w:instrText>
      </w:r>
      <w:r w:rsidR="000859A3" w:rsidRPr="004F4561">
        <w:rPr>
          <w:sz w:val="24"/>
          <w:szCs w:val="24"/>
        </w:rPr>
        <w:fldChar w:fldCharType="separate"/>
      </w:r>
      <w:r w:rsidR="00A91B82" w:rsidRPr="004F4561">
        <w:rPr>
          <w:sz w:val="24"/>
          <w:szCs w:val="24"/>
        </w:rPr>
        <w:t>[29]</w:t>
      </w:r>
      <w:r w:rsidR="000859A3" w:rsidRPr="004F4561">
        <w:rPr>
          <w:sz w:val="24"/>
          <w:szCs w:val="24"/>
        </w:rPr>
        <w:fldChar w:fldCharType="end"/>
      </w:r>
      <w:r w:rsidR="000859A3" w:rsidRPr="004F4561">
        <w:rPr>
          <w:sz w:val="24"/>
          <w:szCs w:val="24"/>
        </w:rPr>
        <w:t xml:space="preserve">, a list of commercially available offshore wind turbines is provided, highlighting the most commonly used models in existing offshore wind farms around the world. It also includes those wind turbines that have been most frequently referenced in various studies of wind farms operating under similar capacity factor conditions. Additionally, the publication discusses recent projections for the introduction of new wind turbines in the offshore wind market. Seven wind turbines were evaluated, including the V236-15 MW turbine from Vestas. This turbine has the capacity to generate up to 15 MW of power, currently making it the highest-capacity wind turbine available, as noted in the publications by Bilgili </w:t>
      </w:r>
      <w:r w:rsidR="000859A3" w:rsidRPr="004F4561">
        <w:rPr>
          <w:sz w:val="24"/>
          <w:szCs w:val="24"/>
        </w:rPr>
        <w:fldChar w:fldCharType="begin"/>
      </w:r>
      <w:r w:rsidR="00A91B82" w:rsidRPr="004F4561">
        <w:rPr>
          <w:sz w:val="24"/>
          <w:szCs w:val="24"/>
        </w:rPr>
        <w:instrText xml:space="preserve"> ADDIN ZOTERO_ITEM CSL_CITATION {"citationID":"PGmfDQOg","properties":{"formattedCitation":"[30]","plainCitation":"[30]","noteIndex":0},"citationItems":[{"id":226,"uris":["http://zotero.org/users/13093522/items/NCVBIXNY"],"itemData":{"id":226,"type":"article-journal","abstract":"One of the primary trends in the technological growth of offshore wind turbines is the movement toward larger-rotor machines with higher hub height. Recently, offshore wind turbine sizes, especially hub height, rotor diameter, and nameplate capacity, have increased dramatically and are expected to increase further. This growth in offshore wind turbine size enhances the turbine power coefficient for the same wind speeds significantly and also led to the reductions of levelized cost of electricity (LCOE) and total installed cost (TIC) of th</w:instrText>
      </w:r>
      <w:r w:rsidR="00A91B82" w:rsidRPr="004F4561">
        <w:rPr>
          <w:sz w:val="24"/>
          <w:szCs w:val="24"/>
          <w:lang w:val="es-CO"/>
        </w:rPr>
        <w:instrText xml:space="preserve">e turbines. This work examines the growth in the nameplate size and capacity of offshore wind turbines installed in Europe through the years as new installations and total installations. Effects and results of this growth in nameplate size and capacity on the LCOE, TIC, wind farm capacity, turbine-specific power capacity, turbine capacity factor (CF), sea surface area needed per GW, and the number of turbines per GW are examined and discussed in detail. As a result, this study aims to contribute to the literature and provide technical and innovative information to turbine manufacturers by presenting various aspects of offshore wind turbine technology development in Europe. The rapid technological developments in this sector show that the average CF has increased from 42 to 44% in the last decade, and the LCOE value has reduced from 0.156 USD/kWh to 0.096 USD/kWh.","container-title":"Environmental Science and Pollution Research","DOI":"10.1007/s11356-022-24142-x","ISSN":"1614-7499","issue":"10","journalAbbreviation":"Environ Sci Pollut Res","language":"en","page":"27208-27226","source":"Springer Link","title":"Potential visibility, growth, and technological innovation in offshore wind turbines installed in Europe","volume":"30","author":[{"family":"Bilgili","given":"Mehmet"},{"family":"Alphan","given":"Hakan"},{"family":"Ilhan","given":"Akin"}],"issued":{"date-parts":[["2023",2,1]]}}}],"schema":"https://github.com/citation-style-language/schema/raw/master/csl-citation.json"} </w:instrText>
      </w:r>
      <w:r w:rsidR="000859A3" w:rsidRPr="004F4561">
        <w:rPr>
          <w:sz w:val="24"/>
          <w:szCs w:val="24"/>
        </w:rPr>
        <w:fldChar w:fldCharType="separate"/>
      </w:r>
      <w:r w:rsidR="00A91B82" w:rsidRPr="004F4561">
        <w:rPr>
          <w:sz w:val="24"/>
          <w:szCs w:val="24"/>
          <w:lang w:val="es-CO"/>
        </w:rPr>
        <w:t>[30]</w:t>
      </w:r>
      <w:r w:rsidR="000859A3" w:rsidRPr="004F4561">
        <w:rPr>
          <w:sz w:val="24"/>
          <w:szCs w:val="24"/>
        </w:rPr>
        <w:fldChar w:fldCharType="end"/>
      </w:r>
      <w:r w:rsidR="000859A3" w:rsidRPr="004F4561">
        <w:rPr>
          <w:sz w:val="24"/>
          <w:szCs w:val="24"/>
          <w:lang w:val="es-MX"/>
        </w:rPr>
        <w:t xml:space="preserve">, Arce </w:t>
      </w:r>
      <w:r w:rsidR="000859A3" w:rsidRPr="004F4561">
        <w:rPr>
          <w:sz w:val="24"/>
          <w:szCs w:val="24"/>
        </w:rPr>
        <w:fldChar w:fldCharType="begin"/>
      </w:r>
      <w:r w:rsidR="00A91B82" w:rsidRPr="004F4561">
        <w:rPr>
          <w:sz w:val="24"/>
          <w:szCs w:val="24"/>
          <w:lang w:val="es-MX"/>
        </w:rPr>
        <w:instrText xml:space="preserve"> ADDIN ZOTERO_ITEM CSL_CITATION {"citationID":"2487LQM9","properties":{"formattedCitation":"[31]","plainCitation":"[31]","noteIndex":0},"citationItems":[{"id":79,"uris":["http://zotero.org/users/13093522/items/49UY72FV"],"itemData":{"id":79,"type":"article-journal","abstract":"La sociedad actual se encuentra ante un panorama de crisis climática, el uso excesivo de fuentes de energía no \nrenovables sucia, hay una gran emisión de gases contaminante a la atmósfera, lo que ha provocado el famoso \ncambio climático, el cual está provocando diferentes problemas en la tierra. Además, este uso excesivo ha \nprovocado una previsión de escasez de estas fuentes de energía. \nAnte esta situación tan negativa, han empezado apostar con bastante fuerza por el uso de las energías renovables, \npara hacer frente a estos problemas. Los distintos gobiernos cada vez son más conscientes de este auge y la \nnecesidad de financiar por estos para su mejora y desarrollo. \nEn este proyecto se acomete, de un modo divulgativo, la concienciación de la urgencia de un cambio a una \nenergía renovable en un futuro, exponiendo así los beneficios y perspectivas del mercado eólico offshore como \nuna de las principales soluciones ante el cambio climático. \nSe hará un resumen de la evolución del uso de la energía eólica. Continuando con una descripción del panorama \nactual de las energías renovables. También se detallarán las principales partes que componen un parque eólico \nmarino, cuales son las principales empresas que intervienen en este negocio y cuál es el futuro a nivel político y \ntecnológico de esta energía.","language":"spa","license":"Attribution-NonCommercial-NoDerivatives 4.0 Internacional","note":"Accepted: 2022-01-17T18:02:21Z","source":"idus.us.es","title":"Análisis del estado del arte de aerogeneradores offshore. Estado de la tecnología, ventajas competitivas, limitaciones y principales fabricantes","URL":"https://idus.us.es/handle/11441/128922","author":[{"family":"Arce Canga-Argüelles","given":"Alejandro"}],"accessed":{"date-parts":[["2023",11,25]]},"issued":{"date-parts":[["2021"]]}}}],"schema":"https://github.com/citation-style-language/schema/raw/master/csl-citation.json"} </w:instrText>
      </w:r>
      <w:r w:rsidR="000859A3" w:rsidRPr="004F4561">
        <w:rPr>
          <w:sz w:val="24"/>
          <w:szCs w:val="24"/>
        </w:rPr>
        <w:fldChar w:fldCharType="separate"/>
      </w:r>
      <w:r w:rsidR="00A91B82" w:rsidRPr="004F4561">
        <w:rPr>
          <w:sz w:val="24"/>
          <w:szCs w:val="24"/>
          <w:lang w:val="es-CO"/>
        </w:rPr>
        <w:t>[31]</w:t>
      </w:r>
      <w:r w:rsidR="000859A3" w:rsidRPr="004F4561">
        <w:rPr>
          <w:sz w:val="24"/>
          <w:szCs w:val="24"/>
        </w:rPr>
        <w:fldChar w:fldCharType="end"/>
      </w:r>
      <w:r w:rsidR="000859A3" w:rsidRPr="004F4561">
        <w:rPr>
          <w:sz w:val="24"/>
          <w:szCs w:val="24"/>
          <w:lang w:val="es-MX"/>
        </w:rPr>
        <w:t xml:space="preserve">, and </w:t>
      </w:r>
      <w:r w:rsidR="00B17290" w:rsidRPr="004F4561">
        <w:rPr>
          <w:sz w:val="24"/>
          <w:szCs w:val="24"/>
          <w:lang w:val="es-MX"/>
        </w:rPr>
        <w:t>Soares</w:t>
      </w:r>
      <w:r w:rsidR="000859A3" w:rsidRPr="004F4561">
        <w:rPr>
          <w:sz w:val="24"/>
          <w:szCs w:val="24"/>
          <w:lang w:val="es-MX"/>
        </w:rPr>
        <w:t xml:space="preserve"> </w:t>
      </w:r>
      <w:r w:rsidR="00B17290" w:rsidRPr="004F4561">
        <w:rPr>
          <w:sz w:val="24"/>
          <w:szCs w:val="24"/>
          <w:lang w:val="es-MX"/>
        </w:rPr>
        <w:fldChar w:fldCharType="begin"/>
      </w:r>
      <w:r w:rsidR="00A91B82" w:rsidRPr="004F4561">
        <w:rPr>
          <w:sz w:val="24"/>
          <w:szCs w:val="24"/>
          <w:lang w:val="es-MX"/>
        </w:rPr>
        <w:instrText xml:space="preserve"> ADDIN ZOTERO_ITEM CSL_CITATION {"citationID":"aKSqDeZe","properties":{"formattedCitation":"[32]","plainCitation":"[32]","noteIndex":0},"citationItems":[{"id":407,"uris":["http://zotero.org/users/13093522/items/QCQHJTGH"],"itemData":{"id":407,"type":"article-journal","abstract":"A considerable growth of large-scale offshore wind farms (OWF) is noticeable in Europe mainly due to advances in wind turbines and foundation structures, which have improved their economic conditions and contributed to the implementation of offshore plants. It is expected that the installed capacity will continue to increase, since the European Union aims at reaching about 100 GW of offshore wind capacity by 2030. OWF have many challenges in terms of cost reduction and technology. Due to these issues, it is important to have a comprehensive understanding of the current situation and the future trends of OWF. This paper analyses the current status and the trends of large-scale OWF with an installed capacity above 150 MW in Europe. The results show the trends on wind turbine size and capacity, turbine model, distance to shore, water depth, investment cost, type of foundation, transmission technology, and voltage array systems among others. This paper gathers the latest information about the topic, deducing future trends from the evaluation of OWF fully commissioned, authorized or under construction.","container-title":"Energy","DOI":"10.1016/j.energy.2020.117787","ISSN":"0360-5442","journalAbbreviation":"Energy","page":"117787","source":"ScienceDirect","title":"Current status and future trends of offshore wind power in Europe","volume":"202","author":[{"family":"Soares-Ramos","given":"Emanuel P. P."},{"family":"Oliveira-Assis","given":"Lais","non-dropping-particle":"de"},{"family":"Sarrias-Mena","given":"Raúl"},{"family":"Fernández-Ramírez","given":"Luis M."}],"issued":{"date-parts":[["2020",7,1]]}}}],"schema":"https://github.com/citation-style-language/schema/raw/master/csl-citation.json"} </w:instrText>
      </w:r>
      <w:r w:rsidR="00B17290" w:rsidRPr="004F4561">
        <w:rPr>
          <w:sz w:val="24"/>
          <w:szCs w:val="24"/>
          <w:lang w:val="es-MX"/>
        </w:rPr>
        <w:fldChar w:fldCharType="separate"/>
      </w:r>
      <w:r w:rsidR="00A91B82" w:rsidRPr="004F4561">
        <w:rPr>
          <w:sz w:val="24"/>
          <w:szCs w:val="24"/>
          <w:lang w:val="es-CO"/>
        </w:rPr>
        <w:t>[32]</w:t>
      </w:r>
      <w:r w:rsidR="00B17290" w:rsidRPr="004F4561">
        <w:rPr>
          <w:sz w:val="24"/>
          <w:szCs w:val="24"/>
          <w:lang w:val="es-MX"/>
        </w:rPr>
        <w:fldChar w:fldCharType="end"/>
      </w:r>
      <w:r w:rsidR="000859A3" w:rsidRPr="004F4561">
        <w:rPr>
          <w:sz w:val="24"/>
          <w:szCs w:val="24"/>
          <w:lang w:val="es-MX"/>
        </w:rPr>
        <w:t>.</w:t>
      </w:r>
      <w:r w:rsidRPr="004F4561">
        <w:rPr>
          <w:sz w:val="24"/>
          <w:szCs w:val="24"/>
          <w:lang w:val="es-MX"/>
        </w:rPr>
        <w:t xml:space="preserve"> </w:t>
      </w:r>
    </w:p>
    <w:p w14:paraId="733C985F" w14:textId="3B0FE0E5" w:rsidR="000954FE" w:rsidRPr="004F4561" w:rsidRDefault="00A34899" w:rsidP="00556B68">
      <w:pPr>
        <w:spacing w:line="276" w:lineRule="auto"/>
        <w:ind w:firstLine="708"/>
        <w:jc w:val="both"/>
        <w:rPr>
          <w:sz w:val="24"/>
          <w:szCs w:val="24"/>
        </w:rPr>
      </w:pPr>
      <w:proofErr w:type="spellStart"/>
      <w:r w:rsidRPr="004F4561">
        <w:rPr>
          <w:sz w:val="24"/>
          <w:szCs w:val="24"/>
          <w:lang w:val="es-CO"/>
        </w:rPr>
        <w:t>It</w:t>
      </w:r>
      <w:proofErr w:type="spellEnd"/>
      <w:r w:rsidRPr="004F4561">
        <w:rPr>
          <w:sz w:val="24"/>
          <w:szCs w:val="24"/>
          <w:lang w:val="es-CO"/>
        </w:rPr>
        <w:t xml:space="preserve"> </w:t>
      </w:r>
      <w:proofErr w:type="spellStart"/>
      <w:r w:rsidRPr="004F4561">
        <w:rPr>
          <w:sz w:val="24"/>
          <w:szCs w:val="24"/>
          <w:lang w:val="es-CO"/>
        </w:rPr>
        <w:t>should</w:t>
      </w:r>
      <w:proofErr w:type="spellEnd"/>
      <w:r w:rsidRPr="004F4561">
        <w:rPr>
          <w:sz w:val="24"/>
          <w:szCs w:val="24"/>
          <w:lang w:val="es-CO"/>
        </w:rPr>
        <w:t xml:space="preserve"> be </w:t>
      </w:r>
      <w:proofErr w:type="spellStart"/>
      <w:r w:rsidRPr="004F4561">
        <w:rPr>
          <w:sz w:val="24"/>
          <w:szCs w:val="24"/>
          <w:lang w:val="es-CO"/>
        </w:rPr>
        <w:t>noted</w:t>
      </w:r>
      <w:proofErr w:type="spellEnd"/>
      <w:r w:rsidRPr="004F4561">
        <w:rPr>
          <w:sz w:val="24"/>
          <w:szCs w:val="24"/>
          <w:lang w:val="es-CO"/>
        </w:rPr>
        <w:t xml:space="preserve"> </w:t>
      </w:r>
      <w:proofErr w:type="spellStart"/>
      <w:r w:rsidRPr="004F4561">
        <w:rPr>
          <w:sz w:val="24"/>
          <w:szCs w:val="24"/>
          <w:lang w:val="es-CO"/>
        </w:rPr>
        <w:t>that</w:t>
      </w:r>
      <w:proofErr w:type="spellEnd"/>
      <w:r w:rsidR="006C4BCB" w:rsidRPr="004F4561">
        <w:rPr>
          <w:sz w:val="24"/>
          <w:szCs w:val="24"/>
          <w:lang w:val="es-CO"/>
        </w:rPr>
        <w:t xml:space="preserve"> </w:t>
      </w:r>
      <w:proofErr w:type="spellStart"/>
      <w:r w:rsidR="006C4BCB" w:rsidRPr="004F4561">
        <w:rPr>
          <w:sz w:val="24"/>
          <w:szCs w:val="24"/>
          <w:lang w:val="es-CO"/>
        </w:rPr>
        <w:t>there</w:t>
      </w:r>
      <w:proofErr w:type="spellEnd"/>
      <w:r w:rsidR="006C4BCB" w:rsidRPr="004F4561">
        <w:rPr>
          <w:sz w:val="24"/>
          <w:szCs w:val="24"/>
          <w:lang w:val="es-CO"/>
        </w:rPr>
        <w:t xml:space="preserve"> are </w:t>
      </w:r>
      <w:proofErr w:type="spellStart"/>
      <w:r w:rsidR="006C4BCB" w:rsidRPr="004F4561">
        <w:rPr>
          <w:sz w:val="24"/>
          <w:szCs w:val="24"/>
          <w:lang w:val="es-CO"/>
        </w:rPr>
        <w:t>numerous</w:t>
      </w:r>
      <w:proofErr w:type="spellEnd"/>
      <w:r w:rsidR="006C4BCB" w:rsidRPr="004F4561">
        <w:rPr>
          <w:sz w:val="24"/>
          <w:szCs w:val="24"/>
          <w:lang w:val="es-CO"/>
        </w:rPr>
        <w:t xml:space="preserve"> </w:t>
      </w:r>
      <w:proofErr w:type="spellStart"/>
      <w:r w:rsidR="006C4BCB" w:rsidRPr="004F4561">
        <w:rPr>
          <w:sz w:val="24"/>
          <w:szCs w:val="24"/>
          <w:lang w:val="es-CO"/>
        </w:rPr>
        <w:t>wind</w:t>
      </w:r>
      <w:proofErr w:type="spellEnd"/>
      <w:r w:rsidR="006C4BCB" w:rsidRPr="004F4561">
        <w:rPr>
          <w:sz w:val="24"/>
          <w:szCs w:val="24"/>
          <w:lang w:val="es-CO"/>
        </w:rPr>
        <w:t xml:space="preserve"> turbines </w:t>
      </w:r>
      <w:proofErr w:type="spellStart"/>
      <w:r w:rsidR="006C4BCB" w:rsidRPr="004F4561">
        <w:rPr>
          <w:sz w:val="24"/>
          <w:szCs w:val="24"/>
          <w:lang w:val="es-CO"/>
        </w:rPr>
        <w:t>referenced</w:t>
      </w:r>
      <w:proofErr w:type="spellEnd"/>
      <w:r w:rsidR="006C4BCB" w:rsidRPr="004F4561">
        <w:rPr>
          <w:sz w:val="24"/>
          <w:szCs w:val="24"/>
          <w:lang w:val="es-CO"/>
        </w:rPr>
        <w:t xml:space="preserve"> </w:t>
      </w:r>
      <w:proofErr w:type="spellStart"/>
      <w:r w:rsidR="006C4BCB" w:rsidRPr="004F4561">
        <w:rPr>
          <w:sz w:val="24"/>
          <w:szCs w:val="24"/>
          <w:lang w:val="es-CO"/>
        </w:rPr>
        <w:t>worldwide</w:t>
      </w:r>
      <w:proofErr w:type="spellEnd"/>
      <w:r w:rsidR="006C4BCB" w:rsidRPr="004F4561">
        <w:rPr>
          <w:sz w:val="24"/>
          <w:szCs w:val="24"/>
          <w:lang w:val="es-CO"/>
        </w:rPr>
        <w:t xml:space="preserve"> </w:t>
      </w:r>
      <w:proofErr w:type="spellStart"/>
      <w:r w:rsidR="006C4BCB" w:rsidRPr="004F4561">
        <w:rPr>
          <w:sz w:val="24"/>
          <w:szCs w:val="24"/>
          <w:lang w:val="es-CO"/>
        </w:rPr>
        <w:t>that</w:t>
      </w:r>
      <w:proofErr w:type="spellEnd"/>
      <w:r w:rsidR="006C4BCB" w:rsidRPr="004F4561">
        <w:rPr>
          <w:sz w:val="24"/>
          <w:szCs w:val="24"/>
          <w:lang w:val="es-CO"/>
        </w:rPr>
        <w:t xml:space="preserve"> </w:t>
      </w:r>
      <w:proofErr w:type="spellStart"/>
      <w:r w:rsidR="006C4BCB" w:rsidRPr="004F4561">
        <w:rPr>
          <w:sz w:val="24"/>
          <w:szCs w:val="24"/>
          <w:lang w:val="es-CO"/>
        </w:rPr>
        <w:t>could</w:t>
      </w:r>
      <w:proofErr w:type="spellEnd"/>
      <w:r w:rsidR="006C4BCB" w:rsidRPr="004F4561">
        <w:rPr>
          <w:sz w:val="24"/>
          <w:szCs w:val="24"/>
          <w:lang w:val="es-CO"/>
        </w:rPr>
        <w:t xml:space="preserve"> </w:t>
      </w:r>
      <w:proofErr w:type="spellStart"/>
      <w:r w:rsidR="006C4BCB" w:rsidRPr="004F4561">
        <w:rPr>
          <w:sz w:val="24"/>
          <w:szCs w:val="24"/>
          <w:lang w:val="es-CO"/>
        </w:rPr>
        <w:t>yield</w:t>
      </w:r>
      <w:proofErr w:type="spellEnd"/>
      <w:r w:rsidR="006C4BCB" w:rsidRPr="004F4561">
        <w:rPr>
          <w:sz w:val="24"/>
          <w:szCs w:val="24"/>
          <w:lang w:val="es-CO"/>
        </w:rPr>
        <w:t xml:space="preserve"> </w:t>
      </w:r>
      <w:proofErr w:type="spellStart"/>
      <w:r w:rsidR="006C4BCB" w:rsidRPr="004F4561">
        <w:rPr>
          <w:sz w:val="24"/>
          <w:szCs w:val="24"/>
          <w:lang w:val="es-CO"/>
        </w:rPr>
        <w:t>different</w:t>
      </w:r>
      <w:proofErr w:type="spellEnd"/>
      <w:r w:rsidR="006C4BCB" w:rsidRPr="004F4561">
        <w:rPr>
          <w:sz w:val="24"/>
          <w:szCs w:val="24"/>
          <w:lang w:val="es-CO"/>
        </w:rPr>
        <w:t xml:space="preserve"> </w:t>
      </w:r>
      <w:proofErr w:type="spellStart"/>
      <w:r w:rsidR="006C4BCB" w:rsidRPr="004F4561">
        <w:rPr>
          <w:sz w:val="24"/>
          <w:szCs w:val="24"/>
          <w:lang w:val="es-CO"/>
        </w:rPr>
        <w:t>results</w:t>
      </w:r>
      <w:proofErr w:type="spellEnd"/>
      <w:r w:rsidR="006C4BCB" w:rsidRPr="004F4561">
        <w:rPr>
          <w:sz w:val="24"/>
          <w:szCs w:val="24"/>
          <w:lang w:val="es-CO"/>
        </w:rPr>
        <w:t xml:space="preserve">. </w:t>
      </w:r>
      <w:r w:rsidR="006C4BCB" w:rsidRPr="004F4561">
        <w:rPr>
          <w:sz w:val="24"/>
          <w:szCs w:val="24"/>
        </w:rPr>
        <w:t xml:space="preserve">Future research could involve a performance study of various wind turbines under specific zone wind speed conditions, incorporating probability distributions, such as the Weibull distribution, along with the power and speed curves of each turbine to determine which turbine achieves the highest capacity factor in the given area, as shown in the publications </w:t>
      </w:r>
      <w:r w:rsidRPr="004F4561">
        <w:rPr>
          <w:sz w:val="24"/>
          <w:szCs w:val="24"/>
        </w:rPr>
        <w:t>by</w:t>
      </w:r>
      <w:r w:rsidR="006C4BCB" w:rsidRPr="004F4561">
        <w:rPr>
          <w:sz w:val="24"/>
          <w:szCs w:val="24"/>
        </w:rPr>
        <w:t xml:space="preserve"> Lozer</w:t>
      </w:r>
      <w:r w:rsidR="005C093E" w:rsidRPr="004F4561">
        <w:rPr>
          <w:sz w:val="24"/>
          <w:szCs w:val="24"/>
        </w:rPr>
        <w:t xml:space="preserve"> </w:t>
      </w:r>
      <w:r w:rsidR="005C093E" w:rsidRPr="004F4561">
        <w:rPr>
          <w:sz w:val="24"/>
          <w:szCs w:val="24"/>
          <w:lang w:val="es-MX"/>
        </w:rPr>
        <w:fldChar w:fldCharType="begin"/>
      </w:r>
      <w:r w:rsidR="00A91B82" w:rsidRPr="004F4561">
        <w:rPr>
          <w:sz w:val="24"/>
          <w:szCs w:val="24"/>
        </w:rPr>
        <w:instrText xml:space="preserve"> ADDIN ZOTERO_ITEM CSL_CITATION {"citationID":"VHiDFc4C","properties":{"formattedCitation":"[11]","plainCitation":"[11]","noteIndex":0},"citationItems":[{"id":71,"uris":["http://zotero.org/users/13093522/items/ZIBZJHBB"],"itemData":{"id":71,"type":"article-journal","abstract":"The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005C093E" w:rsidRPr="004F4561">
        <w:rPr>
          <w:sz w:val="24"/>
          <w:szCs w:val="24"/>
          <w:lang w:val="es-MX"/>
        </w:rPr>
        <w:fldChar w:fldCharType="separate"/>
      </w:r>
      <w:r w:rsidR="00A91B82" w:rsidRPr="004F4561">
        <w:rPr>
          <w:sz w:val="24"/>
          <w:szCs w:val="24"/>
        </w:rPr>
        <w:t>[11]</w:t>
      </w:r>
      <w:r w:rsidR="005C093E" w:rsidRPr="004F4561">
        <w:rPr>
          <w:sz w:val="24"/>
          <w:szCs w:val="24"/>
          <w:lang w:val="es-MX"/>
        </w:rPr>
        <w:fldChar w:fldCharType="end"/>
      </w:r>
      <w:r w:rsidR="006C4BCB" w:rsidRPr="004F4561">
        <w:rPr>
          <w:sz w:val="24"/>
          <w:szCs w:val="24"/>
        </w:rPr>
        <w:t>, Ozato</w:t>
      </w:r>
      <w:r w:rsidR="005C093E" w:rsidRPr="004F4561">
        <w:rPr>
          <w:sz w:val="24"/>
          <w:szCs w:val="24"/>
        </w:rPr>
        <w:t xml:space="preserve"> </w:t>
      </w:r>
      <w:r w:rsidR="005C093E" w:rsidRPr="004F4561">
        <w:rPr>
          <w:sz w:val="24"/>
          <w:szCs w:val="24"/>
          <w:lang w:val="es-MX"/>
        </w:rPr>
        <w:fldChar w:fldCharType="begin"/>
      </w:r>
      <w:r w:rsidR="00A91B82" w:rsidRPr="004F4561">
        <w:rPr>
          <w:sz w:val="24"/>
          <w:szCs w:val="24"/>
        </w:rPr>
        <w:instrText xml:space="preserve"> ADDIN ZOTERO_ITEM CSL_CITATION {"citationID":"7UuFrJOa","properties":{"formattedCitation":"[12]","plainCitation":"[12]","noteIndex":0},"citationItems":[{"id":410,"uris":["http://zotero.org/users/13093522/items/75RPP8VP"],"itemData":{"id":410,"type":"article-journal","abstract":"The interest in offshore wind energy in Brazil is recent, and are scarce investigations about the real competitiveness of the source in the country. In this way, this study proposes a stochastic approach to compare the LCOE for offshore wind farms at five different points on the Brazilian coast, and considering different possibilities of corporate tax, and Tradable Green Certificates (TGC) commercialization. To compare the different scenarios, initially is sized the offshore wind potential of the evaluated locations, modeling the uncertainties related to wind speed in the monthly horizon, in addition to the economic uncertainties associated with the Capital Expenditure (CAPEX), Operational Expenditure (OPEX), and Decommissioning Expenditure (DECEX). Then, are performed 10,000 iterations of the Monte Carlo Simulation to calculate the LCOE, for scenarios with taxation based on Actual Profit Method (APM) and Presumed Profit Method (PPM), and with and without the possibility of TGC. The results reveal that the possibility of taxation by the PPM and the mapping of the best place to exploit wind generation are the factors that most affect the reduction of LCOE and the financial risk of investing in an offshore wind farm in Brazil. In turn, the possibility of negotiating TGC contributes to reducing the LCOE of projects but is not a factor that significantly favors the reduction of financial risk. In addition, the results reveal that the coast region close to the Northeast is where the greatest potential offshore wind in Brazil, and the points located in Rio Grande do Sul and Rio de Janeiro showed some competitiveness, although they are lower than the Northeast.","container-title":"Ocean &amp; Coastal Management","DOI":"10.1016/j.ocecoaman.2023.106835","ISSN":"0964-5691","journalAbbreviation":"Ocean &amp; Coastal Management","page":"106835","source":"ScienceDirect","title":"Offshore wind power generation: An economic analysis on the Brazilian coast from the stochastic LCOE","title-short":"Offshore wind power generation","volume":"244","author":[{"family":"Ozato","given":"Jorge Yuri"},{"family":"Aquila","given":"Giancarlo"},{"family":"Oliveira Pamplona","given":"Edson","non-dropping-particle":"de"},{"family":"Rocha","given":"Luiz Célio Souza"},{"family":"Rotella Junior","given":"Paulo"}],"issued":{"date-parts":[["2023",10,1]]}}}],"schema":"https://github.com/citation-style-language/schema/raw/master/csl-citation.json"} </w:instrText>
      </w:r>
      <w:r w:rsidR="005C093E" w:rsidRPr="004F4561">
        <w:rPr>
          <w:sz w:val="24"/>
          <w:szCs w:val="24"/>
          <w:lang w:val="es-MX"/>
        </w:rPr>
        <w:fldChar w:fldCharType="separate"/>
      </w:r>
      <w:r w:rsidR="00A91B82" w:rsidRPr="004F4561">
        <w:rPr>
          <w:sz w:val="24"/>
          <w:szCs w:val="24"/>
        </w:rPr>
        <w:t>[12]</w:t>
      </w:r>
      <w:r w:rsidR="005C093E" w:rsidRPr="004F4561">
        <w:rPr>
          <w:sz w:val="24"/>
          <w:szCs w:val="24"/>
          <w:lang w:val="es-MX"/>
        </w:rPr>
        <w:fldChar w:fldCharType="end"/>
      </w:r>
      <w:r w:rsidR="006C4BCB" w:rsidRPr="004F4561">
        <w:rPr>
          <w:sz w:val="24"/>
          <w:szCs w:val="24"/>
        </w:rPr>
        <w:t>, and Gil Ruiz</w:t>
      </w:r>
      <w:r w:rsidR="005C093E" w:rsidRPr="004F4561">
        <w:rPr>
          <w:sz w:val="24"/>
          <w:szCs w:val="24"/>
        </w:rPr>
        <w:t xml:space="preserve"> </w:t>
      </w:r>
      <w:r w:rsidR="005C093E" w:rsidRPr="004F4561">
        <w:rPr>
          <w:sz w:val="24"/>
          <w:szCs w:val="24"/>
        </w:rPr>
        <w:fldChar w:fldCharType="begin"/>
      </w:r>
      <w:r w:rsidR="00A91B82" w:rsidRPr="004F4561">
        <w:rPr>
          <w:sz w:val="24"/>
          <w:szCs w:val="24"/>
        </w:rPr>
        <w:instrText xml:space="preserve"> ADDIN ZOTERO_ITEM CSL_CITATION {"citationID":"nvvqqQl1","properties":{"formattedCitation":"[33]","plainCitation":"[33]","noteIndex":0},"citationItems":[{"id":266,"uris":["http://zotero.org/users/13093522/items/UEK9C7VI"],"itemData":{"id":266,"type":"article-journal","abstract":"The Caribbean region of Colombia is a strategic source of wind energy for Colombia’s economic development. However, current estimates of wind energy potential for this region are based on low-resolution observations from a sparse set of weather stations that falls short of the temporal and spatial scales required by the wind energy sector. We present a novel characterization of the wind resource over the Colombian Caribbean, using 10-min average wind records from 13 meteorological stations and comparing the results with newer ERA5 reanalysis data to generate reliable information for the feasibility and operational stages of wind farms. According to the 10-min observations, average wind speeds in the region are in a 2.2 m s−1 to 8.3 m s− 1 range. Based on Weibull distributions and hourly Wind Power Density (WPD) calculations, we found several locations that offer commercial wind potential, with many having WPD above 800 W m−2. Furthermore, our estimates based on ERA5 show a wide offshore region in the Caribbean with a WPD over 800 W m−2 yearlong. Finally, we calculate the Annual Energy Production (AEP) for the stations with promising potential, obtaining capacity factors around 50%, comparable to those of the most productive wind farms worldwide.","container-title":"Renewable Energy","DOI":"10.1016/j.renene.2021.03.033","ISSN":"0960-1481","journalAbbreviation":"Renewable Energy","page":"158-176","source":"ScienceDirect","title":"Wind power assessment in the Caribbean region of Colombia, using ten-minute wind observations and ERA5 data","volume":"172","author":[{"family":"Gil Ruiz","given":"Samuel Andrés"},{"family":"Barriga","given":"Julio Eduardo Cañón"},{"family":"Martínez","given":"J. Alejandro"}],"issued":{"date-parts":[["2021",7,1]]}}}],"schema":"https://github.com/citation-style-language/schema/raw/master/csl-citation.json"} </w:instrText>
      </w:r>
      <w:r w:rsidR="005C093E" w:rsidRPr="004F4561">
        <w:rPr>
          <w:sz w:val="24"/>
          <w:szCs w:val="24"/>
        </w:rPr>
        <w:fldChar w:fldCharType="separate"/>
      </w:r>
      <w:r w:rsidR="00A91B82" w:rsidRPr="004F4561">
        <w:rPr>
          <w:sz w:val="24"/>
          <w:szCs w:val="24"/>
        </w:rPr>
        <w:t>[33]</w:t>
      </w:r>
      <w:r w:rsidR="005C093E" w:rsidRPr="004F4561">
        <w:rPr>
          <w:sz w:val="24"/>
          <w:szCs w:val="24"/>
        </w:rPr>
        <w:fldChar w:fldCharType="end"/>
      </w:r>
      <w:r w:rsidR="006C4BCB" w:rsidRPr="004F4561">
        <w:rPr>
          <w:sz w:val="24"/>
          <w:szCs w:val="24"/>
        </w:rPr>
        <w:t>. However, for the present study, we are assuming the range of capacity factor values estimated by the Ministry of Mines and Energy of Colombia.</w:t>
      </w:r>
    </w:p>
    <w:p w14:paraId="2735371C" w14:textId="2F882678" w:rsidR="00197272" w:rsidRPr="004F4561" w:rsidRDefault="009818E9" w:rsidP="00556B68">
      <w:pPr>
        <w:spacing w:line="276" w:lineRule="auto"/>
        <w:ind w:firstLine="708"/>
        <w:jc w:val="both"/>
        <w:rPr>
          <w:iCs/>
          <w:sz w:val="24"/>
          <w:szCs w:val="24"/>
        </w:rPr>
      </w:pPr>
      <w:r w:rsidRPr="004F4561">
        <w:rPr>
          <w:iCs/>
          <w:sz w:val="24"/>
          <w:szCs w:val="24"/>
        </w:rPr>
        <w:t xml:space="preserve">The wake effect in wind installations refers to the energy losses that occur due to the turbulence created behind wind turbines as the wind passes through them. This turbulence reduces wind speed, leading to downstream wind turbines receiving wind with less velocity and, consequently, generating less electricity, as demonstrated in the publication by Sun </w:t>
      </w:r>
      <w:r w:rsidRPr="004F4561">
        <w:rPr>
          <w:iCs/>
          <w:sz w:val="24"/>
          <w:szCs w:val="24"/>
        </w:rPr>
        <w:fldChar w:fldCharType="begin"/>
      </w:r>
      <w:r w:rsidR="00A91B82" w:rsidRPr="004F4561">
        <w:rPr>
          <w:iCs/>
          <w:sz w:val="24"/>
          <w:szCs w:val="24"/>
        </w:rPr>
        <w:instrText xml:space="preserve"> ADDIN ZOTERO_ITEM CSL_CITATION {"citationID":"5iqY6SFk","properties":{"formattedCitation":"[34]","plainCitation":"[34]","noteIndex":0},"citationItems":[{"id":64,"uris":["http://zotero.org/users/13093522/items/D7UXBLHM"],"itemData":{"id":64,"type":"article-journal","abstract":"This paper provides an overview of full-scale wind field measurements of the wind-turbine wake effect and presents the results and experience of performing a new measurement. First, typical onshore wind-farm measurements are reviewed and summarized, followed by a description of the measurements used in offshore wind farms. Then, the measurements obtained for studying isolated wake effects are introduced. Information about the location, equipment, and process used in a number of experiments are described in detail, followed by a discussion of significant results, an economic analysis, and the experimental difficulties encountered. Validation of a wake model has been the main purpose of some studies, which are also reviewed in this paper. Lastly, the results of a new experiment on the wake interaction effect are presented and summarized. The work presented in this paper advances our understanding of the development process and research status of full-scale wind field measurements of the wake effect. Suggestions are also made regarding future measurements.","container-title":"Renewable and Sustainable Energy Reviews","DOI":"10.1016/j.rser.2020.110042","ISSN":"1364-0321","journalAbbreviation":"Renewable and Sustainable Energy Reviews","page":"110042","source":"ScienceDirect","title":"A review of full-scale wind-field measurements of the wind-turbine wake effect and a measurement of the wake-interaction effect","volume":"132","author":[{"family":"Sun","given":"Haiying"},{"family":"Gao","given":"Xiaoxia"},{"family":"Yang","given":"Hongxing"}],"issued":{"date-parts":[["2020",10,1]]}}}],"schema":"https://github.com/citation-style-language/schema/raw/master/csl-citation.json"} </w:instrText>
      </w:r>
      <w:r w:rsidRPr="004F4561">
        <w:rPr>
          <w:iCs/>
          <w:sz w:val="24"/>
          <w:szCs w:val="24"/>
        </w:rPr>
        <w:fldChar w:fldCharType="separate"/>
      </w:r>
      <w:r w:rsidR="00A91B82" w:rsidRPr="004F4561">
        <w:rPr>
          <w:sz w:val="24"/>
          <w:szCs w:val="24"/>
        </w:rPr>
        <w:t>[34]</w:t>
      </w:r>
      <w:r w:rsidRPr="004F4561">
        <w:rPr>
          <w:iCs/>
          <w:sz w:val="24"/>
          <w:szCs w:val="24"/>
        </w:rPr>
        <w:fldChar w:fldCharType="end"/>
      </w:r>
      <w:r w:rsidRPr="004F4561">
        <w:rPr>
          <w:iCs/>
          <w:sz w:val="24"/>
          <w:szCs w:val="24"/>
        </w:rPr>
        <w:t>.</w:t>
      </w:r>
    </w:p>
    <w:p w14:paraId="3F8FF015" w14:textId="31115258" w:rsidR="00197272" w:rsidRPr="004F4561" w:rsidRDefault="009818E9" w:rsidP="00556B68">
      <w:pPr>
        <w:spacing w:line="276" w:lineRule="auto"/>
        <w:ind w:firstLine="708"/>
        <w:jc w:val="both"/>
        <w:rPr>
          <w:iCs/>
          <w:sz w:val="24"/>
          <w:szCs w:val="24"/>
        </w:rPr>
      </w:pPr>
      <w:r w:rsidRPr="004F4561">
        <w:rPr>
          <w:iCs/>
          <w:sz w:val="24"/>
          <w:szCs w:val="24"/>
        </w:rPr>
        <w:t xml:space="preserve">Based on extensive analyses and experiences from assembling various wind farms worldwide, it is recommended to maintain specific distances related to the diameter of the wind turbines. This practice helps to minimize the impact of the wake effect on energy generation. The recommended distances typically range from 7 to 10 times the diameter of the wind turbine in the direction of the prevailing wind, and the distances should be between 3 and 5 times the diameter of the wind turbine in the direction perpendicular to the dominant wind direction. Following these guidelines is estimated to result in wake losses ranging from 5% to 15%, as demonstrated by Lozer </w:t>
      </w:r>
      <w:r w:rsidRPr="004F4561">
        <w:rPr>
          <w:iCs/>
          <w:sz w:val="24"/>
          <w:szCs w:val="24"/>
        </w:rPr>
        <w:fldChar w:fldCharType="begin"/>
      </w:r>
      <w:r w:rsidR="00A91B82" w:rsidRPr="004F4561">
        <w:rPr>
          <w:iCs/>
          <w:sz w:val="24"/>
          <w:szCs w:val="24"/>
        </w:rPr>
        <w:instrText xml:space="preserve"> ADDIN ZOTERO_ITEM CSL_CITATION {"citationID":"JfjFpCkE","properties":{"formattedCitation":"[11]","plainCitation":"[11]","noteIndex":0},"citationItems":[{"id":71,"uris":["http://zotero.org/users/13093522/items/ZIBZJHBB"],"itemData":{"id":71,"type":"article-journal","abstract":"The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iCs/>
          <w:sz w:val="24"/>
          <w:szCs w:val="24"/>
        </w:rPr>
        <w:fldChar w:fldCharType="separate"/>
      </w:r>
      <w:r w:rsidR="00A91B82" w:rsidRPr="004F4561">
        <w:rPr>
          <w:sz w:val="24"/>
          <w:szCs w:val="24"/>
        </w:rPr>
        <w:t>[11]</w:t>
      </w:r>
      <w:r w:rsidRPr="004F4561">
        <w:rPr>
          <w:iCs/>
          <w:sz w:val="24"/>
          <w:szCs w:val="24"/>
        </w:rPr>
        <w:fldChar w:fldCharType="end"/>
      </w:r>
      <w:r w:rsidRPr="004F4561">
        <w:rPr>
          <w:iCs/>
          <w:sz w:val="24"/>
          <w:szCs w:val="24"/>
        </w:rPr>
        <w:t xml:space="preserve">, Lee </w:t>
      </w:r>
      <w:r w:rsidRPr="004F4561">
        <w:rPr>
          <w:iCs/>
          <w:sz w:val="24"/>
          <w:szCs w:val="24"/>
        </w:rPr>
        <w:fldChar w:fldCharType="begin"/>
      </w:r>
      <w:r w:rsidR="00A91B82" w:rsidRPr="004F4561">
        <w:rPr>
          <w:iCs/>
          <w:sz w:val="24"/>
          <w:szCs w:val="24"/>
        </w:rPr>
        <w:instrText xml:space="preserve"> ADDIN ZOTERO_ITEM CSL_CITATION {"citationID":"6YH87B2Z","properties":{"formattedCitation":"[35]","plainCitation":"[35]","noteIndex":0},"citationItems":[{"id":143,"uris":["http://zotero.org/users/13093522/items/3QJW6J97"],"itemData":{"id":143,"type":"article-journal","abstract":"The ﬁnancing of a wind farm directly relates to the preconstruction energy yield assessments which estimate the annual energy production for the farm. The accuracy and the precision of the preconstruction energy estimates can dictate the proﬁtability of the wind project. Historically, the wind industry tended to overpredict the annual energy production of wind farms. Experts have been dedicated to eliminating such prediction errors in the past decade, and recently the reported average energy prediction bias is declining. Herein, we present a literature review of the energy yield assessment errors across the global wind energy industry. We identify a longterm trend of reduction in the overprediction bias, whereas the uncertainty associated with the prediction error is prominent. We also summarize the recent advancements of the wind resource assessment process that justify the bias reduction, including improvements in modeling and measurement techniques. Additionally, because the energy losses and uncertainties substantially inﬂuence the prediction error, we document and examine the estimated and observed loss and uncertainty values from the literature, according to the proposed framework in the International Electrotechnical Commission 61400-15 wind resource assessment standard. From our ﬁndings, we highlight opportunities for the industry to move forward, such as the validation and reduction of prediction uncertainty and the prevention of energy losses caused by wake effect and environmental events. Overall, this study provides a summary of how the wind energy industry has been quantifying and reducing prediction errors, energy losses, and production uncertainties. Finally, for this work to be as reproducible as possible, we include all of the data used in the analysis in appendices to the article.","container-title":"Wind Energy Science","DOI":"10.5194/wes-6-311-2021","ISSN":"2366-7451","issue":"2","journalAbbreviation":"Wind Energ. Sci.","language":"en","page":"311-365","source":"DOI.org (Crossref)","title":"An overview of wind-energy-production prediction bias, losses, and uncertainties","volume":"6","author":[{"family":"Lee","given":"Joseph C. Y."},{"family":"Fields","given":"M. Jason"}],"issued":{"date-parts":[["2021",3,5]]}}}],"schema":"https://github.com/citation-style-language/schema/raw/master/csl-citation.json"} </w:instrText>
      </w:r>
      <w:r w:rsidRPr="004F4561">
        <w:rPr>
          <w:iCs/>
          <w:sz w:val="24"/>
          <w:szCs w:val="24"/>
        </w:rPr>
        <w:fldChar w:fldCharType="separate"/>
      </w:r>
      <w:r w:rsidR="00A91B82" w:rsidRPr="004F4561">
        <w:rPr>
          <w:sz w:val="24"/>
          <w:szCs w:val="24"/>
        </w:rPr>
        <w:t>[35]</w:t>
      </w:r>
      <w:r w:rsidRPr="004F4561">
        <w:rPr>
          <w:iCs/>
          <w:sz w:val="24"/>
          <w:szCs w:val="24"/>
        </w:rPr>
        <w:fldChar w:fldCharType="end"/>
      </w:r>
      <w:r w:rsidRPr="004F4561">
        <w:rPr>
          <w:iCs/>
          <w:sz w:val="24"/>
          <w:szCs w:val="24"/>
        </w:rPr>
        <w:t xml:space="preserve">, and Yue </w:t>
      </w:r>
      <w:r w:rsidRPr="004F4561">
        <w:rPr>
          <w:iCs/>
          <w:sz w:val="24"/>
          <w:szCs w:val="24"/>
        </w:rPr>
        <w:fldChar w:fldCharType="begin"/>
      </w:r>
      <w:r w:rsidR="00A91B82" w:rsidRPr="004F4561">
        <w:rPr>
          <w:iCs/>
          <w:sz w:val="24"/>
          <w:szCs w:val="24"/>
        </w:rPr>
        <w:instrText xml:space="preserve"> ADDIN ZOTERO_ITEM CSL_CITATION {"citationID":"uDfnILAJ","properties":{"formattedCitation":"[36]","plainCitation":"[36]","noteIndex":0},"citationItems":[{"id":144,"uris":["http://zotero.org/users/13093522/items/JW27QLGP"],"itemData":{"id":144,"type":"article-journal","abstract":"In this study we evaluated the wind resources of wind farms in the Changhua offshore area of Taiwan. The offshore wind farm in Zone of Potential (ZoP) 26 was optimized through an economic evaluation. The annual energy production (AEP) of the offshore wind farm in ZoP 26 was predicted for 10 and 25 years with probabilities of 50%, 75%, and 90% by using measured mast data, measure-correlate-predict (MCP) data derived from Modern-Era Retrospective Analysis for Research and Applications (MERRA), and Central Weather Bureau (CWB) data. When the distance between the turbines in a wind farm was decreased from 12D to 6D, the turbine number increased from 53 to 132, while the capacity factor decreased slightly from 48.6% to 47.6%. MCP data derived from the inland CWB station with similar levels of wind resources can be used to accurately predict the power generation of the target offshore wind farm. The use of MCP with mast data as target data, together with CWB and MERRA data as reference data, proved to be a feasible method for predicting offshore wind power generation in places where a mast is available in a neighboring area.","container-title":"Energies","DOI":"10.3390/en12040700","ISSN":"1996-1073","issue":"4","language":"en","license":"http://creativecommons.org/licenses/by/3.0/","note":"number: 4\npublisher: Multidisciplinary Digital Publishing Institute","page":"700","source":"www.mdpi.com","title":"Prediction of Power Generation by Offshore Wind Farms Using Multiple Data Sources","volume":"12","author":[{"family":"Yue","given":"Cheng-Dar"},{"family":"Liu","given":"Che-Chih"},{"family":"Tu","given":"Chien-Cheng"},{"family":"Lin","given":"Ta-Hui"}],"issued":{"date-parts":[["2019",1]]}}}],"schema":"https://github.com/citation-style-language/schema/raw/master/csl-citation.json"} </w:instrText>
      </w:r>
      <w:r w:rsidRPr="004F4561">
        <w:rPr>
          <w:iCs/>
          <w:sz w:val="24"/>
          <w:szCs w:val="24"/>
        </w:rPr>
        <w:fldChar w:fldCharType="separate"/>
      </w:r>
      <w:r w:rsidR="00A91B82" w:rsidRPr="004F4561">
        <w:rPr>
          <w:sz w:val="24"/>
          <w:szCs w:val="24"/>
        </w:rPr>
        <w:t>[36]</w:t>
      </w:r>
      <w:r w:rsidRPr="004F4561">
        <w:rPr>
          <w:iCs/>
          <w:sz w:val="24"/>
          <w:szCs w:val="24"/>
        </w:rPr>
        <w:fldChar w:fldCharType="end"/>
      </w:r>
      <w:r w:rsidRPr="004F4561">
        <w:rPr>
          <w:iCs/>
          <w:sz w:val="24"/>
          <w:szCs w:val="24"/>
        </w:rPr>
        <w:t>.</w:t>
      </w:r>
    </w:p>
    <w:p w14:paraId="0FFA3757" w14:textId="4BDEE4CC" w:rsidR="00197272" w:rsidRPr="004F4561" w:rsidRDefault="009818E9" w:rsidP="00556B68">
      <w:pPr>
        <w:spacing w:line="276" w:lineRule="auto"/>
        <w:ind w:firstLine="708"/>
        <w:jc w:val="both"/>
        <w:rPr>
          <w:iCs/>
          <w:sz w:val="24"/>
          <w:szCs w:val="24"/>
        </w:rPr>
      </w:pPr>
      <w:r w:rsidRPr="004F4561">
        <w:rPr>
          <w:iCs/>
          <w:sz w:val="24"/>
          <w:szCs w:val="24"/>
        </w:rPr>
        <w:t xml:space="preserve">The offshore wind turbines will be spaced apart based on specific guidelines: they will be separated by a distance equal to 10 times the diameter of the wind turbine rotor in the direction of the dominant wind, and 5 times the diameter of the rotor in a perpendicular direction. These guidelines refer to the works </w:t>
      </w:r>
      <w:r w:rsidR="00A34899" w:rsidRPr="004F4561">
        <w:rPr>
          <w:iCs/>
          <w:sz w:val="24"/>
          <w:szCs w:val="24"/>
        </w:rPr>
        <w:t>by</w:t>
      </w:r>
      <w:r w:rsidRPr="004F4561">
        <w:rPr>
          <w:iCs/>
          <w:sz w:val="24"/>
          <w:szCs w:val="24"/>
        </w:rPr>
        <w:t xml:space="preserve"> Lozer </w:t>
      </w:r>
      <w:r w:rsidRPr="004F4561">
        <w:rPr>
          <w:iCs/>
          <w:sz w:val="24"/>
          <w:szCs w:val="24"/>
        </w:rPr>
        <w:fldChar w:fldCharType="begin"/>
      </w:r>
      <w:r w:rsidR="00A91B82" w:rsidRPr="004F4561">
        <w:rPr>
          <w:iCs/>
          <w:sz w:val="24"/>
          <w:szCs w:val="24"/>
        </w:rPr>
        <w:instrText xml:space="preserve"> ADDIN ZOTERO_ITEM CSL_CITATION {"citationID":"zAQjGxdO","properties":{"formattedCitation":"[11]","plainCitation":"[11]","noteIndex":0},"citationItems":[{"id":71,"uris":["http://zotero.org/users/13093522/items/ZIBZJHBB"],"itemData":{"id":71,"type":"article-journal","abstract":"The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iCs/>
          <w:sz w:val="24"/>
          <w:szCs w:val="24"/>
        </w:rPr>
        <w:fldChar w:fldCharType="separate"/>
      </w:r>
      <w:r w:rsidR="00A91B82" w:rsidRPr="004F4561">
        <w:rPr>
          <w:sz w:val="24"/>
          <w:szCs w:val="24"/>
        </w:rPr>
        <w:t>[11]</w:t>
      </w:r>
      <w:r w:rsidRPr="004F4561">
        <w:rPr>
          <w:iCs/>
          <w:sz w:val="24"/>
          <w:szCs w:val="24"/>
        </w:rPr>
        <w:fldChar w:fldCharType="end"/>
      </w:r>
      <w:r w:rsidRPr="004F4561">
        <w:rPr>
          <w:iCs/>
          <w:sz w:val="24"/>
          <w:szCs w:val="24"/>
        </w:rPr>
        <w:t xml:space="preserve">, Lee </w:t>
      </w:r>
      <w:r w:rsidRPr="004F4561">
        <w:rPr>
          <w:iCs/>
          <w:sz w:val="24"/>
          <w:szCs w:val="24"/>
        </w:rPr>
        <w:fldChar w:fldCharType="begin"/>
      </w:r>
      <w:r w:rsidR="00A91B82" w:rsidRPr="004F4561">
        <w:rPr>
          <w:iCs/>
          <w:sz w:val="24"/>
          <w:szCs w:val="24"/>
        </w:rPr>
        <w:instrText xml:space="preserve"> ADDIN ZOTERO_ITEM CSL_CITATION {"citationID":"if3Vkrb0","properties":{"formattedCitation":"[35]","plainCitation":"[35]","noteIndex":0},"citationItems":[{"id":143,"uris":["http://zotero.org/users/13093522/items/3QJW6J97"],"itemData":{"id":143,"type":"article-journal","abstract":"The ﬁnancing of a wind farm directly relates to the preconstruction energy yield assessments which estimate the annual energy production for the farm. The accuracy and the precision of the preconstruction energy estimates can dictate the proﬁtability of the wind project. Historically, the wind industry tended to overpredict the annual energy production of wind farms. Experts have been dedicated to eliminating such prediction errors in the past decade, and recently the reported average energy prediction bias is declining. Herein, we present a literature review of the energy yield assessment errors across the global wind energy industry. We identify a longterm trend of reduction in the overprediction bias, whereas the uncertainty associated with the prediction error is prominent. We also summarize the recent advancements of the wind resource assessment process that justify the bias reduction, including improvements in modeling and measurement techniques. Additionally, because the energy losses and uncertainties substantially inﬂuence the prediction error, we document and examine the estimated and observed loss and uncertainty values from the literature, according to the proposed framework in the International Electrotechnical Commission 61400-15 wind resource assessment standard. From our ﬁndings, we highlight opportunities for the industry to move forward, such as the validation and reduction of prediction uncertainty and the prevention of energy losses caused by wake effect and environmental events. Overall, this study provides a summary of how the wind energy industry has been quantifying and reducing prediction errors, energy losses, and production uncertainties. Finally, for this work to be as reproducible as possible, we include all of the data used in the analysis in appendices to the article.","container-title":"Wind Energy Science","DOI":"10.5194/wes-6-311-2021","ISSN":"2366-7451","issue":"2","journalAbbreviation":"Wind Energ. Sci.","language":"en","page":"311-365","source":"DOI.org (Crossref)","title":"An overview of wind-energy-production prediction bias, losses, and uncertainties","volume":"6","author":[{"family":"Lee","given":"Joseph C. Y."},{"family":"Fields","given":"M. Jason"}],"issued":{"date-parts":[["2021",3,5]]}}}],"schema":"https://github.com/citation-style-language/schema/raw/master/csl-citation.json"} </w:instrText>
      </w:r>
      <w:r w:rsidRPr="004F4561">
        <w:rPr>
          <w:iCs/>
          <w:sz w:val="24"/>
          <w:szCs w:val="24"/>
        </w:rPr>
        <w:fldChar w:fldCharType="separate"/>
      </w:r>
      <w:r w:rsidR="00A91B82" w:rsidRPr="004F4561">
        <w:rPr>
          <w:sz w:val="24"/>
          <w:szCs w:val="24"/>
        </w:rPr>
        <w:t>[35]</w:t>
      </w:r>
      <w:r w:rsidRPr="004F4561">
        <w:rPr>
          <w:iCs/>
          <w:sz w:val="24"/>
          <w:szCs w:val="24"/>
        </w:rPr>
        <w:fldChar w:fldCharType="end"/>
      </w:r>
      <w:r w:rsidRPr="004F4561">
        <w:rPr>
          <w:iCs/>
          <w:sz w:val="24"/>
          <w:szCs w:val="24"/>
        </w:rPr>
        <w:t xml:space="preserve">, and Yue </w:t>
      </w:r>
      <w:r w:rsidRPr="004F4561">
        <w:rPr>
          <w:iCs/>
          <w:sz w:val="24"/>
          <w:szCs w:val="24"/>
        </w:rPr>
        <w:fldChar w:fldCharType="begin"/>
      </w:r>
      <w:r w:rsidR="00A91B82" w:rsidRPr="004F4561">
        <w:rPr>
          <w:iCs/>
          <w:sz w:val="24"/>
          <w:szCs w:val="24"/>
        </w:rPr>
        <w:instrText xml:space="preserve"> ADDIN ZOTERO_ITEM CSL_CITATION {"citationID":"swcaozWY","properties":{"formattedCitation":"[36]","plainCitation":"[36]","noteIndex":0},"citationItems":[{"id":144,"uris":["http://zotero.org/users/13093522/items/JW27QLGP"],"itemData":{"id":144,"type":"article-journal","abstract":"In this study we evaluated the wind resources of wind farms in the Changhua offshore area of Taiwan. The offshore wind farm in Zone of Potential (ZoP) 26 was optimized through an economic evaluation. The annual energy production (AEP) of the offshore wind farm in ZoP 26 was predicted for 10 and 25 years with probabilities of 50%, 75%, and 90% by using measured mast data, measure-correlate-predict (MCP) data derived from Modern-Era Retrospective Analysis for Research and Applications (MERRA), and Central Weather Bureau (CWB) data. When the distance between the turbines in a wind farm was decreased from 12D to 6D, the turbine number increased from 53 to 132, while the capacity factor decreased slightly from 48.6% to 47.6%. MCP data derived from the inland CWB station with similar levels of wind resources can be used to accurately predict the power generation of the target offshore wind farm. The use of MCP with mast data as target data, together with CWB and MERRA data as reference data, proved to be a feasible method for predicting offshore wind power generation in places where a mast is available in a neighboring area.","container-title":"Energies","DOI":"10.3390/en12040700","ISSN":"1996-1073","issue":"4","language":"en","license":"http://creativecommons.org/licenses/by/3.0/","note":"number: 4\npublisher: Multidisciplinary Digital Publishing Institute","page":"700","source":"www.mdpi.com","title":"Prediction of Power Generation by Offshore Wind Farms Using Multiple Data Sources","volume":"12","author":[{"family":"Yue","given":"Cheng-Dar"},{"family":"Liu","given":"Che-Chih"},{"family":"Tu","given":"Chien-Cheng"},{"family":"Lin","given":"Ta-Hui"}],"issued":{"date-parts":[["2019",1]]}}}],"schema":"https://github.com/citation-style-language/schema/raw/master/csl-citation.json"} </w:instrText>
      </w:r>
      <w:r w:rsidRPr="004F4561">
        <w:rPr>
          <w:iCs/>
          <w:sz w:val="24"/>
          <w:szCs w:val="24"/>
        </w:rPr>
        <w:fldChar w:fldCharType="separate"/>
      </w:r>
      <w:r w:rsidR="00A91B82" w:rsidRPr="004F4561">
        <w:rPr>
          <w:sz w:val="24"/>
          <w:szCs w:val="24"/>
        </w:rPr>
        <w:t>[36]</w:t>
      </w:r>
      <w:r w:rsidRPr="004F4561">
        <w:rPr>
          <w:iCs/>
          <w:sz w:val="24"/>
          <w:szCs w:val="24"/>
        </w:rPr>
        <w:fldChar w:fldCharType="end"/>
      </w:r>
      <w:r w:rsidRPr="004F4561">
        <w:rPr>
          <w:iCs/>
          <w:sz w:val="24"/>
          <w:szCs w:val="24"/>
        </w:rPr>
        <w:t>.</w:t>
      </w:r>
    </w:p>
    <w:p w14:paraId="29BCED68" w14:textId="7545E84B" w:rsidR="00553EC6" w:rsidRPr="004F4561" w:rsidRDefault="009818E9" w:rsidP="00556B68">
      <w:pPr>
        <w:spacing w:line="276" w:lineRule="auto"/>
        <w:ind w:firstLine="708"/>
        <w:jc w:val="both"/>
        <w:rPr>
          <w:iCs/>
          <w:sz w:val="24"/>
          <w:szCs w:val="24"/>
        </w:rPr>
      </w:pPr>
      <w:r w:rsidRPr="004F4561">
        <w:rPr>
          <w:iCs/>
          <w:sz w:val="24"/>
          <w:szCs w:val="24"/>
        </w:rPr>
        <w:t xml:space="preserve">Wind turbines with power outputs ranging from 8 to 15 MW were examined </w:t>
      </w:r>
      <w:r w:rsidR="001A44A6" w:rsidRPr="004F4561">
        <w:rPr>
          <w:iCs/>
          <w:sz w:val="24"/>
          <w:szCs w:val="24"/>
        </w:rPr>
        <w:t xml:space="preserve">by Ohunakin [20] and other authors, while </w:t>
      </w:r>
      <w:r w:rsidRPr="004F4561">
        <w:rPr>
          <w:iCs/>
          <w:sz w:val="24"/>
          <w:szCs w:val="24"/>
        </w:rPr>
        <w:t xml:space="preserve">Lozer </w:t>
      </w:r>
      <w:r w:rsidRPr="004F4561">
        <w:rPr>
          <w:iCs/>
          <w:sz w:val="24"/>
          <w:szCs w:val="24"/>
        </w:rPr>
        <w:fldChar w:fldCharType="begin"/>
      </w:r>
      <w:r w:rsidR="00A91B82" w:rsidRPr="004F4561">
        <w:rPr>
          <w:iCs/>
          <w:sz w:val="24"/>
          <w:szCs w:val="24"/>
        </w:rPr>
        <w:instrText xml:space="preserve"> ADDIN ZOTERO_ITEM CSL_CITATION {"citationID":"9vX06AMO","properties":{"formattedCitation":"[11]","plainCitation":"[11]","noteIndex":0},"citationItems":[{"id":71,"uris":["http://zotero.org/users/13093522/items/ZIBZJHBB"],"itemData":{"id":71,"type":"article-journal","abstract":"The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iCs/>
          <w:sz w:val="24"/>
          <w:szCs w:val="24"/>
        </w:rPr>
        <w:fldChar w:fldCharType="separate"/>
      </w:r>
      <w:r w:rsidR="00A91B82" w:rsidRPr="004F4561">
        <w:rPr>
          <w:sz w:val="24"/>
          <w:szCs w:val="24"/>
        </w:rPr>
        <w:t>[11]</w:t>
      </w:r>
      <w:r w:rsidRPr="004F4561">
        <w:rPr>
          <w:iCs/>
          <w:sz w:val="24"/>
          <w:szCs w:val="24"/>
        </w:rPr>
        <w:fldChar w:fldCharType="end"/>
      </w:r>
      <w:r w:rsidRPr="004F4561">
        <w:rPr>
          <w:iCs/>
          <w:sz w:val="24"/>
          <w:szCs w:val="24"/>
        </w:rPr>
        <w:t xml:space="preserve"> focused on a 10 MW wind turbine. </w:t>
      </w:r>
      <w:r w:rsidR="0065436B" w:rsidRPr="004F4561">
        <w:rPr>
          <w:iCs/>
          <w:sz w:val="24"/>
          <w:szCs w:val="24"/>
        </w:rPr>
        <w:fldChar w:fldCharType="begin"/>
      </w:r>
      <w:r w:rsidR="0065436B" w:rsidRPr="004F4561">
        <w:rPr>
          <w:iCs/>
          <w:sz w:val="24"/>
          <w:szCs w:val="24"/>
        </w:rPr>
        <w:instrText xml:space="preserve"> REF _Ref207367742 \h  \* MERGEFORMAT </w:instrText>
      </w:r>
      <w:r w:rsidR="0065436B" w:rsidRPr="004F4561">
        <w:rPr>
          <w:iCs/>
          <w:sz w:val="24"/>
          <w:szCs w:val="24"/>
        </w:rPr>
      </w:r>
      <w:r w:rsidR="0065436B" w:rsidRPr="004F4561">
        <w:rPr>
          <w:iCs/>
          <w:sz w:val="24"/>
          <w:szCs w:val="24"/>
        </w:rPr>
        <w:fldChar w:fldCharType="separate"/>
      </w:r>
      <w:r w:rsidR="0065436B" w:rsidRPr="004F4561">
        <w:rPr>
          <w:sz w:val="24"/>
          <w:szCs w:val="24"/>
        </w:rPr>
        <w:t>Table 1</w:t>
      </w:r>
      <w:r w:rsidR="0065436B" w:rsidRPr="004F4561">
        <w:rPr>
          <w:iCs/>
          <w:sz w:val="24"/>
          <w:szCs w:val="24"/>
        </w:rPr>
        <w:fldChar w:fldCharType="end"/>
      </w:r>
      <w:r w:rsidRPr="004F4561">
        <w:rPr>
          <w:iCs/>
          <w:sz w:val="24"/>
          <w:szCs w:val="24"/>
        </w:rPr>
        <w:t xml:space="preserve"> contains the parameters for the </w:t>
      </w:r>
      <w:r w:rsidR="008A54A0" w:rsidRPr="004F4561">
        <w:rPr>
          <w:iCs/>
          <w:sz w:val="24"/>
          <w:szCs w:val="24"/>
        </w:rPr>
        <w:t>seven</w:t>
      </w:r>
      <w:r w:rsidRPr="004F4561">
        <w:rPr>
          <w:iCs/>
          <w:sz w:val="24"/>
          <w:szCs w:val="24"/>
        </w:rPr>
        <w:t xml:space="preserve"> wind turbines selected for analysis. These wind turbines were chosen to evaluate the levelized cost of energy in the areas of interest.</w:t>
      </w:r>
    </w:p>
    <w:p w14:paraId="46ADFB42" w14:textId="77777777" w:rsidR="00553EC6" w:rsidRPr="004F4561" w:rsidRDefault="00553EC6">
      <w:pPr>
        <w:rPr>
          <w:sz w:val="24"/>
          <w:szCs w:val="24"/>
        </w:rPr>
        <w:sectPr w:rsidR="00553EC6" w:rsidRPr="004F4561">
          <w:type w:val="continuous"/>
          <w:pgSz w:w="12240" w:h="15840"/>
          <w:pgMar w:top="1418" w:right="1134" w:bottom="1134" w:left="1134" w:header="851" w:footer="0" w:gutter="0"/>
          <w:cols w:space="720"/>
          <w:formProt w:val="0"/>
          <w:docGrid w:linePitch="272" w:charSpace="8192"/>
        </w:sectPr>
      </w:pPr>
    </w:p>
    <w:p w14:paraId="1B8CE70C" w14:textId="5C26D4E7" w:rsidR="00197272" w:rsidRPr="004F4561" w:rsidRDefault="00000000" w:rsidP="00EB26EC">
      <w:pPr>
        <w:pStyle w:val="Descripcin"/>
        <w:keepNext/>
        <w:spacing w:line="276" w:lineRule="auto"/>
        <w:jc w:val="center"/>
        <w:rPr>
          <w:sz w:val="24"/>
          <w:szCs w:val="24"/>
          <w:lang w:val="en-US"/>
        </w:rPr>
      </w:pPr>
      <w:bookmarkStart w:id="6" w:name="_Ref207367742"/>
      <w:r w:rsidRPr="004F4561">
        <w:rPr>
          <w:b/>
          <w:bCs/>
          <w:sz w:val="24"/>
          <w:szCs w:val="24"/>
          <w:lang w:val="en-US"/>
        </w:rPr>
        <w:t xml:space="preserve">Table </w:t>
      </w:r>
      <w:r w:rsidRPr="004F4561">
        <w:rPr>
          <w:b/>
          <w:bCs/>
          <w:sz w:val="24"/>
          <w:szCs w:val="24"/>
          <w:lang w:val="en-US"/>
        </w:rPr>
        <w:fldChar w:fldCharType="begin"/>
      </w:r>
      <w:r w:rsidRPr="004F4561">
        <w:rPr>
          <w:b/>
          <w:bCs/>
          <w:sz w:val="24"/>
          <w:szCs w:val="24"/>
          <w:lang w:val="en-US"/>
        </w:rPr>
        <w:instrText xml:space="preserve"> SEQ Tabla \* ARABIC </w:instrText>
      </w:r>
      <w:r w:rsidRPr="004F4561">
        <w:rPr>
          <w:b/>
          <w:bCs/>
          <w:sz w:val="24"/>
          <w:szCs w:val="24"/>
          <w:lang w:val="en-US"/>
        </w:rPr>
        <w:fldChar w:fldCharType="separate"/>
      </w:r>
      <w:r w:rsidR="00116C34" w:rsidRPr="004F4561">
        <w:rPr>
          <w:b/>
          <w:bCs/>
          <w:noProof/>
          <w:sz w:val="24"/>
          <w:szCs w:val="24"/>
          <w:lang w:val="en-US"/>
        </w:rPr>
        <w:t>1</w:t>
      </w:r>
      <w:r w:rsidRPr="004F4561">
        <w:rPr>
          <w:b/>
          <w:bCs/>
          <w:sz w:val="24"/>
          <w:szCs w:val="24"/>
          <w:lang w:val="en-US"/>
        </w:rPr>
        <w:fldChar w:fldCharType="end"/>
      </w:r>
      <w:bookmarkEnd w:id="6"/>
      <w:r w:rsidRPr="004F4561">
        <w:rPr>
          <w:b/>
          <w:bCs/>
          <w:sz w:val="24"/>
          <w:szCs w:val="24"/>
          <w:lang w:val="en-US"/>
        </w:rPr>
        <w:t>.</w:t>
      </w:r>
      <w:r w:rsidRPr="004F4561">
        <w:rPr>
          <w:sz w:val="24"/>
          <w:szCs w:val="24"/>
          <w:lang w:val="en-US"/>
        </w:rPr>
        <w:t xml:space="preserve"> Defined wind turbine parameters.</w:t>
      </w:r>
    </w:p>
    <w:tbl>
      <w:tblPr>
        <w:tblStyle w:val="Tablanormal2"/>
        <w:tblW w:w="7088" w:type="dxa"/>
        <w:jc w:val="center"/>
        <w:tblLayout w:type="fixed"/>
        <w:tblLook w:val="04A0" w:firstRow="1" w:lastRow="0" w:firstColumn="1" w:lastColumn="0" w:noHBand="0" w:noVBand="1"/>
      </w:tblPr>
      <w:tblGrid>
        <w:gridCol w:w="2127"/>
        <w:gridCol w:w="1984"/>
        <w:gridCol w:w="1418"/>
        <w:gridCol w:w="1559"/>
      </w:tblGrid>
      <w:tr w:rsidR="0065436B" w:rsidRPr="004F4561" w14:paraId="1ADB3B34" w14:textId="77777777" w:rsidTr="00055AB1">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DE8F4E9" w14:textId="77777777" w:rsidR="0065436B" w:rsidRPr="004F4561" w:rsidRDefault="0065436B" w:rsidP="0065436B">
            <w:pPr>
              <w:jc w:val="center"/>
              <w:rPr>
                <w:b w:val="0"/>
                <w:bCs w:val="0"/>
                <w:color w:val="000000"/>
                <w:sz w:val="24"/>
                <w:szCs w:val="24"/>
                <w:lang w:eastAsia="es-MX"/>
              </w:rPr>
            </w:pPr>
            <w:r w:rsidRPr="004F4561">
              <w:rPr>
                <w:color w:val="000000"/>
                <w:sz w:val="24"/>
                <w:szCs w:val="24"/>
                <w:lang w:eastAsia="es-MX"/>
              </w:rPr>
              <w:t>Wind turbine</w:t>
            </w:r>
          </w:p>
        </w:tc>
        <w:tc>
          <w:tcPr>
            <w:tcW w:w="1984" w:type="dxa"/>
            <w:vAlign w:val="center"/>
          </w:tcPr>
          <w:p w14:paraId="1D088ED9" w14:textId="77777777" w:rsidR="0065436B" w:rsidRPr="004F4561" w:rsidRDefault="0065436B" w:rsidP="0065436B">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eastAsia="es-MX"/>
              </w:rPr>
            </w:pPr>
            <w:r w:rsidRPr="004F4561">
              <w:rPr>
                <w:color w:val="000000"/>
                <w:sz w:val="24"/>
                <w:szCs w:val="24"/>
                <w:lang w:eastAsia="es-MX"/>
              </w:rPr>
              <w:t>Power rating (MW)</w:t>
            </w:r>
          </w:p>
        </w:tc>
        <w:tc>
          <w:tcPr>
            <w:tcW w:w="1418" w:type="dxa"/>
            <w:vAlign w:val="center"/>
          </w:tcPr>
          <w:p w14:paraId="6C5CEC94" w14:textId="77777777" w:rsidR="0065436B" w:rsidRPr="004F4561" w:rsidRDefault="0065436B" w:rsidP="0065436B">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eastAsia="es-MX"/>
              </w:rPr>
            </w:pPr>
            <w:r w:rsidRPr="004F4561">
              <w:rPr>
                <w:color w:val="000000"/>
                <w:sz w:val="24"/>
                <w:szCs w:val="24"/>
                <w:lang w:eastAsia="es-MX"/>
              </w:rPr>
              <w:t>Diameter (m)</w:t>
            </w:r>
          </w:p>
        </w:tc>
        <w:tc>
          <w:tcPr>
            <w:tcW w:w="1559" w:type="dxa"/>
            <w:vAlign w:val="center"/>
          </w:tcPr>
          <w:p w14:paraId="43ECCA20" w14:textId="77777777" w:rsidR="0065436B" w:rsidRPr="004F4561" w:rsidRDefault="0065436B" w:rsidP="0065436B">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eastAsia="es-MX"/>
              </w:rPr>
            </w:pPr>
            <w:r w:rsidRPr="004F4561">
              <w:rPr>
                <w:color w:val="000000"/>
                <w:sz w:val="24"/>
                <w:szCs w:val="24"/>
                <w:lang w:eastAsia="es-MX"/>
              </w:rPr>
              <w:t>Hub height (m)</w:t>
            </w:r>
          </w:p>
        </w:tc>
      </w:tr>
      <w:tr w:rsidR="0065436B" w:rsidRPr="004F4561" w14:paraId="6930C9F6" w14:textId="77777777" w:rsidTr="008A54A0">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21C1EE1" w14:textId="59A2BBA3" w:rsidR="0065436B" w:rsidRPr="004F4561" w:rsidRDefault="0065436B" w:rsidP="0065436B">
            <w:pPr>
              <w:jc w:val="center"/>
              <w:rPr>
                <w:b w:val="0"/>
                <w:bCs w:val="0"/>
                <w:color w:val="000000"/>
                <w:sz w:val="24"/>
                <w:szCs w:val="24"/>
                <w:lang w:eastAsia="es-MX"/>
              </w:rPr>
            </w:pPr>
            <w:r w:rsidRPr="004F4561">
              <w:rPr>
                <w:b w:val="0"/>
                <w:bCs w:val="0"/>
                <w:color w:val="000000"/>
                <w:sz w:val="24"/>
                <w:szCs w:val="24"/>
                <w:lang w:eastAsia="es-MX"/>
              </w:rPr>
              <w:t>V164-9.5 MW</w:t>
            </w:r>
            <w:r w:rsidR="001A44A6" w:rsidRPr="004F4561">
              <w:rPr>
                <w:b w:val="0"/>
                <w:bCs w:val="0"/>
                <w:color w:val="000000"/>
                <w:sz w:val="24"/>
                <w:szCs w:val="24"/>
                <w:lang w:eastAsia="es-MX"/>
              </w:rPr>
              <w:t xml:space="preserve"> </w:t>
            </w:r>
            <w:r w:rsidR="001A44A6" w:rsidRPr="004F4561">
              <w:rPr>
                <w:color w:val="000000"/>
                <w:sz w:val="24"/>
                <w:szCs w:val="24"/>
                <w:lang w:eastAsia="es-MX"/>
              </w:rPr>
              <w:fldChar w:fldCharType="begin"/>
            </w:r>
            <w:r w:rsidR="00A91B82" w:rsidRPr="004F4561">
              <w:rPr>
                <w:b w:val="0"/>
                <w:bCs w:val="0"/>
                <w:color w:val="000000"/>
                <w:sz w:val="24"/>
                <w:szCs w:val="24"/>
                <w:lang w:eastAsia="es-MX"/>
              </w:rPr>
              <w:instrText xml:space="preserve"> ADDIN ZOTERO_ITEM CSL_CITATION {"citationID":"VZjzlNFy","properties":{"formattedCitation":"[29]","plainCitation":"[29]","noteIndex":0},"citationItems":[{"id":83,"uris":["http://zotero.org/users/13093522/items/58NCG493"],"itemData":{"id":83,"type":"article-journal","abstract":"Offshore wind power has been found to stand out among the most dynamic renewable energy technologies. With its long coastal line, Nigeria has an overwhelming advantage in developing marine energy resources to relieve the power crisis effectively. This work analyzed and characterized observation data of sea-surface wind speed and direction at 30-minute intervals between 1979 and 2015 at five synoptic offshore stations in the Gulf of Guinea. The seasonal variations in hourly surface wind speed and directions as well as the Weibull distribution of wind speed and wind power at 100 m hub height were examined. The wind shears, capacity factors, and accumulated energy outputs for seven offshore wind turbine types were determined for the selected locations. In addition, the economic analysis of the selected offshore turbines using levelized cost of energy was carried out, while sensitivity analysis of the total levelized cost of energy to key input parameters was further determined. The results revealed large spatial and temporal variations in wind speed and wind power in the Gulf of Guinea. The most viable offshore site for wind energy exploitation was Agbami (the deepest offshore site), while Bonny (the shallow coastal site) had the least. The findings established very good fits (having mean bias (between −0.08 ms−1 and −2.44 ms−1), percentage bias (between −0.47% and −13.98%), correlation coefficients (between 0.97 and 0.98), Chi-square (between 0.2 and 1.2), and root mean square error (between 1.2 ms−1 and 3.1 ms−1)) between Weibull distribution and the actual wind data. The wind turbines with the highest and the lowest wind power densities, capacity factors, and power outputs across the seasons and sites were V236-15.0 MW and Siemens SWT113, respectively. The levelized cost of energy was considered for the deep waters due to the moderately high-capacity factors. The highest values ranged between 101.48 and 137.12 USD/MWh at Sea Eagle with V236-15 MW and V117-4.2 MW, respectively, while the lowest ranged from 52.29 to 69.66 USD/MWh at Agbami with V236-15 MW and Siemens (SWT113), respectively. The exploitation of Nigeria’s offshore wind resources could also be dedicated to producing renewable hydrogen and can serve to meet the country’s ambitious targets set for carbon neutrality by 2060.","container-title":"Energy Conversion and Management","DOI":"10.1016/j.enconman.2023.117110","ISSN":"0196-8904","journalAbbreviation":"Energy Conversion and Management","page":"117110","source":"ScienceDirect","title":"Techno-economic assessment of offshore wind energy potential at selected sites in the Gulf of Guinea","volume":"288","author":[{"family":"Ohunakin","given":"Olayinka S."},{"family":"Matthew","given":"Olaniran J."},{"family":"Adaramola","given":"Muyiwa S."},{"family":"Atiba","given":"Opemipo E."},{"family":"Adelekan","given":"Damola S."},{"family":"Aluko","given":"Oluwadamilare O."},{"family":"Henry","given":"Emerald U."},{"family":"Ezekiel","given":"Victor U."}],"issued":{"date-parts":[["2023",7,15]]}}}],"schema":"https://github.com/citation-style-language/schema/raw/master/csl-citation.json"} </w:instrText>
            </w:r>
            <w:r w:rsidR="001A44A6" w:rsidRPr="004F4561">
              <w:rPr>
                <w:color w:val="000000"/>
                <w:sz w:val="24"/>
                <w:szCs w:val="24"/>
                <w:lang w:eastAsia="es-MX"/>
              </w:rPr>
              <w:fldChar w:fldCharType="separate"/>
            </w:r>
            <w:r w:rsidR="00A91B82" w:rsidRPr="004F4561">
              <w:rPr>
                <w:sz w:val="24"/>
                <w:szCs w:val="24"/>
              </w:rPr>
              <w:t>[29]</w:t>
            </w:r>
            <w:r w:rsidR="001A44A6" w:rsidRPr="004F4561">
              <w:rPr>
                <w:color w:val="000000"/>
                <w:sz w:val="24"/>
                <w:szCs w:val="24"/>
                <w:lang w:eastAsia="es-MX"/>
              </w:rPr>
              <w:fldChar w:fldCharType="end"/>
            </w:r>
          </w:p>
        </w:tc>
        <w:tc>
          <w:tcPr>
            <w:tcW w:w="1984" w:type="dxa"/>
            <w:vAlign w:val="center"/>
          </w:tcPr>
          <w:p w14:paraId="3BD9860A" w14:textId="77777777" w:rsidR="0065436B" w:rsidRPr="004F4561" w:rsidRDefault="0065436B"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9.5</w:t>
            </w:r>
          </w:p>
        </w:tc>
        <w:tc>
          <w:tcPr>
            <w:tcW w:w="1418" w:type="dxa"/>
            <w:vAlign w:val="center"/>
          </w:tcPr>
          <w:p w14:paraId="22F8017B" w14:textId="77777777" w:rsidR="0065436B" w:rsidRPr="004F4561" w:rsidRDefault="0065436B"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164</w:t>
            </w:r>
          </w:p>
        </w:tc>
        <w:tc>
          <w:tcPr>
            <w:tcW w:w="1559" w:type="dxa"/>
            <w:vAlign w:val="center"/>
          </w:tcPr>
          <w:p w14:paraId="1F5D88FA" w14:textId="64B47793" w:rsidR="0065436B" w:rsidRPr="004F4561" w:rsidRDefault="0065436B"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w:t>
            </w:r>
            <w:r w:rsidR="00824DCE" w:rsidRPr="004F4561">
              <w:rPr>
                <w:color w:val="000000"/>
                <w:sz w:val="24"/>
                <w:szCs w:val="24"/>
                <w:lang w:eastAsia="es-MX"/>
              </w:rPr>
              <w:t>40</w:t>
            </w:r>
          </w:p>
        </w:tc>
      </w:tr>
      <w:tr w:rsidR="0065436B" w:rsidRPr="004F4561" w14:paraId="69AB5C0A" w14:textId="77777777" w:rsidTr="008A54A0">
        <w:trPr>
          <w:trHeight w:val="7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37F06B4" w14:textId="3D3AF505" w:rsidR="0065436B" w:rsidRPr="004F4561" w:rsidRDefault="0065436B" w:rsidP="0065436B">
            <w:pPr>
              <w:jc w:val="center"/>
              <w:rPr>
                <w:b w:val="0"/>
                <w:bCs w:val="0"/>
                <w:color w:val="000000"/>
                <w:sz w:val="24"/>
                <w:szCs w:val="24"/>
                <w:lang w:eastAsia="es-MX"/>
              </w:rPr>
            </w:pPr>
            <w:r w:rsidRPr="004F4561">
              <w:rPr>
                <w:b w:val="0"/>
                <w:bCs w:val="0"/>
                <w:color w:val="000000"/>
                <w:sz w:val="24"/>
                <w:szCs w:val="24"/>
                <w:lang w:eastAsia="es-MX"/>
              </w:rPr>
              <w:lastRenderedPageBreak/>
              <w:t>V164-10 MW</w:t>
            </w:r>
            <w:r w:rsidR="001A44A6" w:rsidRPr="004F4561">
              <w:rPr>
                <w:b w:val="0"/>
                <w:bCs w:val="0"/>
                <w:color w:val="000000"/>
                <w:sz w:val="24"/>
                <w:szCs w:val="24"/>
                <w:lang w:eastAsia="es-MX"/>
              </w:rPr>
              <w:t xml:space="preserve"> </w:t>
            </w:r>
            <w:r w:rsidR="001A44A6" w:rsidRPr="004F4561">
              <w:rPr>
                <w:color w:val="000000"/>
                <w:sz w:val="24"/>
                <w:szCs w:val="24"/>
                <w:lang w:eastAsia="es-MX"/>
              </w:rPr>
              <w:fldChar w:fldCharType="begin"/>
            </w:r>
            <w:r w:rsidR="00A91B82" w:rsidRPr="004F4561">
              <w:rPr>
                <w:b w:val="0"/>
                <w:bCs w:val="0"/>
                <w:color w:val="000000"/>
                <w:sz w:val="24"/>
                <w:szCs w:val="24"/>
                <w:lang w:eastAsia="es-MX"/>
              </w:rPr>
              <w:instrText xml:space="preserve"> ADDIN ZOTERO_ITEM CSL_CITATION {"citationID":"3RC9rLMJ","properties":{"formattedCitation":"[29]","plainCitation":"[29]","noteIndex":0},"citationItems":[{"id":83,"uris":["http://zotero.org/users/13093522/items/58NCG493"],"itemData":{"id":83,"type":"article-journal","abstract":"Offshore wind power has been found to stand out among the most dynamic renewable energy technologies. With its long coastal line, Nigeria has an overwhelming advantage in developing marine energy resources to relieve the power crisis effectively. This work analyzed and characterized observation data of sea-surface wind speed and direction at 30-minute intervals between 1979 and 2015 at five synoptic offshore stations in the Gulf of Guinea. The seasonal variations in hourly surface wind speed and directions as well as the Weibull distribution of wind speed and wind power at 100 m hub height were examined. The wind shears, capacity factors, and accumulated energy outputs for seven offshore wind turbine types were determined for the selected locations. In addition, the economic analysis of the selected offshore turbines using levelized cost of energy was carried out, while sensitivity analysis of the total levelized cost of energy to key input parameters was further determined. The results revealed large spatial and temporal variations in wind speed and wind power in the Gulf of Guinea. The most viable offshore site for wind energy exploitation was Agbami (the deepest offshore site), while Bonny (the shallow coastal site) had the least. The findings established very good fits (having mean bias (between −0.08 ms−1 and −2.44 ms−1), percentage bias (between −0.47% and −13.98%), correlation coefficients (between 0.97 and 0.98), Chi-square (between 0.2 and 1.2), and root mean square error (between 1.2 ms−1 and 3.1 ms−1)) between Weibull distribution and the actual wind data. The wind turbines with the highest and the lowest wind power densities, capacity factors, and power outputs across the seasons and sites were V236-15.0 MW and Siemens SWT113, respectively. The levelized cost of energy was considered for the deep waters due to the moderately high-capacity factors. The highest values ranged between 101.48 and 137.12 USD/MWh at Sea Eagle with V236-15 MW and V117-4.2 MW, respectively, while the lowest ranged from 52.29 to 69.66 USD/MWh at Agbami with V236-15 MW and Siemens (SWT113), respectively. The exploitation of Nigeria’s offshore wind resources could also be dedicated to producing renewable hydrogen and can serve to meet the country’s ambitious targets set for carbon neutrality by 2060.","container-title":"Energy Conversion and Management","DOI":"10.1016/j.enconman.2023.117110","ISSN":"0196-8904","journalAbbreviation":"Energy Conversion and Management","page":"117110","source":"ScienceDirect","title":"Techno-economic assessment of offshore wind energy potential at selected sites in the Gulf of Guinea","volume":"288","author":[{"family":"Ohunakin","given":"Olayinka S."},{"family":"Matthew","given":"Olaniran J."},{"family":"Adaramola","given":"Muyiwa S."},{"family":"Atiba","given":"Opemipo E."},{"family":"Adelekan","given":"Damola S."},{"family":"Aluko","given":"Oluwadamilare O."},{"family":"Henry","given":"Emerald U."},{"family":"Ezekiel","given":"Victor U."}],"issued":{"date-parts":[["2023",7,15]]}}}],"schema":"https://github.com/citation-style-language/schema/raw/master/csl-citation.json"} </w:instrText>
            </w:r>
            <w:r w:rsidR="001A44A6" w:rsidRPr="004F4561">
              <w:rPr>
                <w:color w:val="000000"/>
                <w:sz w:val="24"/>
                <w:szCs w:val="24"/>
                <w:lang w:eastAsia="es-MX"/>
              </w:rPr>
              <w:fldChar w:fldCharType="separate"/>
            </w:r>
            <w:r w:rsidR="00A91B82" w:rsidRPr="004F4561">
              <w:rPr>
                <w:sz w:val="24"/>
                <w:szCs w:val="24"/>
              </w:rPr>
              <w:t>[29]</w:t>
            </w:r>
            <w:r w:rsidR="001A44A6" w:rsidRPr="004F4561">
              <w:rPr>
                <w:color w:val="000000"/>
                <w:sz w:val="24"/>
                <w:szCs w:val="24"/>
                <w:lang w:eastAsia="es-MX"/>
              </w:rPr>
              <w:fldChar w:fldCharType="end"/>
            </w:r>
          </w:p>
        </w:tc>
        <w:tc>
          <w:tcPr>
            <w:tcW w:w="1984" w:type="dxa"/>
            <w:vAlign w:val="center"/>
          </w:tcPr>
          <w:p w14:paraId="6B31177B" w14:textId="77777777" w:rsidR="0065436B" w:rsidRPr="004F4561" w:rsidRDefault="0065436B" w:rsidP="0065436B">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10</w:t>
            </w:r>
          </w:p>
        </w:tc>
        <w:tc>
          <w:tcPr>
            <w:tcW w:w="1418" w:type="dxa"/>
            <w:vAlign w:val="center"/>
          </w:tcPr>
          <w:p w14:paraId="555EBFB2" w14:textId="77777777" w:rsidR="0065436B" w:rsidRPr="004F4561" w:rsidRDefault="0065436B" w:rsidP="0065436B">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164</w:t>
            </w:r>
          </w:p>
        </w:tc>
        <w:tc>
          <w:tcPr>
            <w:tcW w:w="1559" w:type="dxa"/>
            <w:vAlign w:val="center"/>
          </w:tcPr>
          <w:p w14:paraId="2EECECCD" w14:textId="52717076" w:rsidR="0065436B" w:rsidRPr="004F4561" w:rsidRDefault="0065436B" w:rsidP="0065436B">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w:t>
            </w:r>
            <w:r w:rsidR="00824DCE" w:rsidRPr="004F4561">
              <w:rPr>
                <w:color w:val="000000"/>
                <w:sz w:val="24"/>
                <w:szCs w:val="24"/>
                <w:lang w:eastAsia="es-MX"/>
              </w:rPr>
              <w:t>40</w:t>
            </w:r>
          </w:p>
        </w:tc>
      </w:tr>
      <w:tr w:rsidR="0065436B" w:rsidRPr="004F4561" w14:paraId="451EAA13" w14:textId="77777777" w:rsidTr="008A54A0">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AD4096A" w14:textId="5CC0C08B" w:rsidR="0065436B" w:rsidRPr="004F4561" w:rsidRDefault="0065436B" w:rsidP="0065436B">
            <w:pPr>
              <w:jc w:val="center"/>
              <w:rPr>
                <w:b w:val="0"/>
                <w:bCs w:val="0"/>
                <w:color w:val="000000"/>
                <w:sz w:val="24"/>
                <w:szCs w:val="24"/>
                <w:lang w:eastAsia="es-MX"/>
              </w:rPr>
            </w:pPr>
            <w:r w:rsidRPr="004F4561">
              <w:rPr>
                <w:b w:val="0"/>
                <w:bCs w:val="0"/>
                <w:color w:val="000000"/>
                <w:sz w:val="24"/>
                <w:szCs w:val="24"/>
                <w:lang w:eastAsia="es-MX"/>
              </w:rPr>
              <w:t>V236-15 MW</w:t>
            </w:r>
            <w:r w:rsidR="001A44A6" w:rsidRPr="004F4561">
              <w:rPr>
                <w:b w:val="0"/>
                <w:bCs w:val="0"/>
                <w:color w:val="000000"/>
                <w:sz w:val="24"/>
                <w:szCs w:val="24"/>
                <w:lang w:eastAsia="es-MX"/>
              </w:rPr>
              <w:t xml:space="preserve"> </w:t>
            </w:r>
            <w:r w:rsidR="001A44A6" w:rsidRPr="004F4561">
              <w:rPr>
                <w:color w:val="000000"/>
                <w:sz w:val="24"/>
                <w:szCs w:val="24"/>
                <w:lang w:eastAsia="es-MX"/>
              </w:rPr>
              <w:fldChar w:fldCharType="begin"/>
            </w:r>
            <w:r w:rsidR="00A91B82" w:rsidRPr="004F4561">
              <w:rPr>
                <w:b w:val="0"/>
                <w:bCs w:val="0"/>
                <w:color w:val="000000"/>
                <w:sz w:val="24"/>
                <w:szCs w:val="24"/>
                <w:lang w:eastAsia="es-MX"/>
              </w:rPr>
              <w:instrText xml:space="preserve"> ADDIN ZOTERO_ITEM CSL_CITATION {"citationID":"TgmRiRjn","properties":{"formattedCitation":"[29]","plainCitation":"[29]","noteIndex":0},"citationItems":[{"id":83,"uris":["http://zotero.org/users/13093522/items/58NCG493"],"itemData":{"id":83,"type":"article-journal","abstract":"Offshore wind power has been found to stand out among the most dynamic renewable energy technologies. With its long coastal line, Nigeria has an overwhelming advantage in developing marine energy resources to relieve the power crisis effectively. This work analyzed and characterized observation data of sea-surface wind speed and direction at 30-minute intervals between 1979 and 2015 at five synoptic offshore stations in the Gulf of Guinea. The seasonal variations in hourly surface wind speed and directions as well as the Weibull distribution of wind speed and wind power at 100 m hub height were examined. The wind shears, capacity factors, and accumulated energy outputs for seven offshore wind turbine types were determined for the selected locations. In addition, the economic analysis of the selected offshore turbines using levelized cost of energy was carried out, while sensitivity analysis of the total levelized cost of energy to key input parameters was further determined. The results revealed large spatial and temporal variations in wind speed and wind power in the Gulf of Guinea. The most viable offshore site for wind energy exploitation was Agbami (the deepest offshore site), while Bonny (the shallow coastal site) had the least. The findings established very good fits (having mean bias (between −0.08 ms−1 and −2.44 ms−1), percentage bias (between −0.47% and −13.98%), correlation coefficients (between 0.97 and 0.98), Chi-square (between 0.2 and 1.2), and root mean square error (between 1.2 ms−1 and 3.1 ms−1)) between Weibull distribution and the actual wind data. The wind turbines with the highest and the lowest wind power densities, capacity factors, and power outputs across the seasons and sites were V236-15.0 MW and Siemens SWT113, respectively. The levelized cost of energy was considered for the deep waters due to the moderately high-capacity factors. The highest values ranged between 101.48 and 137.12 USD/MWh at Sea Eagle with V236-15 MW and V117-4.2 MW, respectively, while the lowest ranged from 52.29 to 69.66 USD/MWh at Agbami with V236-15 MW and Siemens (SWT113), respectively. The exploitation of Nigeria’s offshore wind resources could also be dedicated to producing renewable hydrogen and can serve to meet the country’s ambitious targets set for carbon neutrality by 2060.","container-title":"Energy Conversion and Management","DOI":"10.1016/j.enconman.2023.117110","ISSN":"0196-8904","journalAbbreviation":"Energy Conversion and Management","page":"117110","source":"ScienceDirect","title":"Techno-economic assessment of offshore wind energy potential at selected sites in the Gulf of Guinea","volume":"288","author":[{"family":"Ohunakin","given":"Olayinka S."},{"family":"Matthew","given":"Olaniran J."},{"family":"Adaramola","given":"Muyiwa S."},{"family":"Atiba","given":"Opemipo E."},{"family":"Adelekan","given":"Damola S."},{"family":"Aluko","given":"Oluwadamilare O."},{"family":"Henry","given":"Emerald U."},{"family":"Ezekiel","given":"Victor U."}],"issued":{"date-parts":[["2023",7,15]]}}}],"schema":"https://github.com/citation-style-language/schema/raw/master/csl-citation.json"} </w:instrText>
            </w:r>
            <w:r w:rsidR="001A44A6" w:rsidRPr="004F4561">
              <w:rPr>
                <w:color w:val="000000"/>
                <w:sz w:val="24"/>
                <w:szCs w:val="24"/>
                <w:lang w:eastAsia="es-MX"/>
              </w:rPr>
              <w:fldChar w:fldCharType="separate"/>
            </w:r>
            <w:r w:rsidR="00A91B82" w:rsidRPr="004F4561">
              <w:rPr>
                <w:sz w:val="24"/>
                <w:szCs w:val="24"/>
              </w:rPr>
              <w:t>[29]</w:t>
            </w:r>
            <w:r w:rsidR="001A44A6" w:rsidRPr="004F4561">
              <w:rPr>
                <w:color w:val="000000"/>
                <w:sz w:val="24"/>
                <w:szCs w:val="24"/>
                <w:lang w:eastAsia="es-MX"/>
              </w:rPr>
              <w:fldChar w:fldCharType="end"/>
            </w:r>
            <w:r w:rsidR="001A44A6" w:rsidRPr="004F4561">
              <w:rPr>
                <w:b w:val="0"/>
                <w:bCs w:val="0"/>
                <w:color w:val="000000"/>
                <w:sz w:val="24"/>
                <w:szCs w:val="24"/>
                <w:lang w:eastAsia="es-MX"/>
              </w:rPr>
              <w:t>,</w:t>
            </w:r>
            <w:r w:rsidR="001A44A6" w:rsidRPr="004F4561">
              <w:rPr>
                <w:color w:val="000000"/>
                <w:sz w:val="24"/>
                <w:szCs w:val="24"/>
                <w:lang w:eastAsia="es-MX"/>
              </w:rPr>
              <w:fldChar w:fldCharType="begin"/>
            </w:r>
            <w:r w:rsidR="00A91B82" w:rsidRPr="004F4561">
              <w:rPr>
                <w:b w:val="0"/>
                <w:bCs w:val="0"/>
                <w:color w:val="000000"/>
                <w:sz w:val="24"/>
                <w:szCs w:val="24"/>
                <w:lang w:eastAsia="es-MX"/>
              </w:rPr>
              <w:instrText xml:space="preserve"> ADDIN ZOTERO_ITEM CSL_CITATION {"citationID":"bBnjBAFw","properties":{"formattedCitation":"[37]","plainCitation":"[37]","noteIndex":0},"citationItems":[{"id":756,"uris":["http://zotero.org/users/13093522/items/ABX9TLGW"],"itemData":{"id":756,"type":"article-journal","abstract":"A significant challenge in offshore wind energy is understanding and reducing wake losses from wind farms, which can affect downstream turbine efficiency by 10–20% and determine the optimal capacity of wind farms within a defined area. This study aimed to determine the optimal wind farm capacity density in offshore subzone B1, which is off the coast of Tamil Nadu, India. The objectives include maximizing the installable offshore wind capacity, achieving the highest possible annual energy production or capacity utilization factor (CUF), maintaining array losses below 10%, and minimizing the levelized cost of energy (LCoE). The methodology involves analysing the ERA5 reanalysis of wind data, assessing various wind farm capacity densities (3–7 MW/km²), and evaluating the impact on turbine spacing, array losses, and LCoE. This study revealed a significant correlation between the wind farm capacity density and the LCoE, indicating an upwards trend in the LCoE with increasing capacity density. An optimal density of 5.17 MW/km² was identified for subzone B1, accommodating 72 turbines with a total capacity of 1080 MW and an LCoE of Rs. 8.86/kWh. This configuration balances energy production and costs while providing critical information for future offshore wind projects in the region. This study underscores the importance of strategic turbine placement and continuous innovation in wind energy research.","container-title":"Environment, Development and Sustainability","DOI":"10.1007/s10668-024-05278-x","ISSN":"1573-2975","journalAbbreviation":"Environ Dev Sustain","language":"en","source":"Springer Link","title":"Optimization of India’s offshore wind farm capacity density - a case study","URL":"https://doi.org/10.1007/s10668-024-05278-x","author":[{"family":"Anangapal","given":"Hari Bhaskaran"},{"family":"Jeyaraj","given":"Bastin"},{"family":"Victor","given":"Kirubakaran"}],"accessed":{"date-parts":[["2024",10,30]]},"issued":{"date-parts":[["2024",8,5]]}}}],"schema":"https://github.com/citation-style-language/schema/raw/master/csl-citation.json"} </w:instrText>
            </w:r>
            <w:r w:rsidR="001A44A6" w:rsidRPr="004F4561">
              <w:rPr>
                <w:color w:val="000000"/>
                <w:sz w:val="24"/>
                <w:szCs w:val="24"/>
                <w:lang w:eastAsia="es-MX"/>
              </w:rPr>
              <w:fldChar w:fldCharType="separate"/>
            </w:r>
            <w:r w:rsidR="00A91B82" w:rsidRPr="004F4561">
              <w:rPr>
                <w:sz w:val="24"/>
                <w:szCs w:val="24"/>
              </w:rPr>
              <w:t>[37]</w:t>
            </w:r>
            <w:r w:rsidR="001A44A6" w:rsidRPr="004F4561">
              <w:rPr>
                <w:color w:val="000000"/>
                <w:sz w:val="24"/>
                <w:szCs w:val="24"/>
                <w:lang w:eastAsia="es-MX"/>
              </w:rPr>
              <w:fldChar w:fldCharType="end"/>
            </w:r>
          </w:p>
        </w:tc>
        <w:tc>
          <w:tcPr>
            <w:tcW w:w="1984" w:type="dxa"/>
            <w:vAlign w:val="center"/>
          </w:tcPr>
          <w:p w14:paraId="0379DE49" w14:textId="77777777" w:rsidR="0065436B" w:rsidRPr="004F4561" w:rsidRDefault="0065436B"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15</w:t>
            </w:r>
          </w:p>
        </w:tc>
        <w:tc>
          <w:tcPr>
            <w:tcW w:w="1418" w:type="dxa"/>
            <w:vAlign w:val="center"/>
          </w:tcPr>
          <w:p w14:paraId="75514187" w14:textId="77777777" w:rsidR="0065436B" w:rsidRPr="004F4561" w:rsidRDefault="0065436B"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236</w:t>
            </w:r>
          </w:p>
        </w:tc>
        <w:tc>
          <w:tcPr>
            <w:tcW w:w="1559" w:type="dxa"/>
            <w:vAlign w:val="center"/>
          </w:tcPr>
          <w:p w14:paraId="494BBBEC" w14:textId="212635D1" w:rsidR="0065436B" w:rsidRPr="004F4561" w:rsidRDefault="0065436B"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w:t>
            </w:r>
            <w:r w:rsidR="001A44A6" w:rsidRPr="004F4561">
              <w:rPr>
                <w:color w:val="000000"/>
                <w:sz w:val="24"/>
                <w:szCs w:val="24"/>
                <w:lang w:eastAsia="es-MX"/>
              </w:rPr>
              <w:t>40</w:t>
            </w:r>
          </w:p>
        </w:tc>
      </w:tr>
      <w:tr w:rsidR="0065436B" w:rsidRPr="004F4561" w14:paraId="78D29888" w14:textId="77777777" w:rsidTr="008A54A0">
        <w:trPr>
          <w:trHeight w:val="7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D57811" w14:textId="02D9D818" w:rsidR="0065436B" w:rsidRPr="004F4561" w:rsidRDefault="0065436B" w:rsidP="0065436B">
            <w:pPr>
              <w:jc w:val="center"/>
              <w:rPr>
                <w:b w:val="0"/>
                <w:bCs w:val="0"/>
                <w:color w:val="000000"/>
                <w:sz w:val="24"/>
                <w:szCs w:val="24"/>
                <w:lang w:eastAsia="es-MX"/>
              </w:rPr>
            </w:pPr>
            <w:r w:rsidRPr="004F4561">
              <w:rPr>
                <w:b w:val="0"/>
                <w:bCs w:val="0"/>
                <w:color w:val="000000"/>
                <w:sz w:val="24"/>
                <w:szCs w:val="24"/>
                <w:lang w:eastAsia="es-MX"/>
              </w:rPr>
              <w:t>V164-8 MW</w:t>
            </w:r>
            <w:r w:rsidR="001A44A6" w:rsidRPr="004F4561">
              <w:rPr>
                <w:b w:val="0"/>
                <w:bCs w:val="0"/>
                <w:color w:val="000000"/>
                <w:sz w:val="24"/>
                <w:szCs w:val="24"/>
                <w:lang w:eastAsia="es-MX"/>
              </w:rPr>
              <w:t xml:space="preserve"> </w:t>
            </w:r>
            <w:r w:rsidR="001A44A6" w:rsidRPr="004F4561">
              <w:rPr>
                <w:color w:val="000000"/>
                <w:sz w:val="24"/>
                <w:szCs w:val="24"/>
                <w:lang w:eastAsia="es-MX"/>
              </w:rPr>
              <w:fldChar w:fldCharType="begin"/>
            </w:r>
            <w:r w:rsidR="00A91B82" w:rsidRPr="004F4561">
              <w:rPr>
                <w:b w:val="0"/>
                <w:bCs w:val="0"/>
                <w:color w:val="000000"/>
                <w:sz w:val="24"/>
                <w:szCs w:val="24"/>
                <w:lang w:eastAsia="es-MX"/>
              </w:rPr>
              <w:instrText xml:space="preserve"> ADDIN ZOTERO_ITEM CSL_CITATION {"citationID":"KlVmTocr","properties":{"formattedCitation":"[38]","plainCitation":"[38]","noteIndex":0},"citationItems":[{"id":729,"uris":["http://zotero.org/users/13093522/items/KPXKMT8U"],"itemData":{"id":729,"type":"article-journal","abstract":"Understanding the future offshore wind energy is crucial for making an appropriate energy strategy. Yet how offshore wind energy will respond to the rapidly intensifying global warming remains inconclusive. Focusing on a tropical sea in Vietnam, this study assesses the climatic impact of global warming on the local offshore wind potential. Dynamically downscaled wind data obtained by an edge-cutting fine-resolution regional climate model with two greenhouse-gases Representative Concentration Pathway (RCP) scenarios 8.5 and 4.5 were biased-corrected with a quantile mapping method before using for assessment. Results revealed a changing trend of the annual-mean offshore wind speed and power potential in Vietnam under both scenarios. However, the change is seasonally asymmetric with decreases of about 2 – 10% in September-October-November and slight increases of about 2 – 4% in December-January-February. The turbine-based assessment showed that the cumulative annual energy obtained from the 12 MW and 8 MW turbines could reach the highest about 50.9 GWh and 30.7 GWh (2080–2099 average under scenario RCP8.5) but the difference in their capacity factor is much smaller, suggesting that turbine 8 MW should be considered in the sense of cost-effectiveness in some areas.","container-title":"Applied Energy","DOI":"10.1016/j.apenergy.2021.118369","ISSN":"0306-2619","journalAbbreviation":"Applied Energy","page":"118369","source":"ScienceDirect","title":"Offshore wind resource in the context of global climate change over a tropical area","volume":"308","author":[{"family":"Vu Dinh","given":"Quang"},{"family":"Doan","given":"Quang-Van"},{"family":"Ngo-Duc","given":"Thanh"},{"family":"Nguyen Dinh","given":"Van"},{"family":"Dinh Duc","given":"Nguyen"}],"issued":{"date-parts":[["2022",2,15]]}}}],"schema":"https://github.com/citation-style-language/schema/raw/master/csl-citation.json"} </w:instrText>
            </w:r>
            <w:r w:rsidR="001A44A6" w:rsidRPr="004F4561">
              <w:rPr>
                <w:color w:val="000000"/>
                <w:sz w:val="24"/>
                <w:szCs w:val="24"/>
                <w:lang w:eastAsia="es-MX"/>
              </w:rPr>
              <w:fldChar w:fldCharType="separate"/>
            </w:r>
            <w:r w:rsidR="00A91B82" w:rsidRPr="004F4561">
              <w:rPr>
                <w:sz w:val="24"/>
                <w:szCs w:val="24"/>
              </w:rPr>
              <w:t>[38]</w:t>
            </w:r>
            <w:r w:rsidR="001A44A6" w:rsidRPr="004F4561">
              <w:rPr>
                <w:color w:val="000000"/>
                <w:sz w:val="24"/>
                <w:szCs w:val="24"/>
                <w:lang w:eastAsia="es-MX"/>
              </w:rPr>
              <w:fldChar w:fldCharType="end"/>
            </w:r>
          </w:p>
        </w:tc>
        <w:tc>
          <w:tcPr>
            <w:tcW w:w="1984" w:type="dxa"/>
            <w:vAlign w:val="center"/>
          </w:tcPr>
          <w:p w14:paraId="0C6BDEEC" w14:textId="77777777" w:rsidR="0065436B" w:rsidRPr="004F4561" w:rsidRDefault="0065436B" w:rsidP="0065436B">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8</w:t>
            </w:r>
          </w:p>
        </w:tc>
        <w:tc>
          <w:tcPr>
            <w:tcW w:w="1418" w:type="dxa"/>
            <w:vAlign w:val="center"/>
          </w:tcPr>
          <w:p w14:paraId="2153C6CC" w14:textId="77777777" w:rsidR="0065436B" w:rsidRPr="004F4561" w:rsidRDefault="0065436B" w:rsidP="0065436B">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164</w:t>
            </w:r>
          </w:p>
        </w:tc>
        <w:tc>
          <w:tcPr>
            <w:tcW w:w="1559" w:type="dxa"/>
            <w:vAlign w:val="center"/>
          </w:tcPr>
          <w:p w14:paraId="25FE4964" w14:textId="2386FAEB" w:rsidR="0065436B" w:rsidRPr="004F4561" w:rsidRDefault="0065436B" w:rsidP="0065436B">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w:t>
            </w:r>
            <w:r w:rsidR="00824DCE" w:rsidRPr="004F4561">
              <w:rPr>
                <w:color w:val="000000"/>
                <w:sz w:val="24"/>
                <w:szCs w:val="24"/>
                <w:lang w:eastAsia="es-MX"/>
              </w:rPr>
              <w:t>40</w:t>
            </w:r>
          </w:p>
        </w:tc>
      </w:tr>
      <w:tr w:rsidR="001A44A6" w:rsidRPr="004F4561" w14:paraId="40A6B755" w14:textId="77777777" w:rsidTr="008A54A0">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4182EC3" w14:textId="1602E591" w:rsidR="001A44A6" w:rsidRPr="004F4561" w:rsidRDefault="001A44A6" w:rsidP="0065436B">
            <w:pPr>
              <w:jc w:val="center"/>
              <w:rPr>
                <w:b w:val="0"/>
                <w:bCs w:val="0"/>
                <w:color w:val="000000"/>
                <w:sz w:val="24"/>
                <w:szCs w:val="24"/>
                <w:lang w:eastAsia="es-MX"/>
              </w:rPr>
            </w:pPr>
            <w:r w:rsidRPr="004F4561">
              <w:rPr>
                <w:b w:val="0"/>
                <w:bCs w:val="0"/>
                <w:color w:val="000000"/>
                <w:sz w:val="24"/>
                <w:szCs w:val="24"/>
                <w:lang w:eastAsia="es-MX"/>
              </w:rPr>
              <w:t xml:space="preserve">SG8,0-167 </w:t>
            </w:r>
            <w:r w:rsidR="008A5A1C" w:rsidRPr="004F4561">
              <w:rPr>
                <w:b w:val="0"/>
                <w:bCs w:val="0"/>
                <w:color w:val="000000"/>
                <w:sz w:val="24"/>
                <w:szCs w:val="24"/>
                <w:lang w:eastAsia="es-MX"/>
              </w:rPr>
              <w:t>D</w:t>
            </w:r>
            <w:r w:rsidR="008A54A0" w:rsidRPr="004F4561">
              <w:rPr>
                <w:b w:val="0"/>
                <w:bCs w:val="0"/>
                <w:color w:val="000000"/>
                <w:sz w:val="24"/>
                <w:szCs w:val="24"/>
                <w:lang w:eastAsia="es-MX"/>
              </w:rPr>
              <w:t xml:space="preserve"> </w:t>
            </w:r>
            <w:r w:rsidR="008A54A0" w:rsidRPr="004F4561">
              <w:rPr>
                <w:color w:val="000000"/>
                <w:sz w:val="24"/>
                <w:szCs w:val="24"/>
                <w:lang w:eastAsia="es-MX"/>
              </w:rPr>
              <w:fldChar w:fldCharType="begin"/>
            </w:r>
            <w:r w:rsidR="00A91B82" w:rsidRPr="004F4561">
              <w:rPr>
                <w:b w:val="0"/>
                <w:bCs w:val="0"/>
                <w:color w:val="000000"/>
                <w:sz w:val="24"/>
                <w:szCs w:val="24"/>
                <w:lang w:eastAsia="es-MX"/>
              </w:rPr>
              <w:instrText xml:space="preserve"> ADDIN ZOTERO_ITEM CSL_CITATION {"citationID":"5p5PM25M","properties":{"formattedCitation":"[39]","plainCitation":"[39]","noteIndex":0},"citationItems":[{"id":446,"uris":["http://zotero.org/users/13093522/items/EBFBXRYN"],"itemData":{"id":446,"type":"article-journal","abstract":"The present study aims to re-assess offshore wind resources and analyse the wind climate along the Indian coast using the latest ERA5 near-hub-height wind products. Further, proposed an index to identify the hotspots for offshore wind farm (OWF) establishment. The effect of air density variation is considered while estimating wind power density (WPD) and actual power generation with the two latest wind turbines. Results show that maximum wind speed (7–10 m/s) and WPD (500–650 W/m2) are along the southern coast. The peak frequency of exploitable wind energy (&gt;60%) is observed along the Tamil Nadu coast. Further, it is observed that consideration of standard air density overestimates the WPD with 5–7.5%, and wind turbines power output (2.5–5.1%) than actual air density. The suggested hotspots for OWFs have the potential of generating 1.84–3.96 GWh/year with a V164/9500 wind turbine. The methodology presented in this study will aid decision-makers in rapidly identifying and characterising OWF sites for the Indian coast and other regions.","container-title":"Ocean Engineering","DOI":"10.1016/j.oceaneng.2022.111341","ISSN":"0029-8018","journalAbbreviation":"Ocean Engineering","page":"111341","source":"ScienceDirect","title":"A revised offshore wind resource assessment and site selection along the Indian coast using ERA5 near-hub-height wind products","volume":"254","author":[{"family":"Patel","given":"Ravi P."},{"family":"Nagababu","given":"Garlapati"},{"family":"Kachhwaha","given":"Surendra Singh"},{"family":"Surisetty","given":"V. V. Arun Kumar"}],"issued":{"date-parts":[["2022",6,15]]}}}],"schema":"https://github.com/citation-style-language/schema/raw/master/csl-citation.json"} </w:instrText>
            </w:r>
            <w:r w:rsidR="008A54A0" w:rsidRPr="004F4561">
              <w:rPr>
                <w:color w:val="000000"/>
                <w:sz w:val="24"/>
                <w:szCs w:val="24"/>
                <w:lang w:eastAsia="es-MX"/>
              </w:rPr>
              <w:fldChar w:fldCharType="separate"/>
            </w:r>
            <w:r w:rsidR="00A91B82" w:rsidRPr="004F4561">
              <w:rPr>
                <w:sz w:val="24"/>
                <w:szCs w:val="24"/>
              </w:rPr>
              <w:t>[39]</w:t>
            </w:r>
            <w:r w:rsidR="008A54A0" w:rsidRPr="004F4561">
              <w:rPr>
                <w:color w:val="000000"/>
                <w:sz w:val="24"/>
                <w:szCs w:val="24"/>
                <w:lang w:eastAsia="es-MX"/>
              </w:rPr>
              <w:fldChar w:fldCharType="end"/>
            </w:r>
          </w:p>
        </w:tc>
        <w:tc>
          <w:tcPr>
            <w:tcW w:w="1984" w:type="dxa"/>
            <w:vAlign w:val="center"/>
          </w:tcPr>
          <w:p w14:paraId="1EC6B127" w14:textId="79ED920C" w:rsidR="001A44A6" w:rsidRPr="004F4561" w:rsidRDefault="001A44A6"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8</w:t>
            </w:r>
          </w:p>
        </w:tc>
        <w:tc>
          <w:tcPr>
            <w:tcW w:w="1418" w:type="dxa"/>
            <w:vAlign w:val="center"/>
          </w:tcPr>
          <w:p w14:paraId="4786F57E" w14:textId="745BB75B" w:rsidR="001A44A6" w:rsidRPr="004F4561" w:rsidRDefault="001A44A6"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167</w:t>
            </w:r>
          </w:p>
        </w:tc>
        <w:tc>
          <w:tcPr>
            <w:tcW w:w="1559" w:type="dxa"/>
            <w:vAlign w:val="center"/>
          </w:tcPr>
          <w:p w14:paraId="1F84B1D3" w14:textId="596885D4" w:rsidR="001A44A6" w:rsidRPr="004F4561" w:rsidRDefault="001A44A6"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w:t>
            </w:r>
            <w:r w:rsidR="00824DCE" w:rsidRPr="004F4561">
              <w:rPr>
                <w:color w:val="000000"/>
                <w:sz w:val="24"/>
                <w:szCs w:val="24"/>
                <w:lang w:eastAsia="es-MX"/>
              </w:rPr>
              <w:t>40</w:t>
            </w:r>
          </w:p>
        </w:tc>
      </w:tr>
      <w:tr w:rsidR="001A44A6" w:rsidRPr="004F4561" w14:paraId="1E271501" w14:textId="77777777" w:rsidTr="008A54A0">
        <w:trPr>
          <w:trHeight w:val="7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586118D" w14:textId="04E08707" w:rsidR="001A44A6" w:rsidRPr="004F4561" w:rsidRDefault="001A44A6" w:rsidP="0065436B">
            <w:pPr>
              <w:jc w:val="center"/>
              <w:rPr>
                <w:b w:val="0"/>
                <w:bCs w:val="0"/>
                <w:color w:val="000000"/>
                <w:sz w:val="24"/>
                <w:szCs w:val="24"/>
                <w:lang w:eastAsia="es-MX"/>
              </w:rPr>
            </w:pPr>
            <w:r w:rsidRPr="004F4561">
              <w:rPr>
                <w:b w:val="0"/>
                <w:bCs w:val="0"/>
                <w:color w:val="000000"/>
                <w:sz w:val="24"/>
                <w:szCs w:val="24"/>
                <w:lang w:eastAsia="es-MX"/>
              </w:rPr>
              <w:t>HX-12 MW</w:t>
            </w:r>
            <w:r w:rsidR="008A54A0" w:rsidRPr="004F4561">
              <w:rPr>
                <w:b w:val="0"/>
                <w:bCs w:val="0"/>
                <w:color w:val="000000"/>
                <w:sz w:val="24"/>
                <w:szCs w:val="24"/>
                <w:lang w:eastAsia="es-MX"/>
              </w:rPr>
              <w:t xml:space="preserve"> </w:t>
            </w:r>
            <w:r w:rsidR="008A54A0" w:rsidRPr="004F4561">
              <w:rPr>
                <w:color w:val="000000"/>
                <w:sz w:val="24"/>
                <w:szCs w:val="24"/>
                <w:lang w:eastAsia="es-MX"/>
              </w:rPr>
              <w:fldChar w:fldCharType="begin"/>
            </w:r>
            <w:r w:rsidR="00A91B82" w:rsidRPr="004F4561">
              <w:rPr>
                <w:b w:val="0"/>
                <w:bCs w:val="0"/>
                <w:color w:val="000000"/>
                <w:sz w:val="24"/>
                <w:szCs w:val="24"/>
                <w:lang w:eastAsia="es-MX"/>
              </w:rPr>
              <w:instrText xml:space="preserve"> ADDIN ZOTERO_ITEM CSL_CITATION {"citationID":"48JDhMee","properties":{"formattedCitation":"[38]","plainCitation":"[38]","noteIndex":0},"citationItems":[{"id":729,"uris":["http://zotero.org/users/13093522/items/KPXKMT8U"],"itemData":{"id":729,"type":"article-journal","abstract":"Understanding the future offshore wind energy is crucial for making an appropriate energy strategy. Yet how offshore wind energy will respond to the rapidly intensifying global warming remains inconclusive. Focusing on a tropical sea in Vietnam, this study assesses the climatic impact of global warming on the local offshore wind potential. Dynamically downscaled wind data obtained by an edge-cutting fine-resolution regional climate model with two greenhouse-gases Representative Concentration Pathway (RCP) scenarios 8.5 and 4.5 were biased-corrected with a quantile mapping method before using for assessment. Results revealed a changing trend of the annual-mean offshore wind speed and power potential in Vietnam under both scenarios. However, the change is seasonally asymmetric with decreases of about 2 – 10% in September-October-November and slight increases of about 2 – 4% in December-January-February. The turbine-based assessment showed that the cumulative annual energy obtained from the 12 MW and 8 MW turbines could reach the highest about 50.9 GWh and 30.7 GWh (2080–2099 average under scenario RCP8.5) but the difference in their capacity factor is much smaller, suggesting that turbine 8 MW should be considered in the sense of cost-effectiveness in some areas.","container-title":"Applied Energy","DOI":"10.1016/j.apenergy.2021.118369","ISSN":"0306-2619","journalAbbreviation":"Applied Energy","page":"118369","source":"ScienceDirect","title":"Offshore wind resource in the context of global climate change over a tropical area","volume":"308","author":[{"family":"Vu Dinh","given":"Quang"},{"family":"Doan","given":"Quang-Van"},{"family":"Ngo-Duc","given":"Thanh"},{"family":"Nguyen Dinh","given":"Van"},{"family":"Dinh Duc","given":"Nguyen"}],"issued":{"date-parts":[["2022",2,15]]}}}],"schema":"https://github.com/citation-style-language/schema/raw/master/csl-citation.json"} </w:instrText>
            </w:r>
            <w:r w:rsidR="008A54A0" w:rsidRPr="004F4561">
              <w:rPr>
                <w:color w:val="000000"/>
                <w:sz w:val="24"/>
                <w:szCs w:val="24"/>
                <w:lang w:eastAsia="es-MX"/>
              </w:rPr>
              <w:fldChar w:fldCharType="separate"/>
            </w:r>
            <w:r w:rsidR="00A91B82" w:rsidRPr="004F4561">
              <w:rPr>
                <w:sz w:val="24"/>
                <w:szCs w:val="24"/>
              </w:rPr>
              <w:t>[38]</w:t>
            </w:r>
            <w:r w:rsidR="008A54A0" w:rsidRPr="004F4561">
              <w:rPr>
                <w:color w:val="000000"/>
                <w:sz w:val="24"/>
                <w:szCs w:val="24"/>
                <w:lang w:eastAsia="es-MX"/>
              </w:rPr>
              <w:fldChar w:fldCharType="end"/>
            </w:r>
          </w:p>
        </w:tc>
        <w:tc>
          <w:tcPr>
            <w:tcW w:w="1984" w:type="dxa"/>
            <w:vAlign w:val="center"/>
          </w:tcPr>
          <w:p w14:paraId="135C401E" w14:textId="7348CB4D" w:rsidR="001A44A6" w:rsidRPr="004F4561" w:rsidRDefault="001A44A6" w:rsidP="0065436B">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12</w:t>
            </w:r>
          </w:p>
        </w:tc>
        <w:tc>
          <w:tcPr>
            <w:tcW w:w="1418" w:type="dxa"/>
            <w:vAlign w:val="center"/>
          </w:tcPr>
          <w:p w14:paraId="551475F8" w14:textId="387D4F12" w:rsidR="001A44A6" w:rsidRPr="004F4561" w:rsidRDefault="001A44A6" w:rsidP="0065436B">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218</w:t>
            </w:r>
          </w:p>
        </w:tc>
        <w:tc>
          <w:tcPr>
            <w:tcW w:w="1559" w:type="dxa"/>
            <w:vAlign w:val="center"/>
          </w:tcPr>
          <w:p w14:paraId="0CFE9858" w14:textId="0DBFEF6F" w:rsidR="001A44A6" w:rsidRPr="004F4561" w:rsidRDefault="001A44A6" w:rsidP="0065436B">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140</w:t>
            </w:r>
          </w:p>
        </w:tc>
      </w:tr>
      <w:tr w:rsidR="0065436B" w:rsidRPr="004F4561" w14:paraId="2024B9AB" w14:textId="77777777" w:rsidTr="008A54A0">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C5ECCC" w14:textId="2706ADBC" w:rsidR="0065436B" w:rsidRPr="004F4561" w:rsidRDefault="0065436B" w:rsidP="0065436B">
            <w:pPr>
              <w:jc w:val="center"/>
              <w:rPr>
                <w:b w:val="0"/>
                <w:bCs w:val="0"/>
                <w:color w:val="000000"/>
                <w:sz w:val="24"/>
                <w:szCs w:val="24"/>
                <w:lang w:eastAsia="es-MX"/>
              </w:rPr>
            </w:pPr>
            <w:r w:rsidRPr="004F4561">
              <w:rPr>
                <w:b w:val="0"/>
                <w:bCs w:val="0"/>
                <w:color w:val="000000"/>
                <w:sz w:val="24"/>
                <w:szCs w:val="24"/>
                <w:lang w:eastAsia="es-MX"/>
              </w:rPr>
              <w:t>NREL-10 MW</w:t>
            </w:r>
            <w:r w:rsidR="008A54A0" w:rsidRPr="004F4561">
              <w:rPr>
                <w:b w:val="0"/>
                <w:bCs w:val="0"/>
                <w:color w:val="000000"/>
                <w:sz w:val="24"/>
                <w:szCs w:val="24"/>
                <w:lang w:eastAsia="es-MX"/>
              </w:rPr>
              <w:t xml:space="preserve"> </w:t>
            </w:r>
            <w:r w:rsidR="008A54A0" w:rsidRPr="004F4561">
              <w:rPr>
                <w:color w:val="000000"/>
                <w:sz w:val="24"/>
                <w:szCs w:val="24"/>
                <w:lang w:eastAsia="es-MX"/>
              </w:rPr>
              <w:fldChar w:fldCharType="begin"/>
            </w:r>
            <w:r w:rsidR="00A91B82" w:rsidRPr="004F4561">
              <w:rPr>
                <w:b w:val="0"/>
                <w:bCs w:val="0"/>
                <w:color w:val="000000"/>
                <w:sz w:val="24"/>
                <w:szCs w:val="24"/>
                <w:lang w:eastAsia="es-MX"/>
              </w:rPr>
              <w:instrText xml:space="preserve"> ADDIN ZOTERO_ITEM CSL_CITATION {"citationID":"0stJhR5Q","properties":{"formattedCitation":"[11]","plainCitation":"[11]","noteIndex":0},"citationItems":[{"id":71,"uris":["http://zotero.org/users/13093522/items/ZIBZJHBB"],"itemData":{"id":71,"type":"article-journal","abstract":"The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008A54A0" w:rsidRPr="004F4561">
              <w:rPr>
                <w:color w:val="000000"/>
                <w:sz w:val="24"/>
                <w:szCs w:val="24"/>
                <w:lang w:eastAsia="es-MX"/>
              </w:rPr>
              <w:fldChar w:fldCharType="separate"/>
            </w:r>
            <w:r w:rsidR="00A91B82" w:rsidRPr="004F4561">
              <w:rPr>
                <w:sz w:val="24"/>
                <w:szCs w:val="24"/>
              </w:rPr>
              <w:t>[11]</w:t>
            </w:r>
            <w:r w:rsidR="008A54A0" w:rsidRPr="004F4561">
              <w:rPr>
                <w:color w:val="000000"/>
                <w:sz w:val="24"/>
                <w:szCs w:val="24"/>
                <w:lang w:eastAsia="es-MX"/>
              </w:rPr>
              <w:fldChar w:fldCharType="end"/>
            </w:r>
          </w:p>
        </w:tc>
        <w:tc>
          <w:tcPr>
            <w:tcW w:w="1984" w:type="dxa"/>
            <w:vAlign w:val="center"/>
          </w:tcPr>
          <w:p w14:paraId="291A1E96" w14:textId="77777777" w:rsidR="0065436B" w:rsidRPr="004F4561" w:rsidRDefault="0065436B"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10</w:t>
            </w:r>
          </w:p>
        </w:tc>
        <w:tc>
          <w:tcPr>
            <w:tcW w:w="1418" w:type="dxa"/>
            <w:vAlign w:val="center"/>
          </w:tcPr>
          <w:p w14:paraId="6A14171D" w14:textId="77777777" w:rsidR="0065436B" w:rsidRPr="004F4561" w:rsidRDefault="0065436B"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205</w:t>
            </w:r>
          </w:p>
        </w:tc>
        <w:tc>
          <w:tcPr>
            <w:tcW w:w="1559" w:type="dxa"/>
            <w:vAlign w:val="center"/>
          </w:tcPr>
          <w:p w14:paraId="1FC79D56" w14:textId="31F98D99" w:rsidR="0065436B" w:rsidRPr="004F4561" w:rsidRDefault="0065436B" w:rsidP="0065436B">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w:t>
            </w:r>
            <w:r w:rsidR="00824DCE" w:rsidRPr="004F4561">
              <w:rPr>
                <w:color w:val="000000"/>
                <w:sz w:val="24"/>
                <w:szCs w:val="24"/>
                <w:lang w:eastAsia="es-MX"/>
              </w:rPr>
              <w:t>40</w:t>
            </w:r>
          </w:p>
        </w:tc>
      </w:tr>
    </w:tbl>
    <w:p w14:paraId="3BF38BAB" w14:textId="77777777" w:rsidR="00197272" w:rsidRPr="004F4561" w:rsidRDefault="00197272">
      <w:pPr>
        <w:rPr>
          <w:sz w:val="24"/>
          <w:szCs w:val="24"/>
          <w:lang w:eastAsia="es-CO"/>
        </w:rPr>
      </w:pPr>
    </w:p>
    <w:p w14:paraId="4451B785" w14:textId="77777777" w:rsidR="00197272" w:rsidRPr="004F4561" w:rsidRDefault="00197272">
      <w:pPr>
        <w:rPr>
          <w:sz w:val="24"/>
          <w:szCs w:val="24"/>
        </w:rPr>
        <w:sectPr w:rsidR="00197272" w:rsidRPr="004F4561">
          <w:type w:val="continuous"/>
          <w:pgSz w:w="12240" w:h="15840"/>
          <w:pgMar w:top="1418" w:right="1134" w:bottom="1134" w:left="1134" w:header="851" w:footer="0" w:gutter="0"/>
          <w:cols w:space="720"/>
          <w:formProt w:val="0"/>
          <w:docGrid w:linePitch="272" w:charSpace="8192"/>
        </w:sectPr>
      </w:pPr>
    </w:p>
    <w:p w14:paraId="0DFA46E8" w14:textId="4179B98E" w:rsidR="00197272" w:rsidRPr="004F4561" w:rsidRDefault="00EE6E8F" w:rsidP="00556B68">
      <w:pPr>
        <w:spacing w:line="276" w:lineRule="auto"/>
        <w:ind w:firstLine="708"/>
        <w:jc w:val="both"/>
        <w:rPr>
          <w:iCs/>
          <w:sz w:val="24"/>
          <w:szCs w:val="24"/>
        </w:rPr>
      </w:pPr>
      <w:r w:rsidRPr="004F4561">
        <w:rPr>
          <w:iCs/>
          <w:sz w:val="24"/>
          <w:szCs w:val="24"/>
        </w:rPr>
        <w:t xml:space="preserve">To estimate the expenses associated with wind turbines and their support structures with fixed foundations, a comparative analysis was conducted. This analysis compared various mathematical models against the costs presented in a base case conducted by the National Renewable Energy Laboratory (NREL) for fixed foundation installations </w:t>
      </w:r>
      <w:r w:rsidRPr="004F4561">
        <w:rPr>
          <w:iCs/>
          <w:sz w:val="24"/>
          <w:szCs w:val="24"/>
        </w:rPr>
        <w:fldChar w:fldCharType="begin"/>
      </w:r>
      <w:r w:rsidRPr="004F4561">
        <w:rPr>
          <w:iCs/>
          <w:sz w:val="24"/>
          <w:szCs w:val="24"/>
        </w:rPr>
        <w:instrText xml:space="preserve"> ADDIN ZOTERO_ITEM CSL_CITATION {"citationID":"oq5kVCMd","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iCs/>
          <w:sz w:val="24"/>
          <w:szCs w:val="24"/>
        </w:rPr>
        <w:fldChar w:fldCharType="separate"/>
      </w:r>
      <w:r w:rsidRPr="004F4561">
        <w:rPr>
          <w:sz w:val="24"/>
          <w:szCs w:val="24"/>
        </w:rPr>
        <w:t>[6]</w:t>
      </w:r>
      <w:r w:rsidRPr="004F4561">
        <w:rPr>
          <w:iCs/>
          <w:sz w:val="24"/>
          <w:szCs w:val="24"/>
        </w:rPr>
        <w:fldChar w:fldCharType="end"/>
      </w:r>
      <w:r w:rsidRPr="004F4561">
        <w:rPr>
          <w:iCs/>
          <w:sz w:val="24"/>
          <w:szCs w:val="24"/>
        </w:rPr>
        <w:t xml:space="preserve">. A total of five models were analyzed, </w:t>
      </w:r>
      <w:r w:rsidR="00764E8F" w:rsidRPr="004F4561">
        <w:rPr>
          <w:iCs/>
          <w:sz w:val="24"/>
          <w:szCs w:val="24"/>
        </w:rPr>
        <w:t xml:space="preserve">corresponding </w:t>
      </w:r>
      <w:r w:rsidRPr="004F4561">
        <w:rPr>
          <w:iCs/>
          <w:sz w:val="24"/>
          <w:szCs w:val="24"/>
        </w:rPr>
        <w:t xml:space="preserve">to the </w:t>
      </w:r>
      <w:r w:rsidR="00764E8F" w:rsidRPr="004F4561">
        <w:rPr>
          <w:iCs/>
          <w:sz w:val="24"/>
          <w:szCs w:val="24"/>
        </w:rPr>
        <w:t>works cited below.</w:t>
      </w:r>
    </w:p>
    <w:p w14:paraId="7BFAEE4D" w14:textId="77777777" w:rsidR="00556B68" w:rsidRPr="004F4561" w:rsidRDefault="00D21BF6" w:rsidP="00556B68">
      <w:pPr>
        <w:spacing w:line="276" w:lineRule="auto"/>
        <w:ind w:firstLine="708"/>
        <w:jc w:val="both"/>
        <w:rPr>
          <w:iCs/>
          <w:sz w:val="24"/>
          <w:szCs w:val="24"/>
        </w:rPr>
      </w:pPr>
      <w:r w:rsidRPr="004F4561">
        <w:rPr>
          <w:iCs/>
          <w:sz w:val="24"/>
          <w:szCs w:val="24"/>
        </w:rPr>
        <w:t xml:space="preserve">In the article presented by Shafiee [27], several mathematical models were proposed to estimate the CAPEX for a 600 MW offshore wind installation. Each component contributing to </w:t>
      </w:r>
      <w:r w:rsidR="00B82595" w:rsidRPr="004F4561">
        <w:rPr>
          <w:iCs/>
          <w:sz w:val="24"/>
          <w:szCs w:val="24"/>
        </w:rPr>
        <w:t>this expenditure</w:t>
      </w:r>
      <w:r w:rsidRPr="004F4561">
        <w:rPr>
          <w:iCs/>
          <w:sz w:val="24"/>
          <w:szCs w:val="24"/>
        </w:rPr>
        <w:t xml:space="preserve"> is expressed as a percentage of the total CAPEX. The cost of wind turbines is estimated based on their power output. To determine the price of the jacket-type support structure, a formula is proposed that </w:t>
      </w:r>
      <w:r w:rsidR="00B82595" w:rsidRPr="004F4561">
        <w:rPr>
          <w:iCs/>
          <w:sz w:val="24"/>
          <w:szCs w:val="24"/>
        </w:rPr>
        <w:t>considers</w:t>
      </w:r>
      <w:r w:rsidRPr="004F4561">
        <w:rPr>
          <w:iCs/>
          <w:sz w:val="24"/>
          <w:szCs w:val="24"/>
        </w:rPr>
        <w:t xml:space="preserve"> the height of the axis, the diameter of the rotor, the wind turbine's power, and the site's depth. Furthermore, additional expressions are provided to estimate the costs associated with the energy transmission system.</w:t>
      </w:r>
    </w:p>
    <w:p w14:paraId="28605965" w14:textId="4BAEF1CF" w:rsidR="00556B68" w:rsidRPr="004F4561" w:rsidRDefault="00D21BF6" w:rsidP="00556B68">
      <w:pPr>
        <w:spacing w:line="276" w:lineRule="auto"/>
        <w:ind w:firstLine="708"/>
        <w:jc w:val="both"/>
        <w:rPr>
          <w:iCs/>
          <w:sz w:val="24"/>
          <w:szCs w:val="24"/>
        </w:rPr>
      </w:pPr>
      <w:r w:rsidRPr="004F4561">
        <w:rPr>
          <w:iCs/>
          <w:sz w:val="24"/>
          <w:szCs w:val="24"/>
        </w:rPr>
        <w:t xml:space="preserve">Dicorato </w:t>
      </w:r>
      <w:r w:rsidRPr="004F4561">
        <w:rPr>
          <w:iCs/>
          <w:sz w:val="24"/>
          <w:szCs w:val="24"/>
        </w:rPr>
        <w:fldChar w:fldCharType="begin"/>
      </w:r>
      <w:r w:rsidR="00A91B82" w:rsidRPr="004F4561">
        <w:rPr>
          <w:iCs/>
          <w:sz w:val="24"/>
          <w:szCs w:val="24"/>
        </w:rPr>
        <w:instrText xml:space="preserve"> ADDIN ZOTERO_ITEM CSL_CITATION {"citationID":"g6pvFhGs","properties":{"formattedCitation":"[40]","plainCitation":"[40]","noteIndex":0},"citationItems":[{"id":104,"uris":["http://zotero.org/users/13093522/items/IKDSY7LT"],"itemData":{"id":104,"type":"article-journal","abstract":"Offshore wind generation represents a key element for development of renewable energy, thanks to higher availability of energy source and lower presence of constraints. However, the feasibility of offshore wind farms has to be carefully evaluated, due to remarkable economical efforts required. In this paper, economic issues concerning costs in pre-investment and investment stages for offshore wind farms exploiting alternating-current transmission system are analysed. Single cost centres are detailed, taking into account technical features and current equipment exploitation. The aim is to formulate a general model to evaluate the total investment depending on wind farm layout. The model is employed to determine the most suitable connection solution for a 150-MW test wind farm, accounting for different connection schemes and the presence of an offshore or onshore substation. Further tests are run to evaluate cost variation for larger wind farms with different nominal voltage levels.","container-title":"Renewable Energy","DOI":"10.1016/j.renene.2011.01.003","ISSN":"0960-1481","issue":"8","journalAbbreviation":"Renewable Energy","page":"2043-2051","source":"ScienceDirect","title":"Guidelines for assessment of investment cost for offshore wind generation","volume":"36","author":[{"family":"Dicorato","given":"M."},{"family":"Forte","given":"G."},{"family":"Pisani","given":"M."},{"family":"Trovato","given":"M."}],"issued":{"date-parts":[["2011",8,1]]}}}],"schema":"https://github.com/citation-style-language/schema/raw/master/csl-citation.json"} </w:instrText>
      </w:r>
      <w:r w:rsidRPr="004F4561">
        <w:rPr>
          <w:iCs/>
          <w:sz w:val="24"/>
          <w:szCs w:val="24"/>
        </w:rPr>
        <w:fldChar w:fldCharType="separate"/>
      </w:r>
      <w:r w:rsidR="00A91B82" w:rsidRPr="004F4561">
        <w:rPr>
          <w:sz w:val="24"/>
          <w:szCs w:val="24"/>
        </w:rPr>
        <w:t>[40]</w:t>
      </w:r>
      <w:r w:rsidRPr="004F4561">
        <w:rPr>
          <w:iCs/>
          <w:sz w:val="24"/>
          <w:szCs w:val="24"/>
        </w:rPr>
        <w:fldChar w:fldCharType="end"/>
      </w:r>
      <w:r w:rsidRPr="004F4561">
        <w:rPr>
          <w:iCs/>
          <w:sz w:val="24"/>
          <w:szCs w:val="24"/>
        </w:rPr>
        <w:t xml:space="preserve"> presents various mathematical models for estimating the CAPEX of a 150 MW offshore wind project. The cost of wind turbines is estimated based on their power output. Three different expressions for calculating the cost of support structures are proposed: two are based on water depth, while the third considers the height of the hub, the diameter of the rotor, the power of the wind turbine, and the depth at the site. Additionally, the article provides formulas for estimating the costs of energy transmission systems.</w:t>
      </w:r>
    </w:p>
    <w:p w14:paraId="6F5A67CE" w14:textId="54FA835C" w:rsidR="00556B68" w:rsidRPr="004F4561" w:rsidRDefault="00D21BF6" w:rsidP="00556B68">
      <w:pPr>
        <w:spacing w:line="276" w:lineRule="auto"/>
        <w:ind w:firstLine="708"/>
        <w:jc w:val="both"/>
        <w:rPr>
          <w:iCs/>
          <w:sz w:val="24"/>
          <w:szCs w:val="24"/>
        </w:rPr>
      </w:pPr>
      <w:r w:rsidRPr="004F4561">
        <w:rPr>
          <w:iCs/>
          <w:sz w:val="24"/>
          <w:szCs w:val="24"/>
        </w:rPr>
        <w:t xml:space="preserve">Yildirim </w:t>
      </w:r>
      <w:r w:rsidRPr="004F4561">
        <w:rPr>
          <w:iCs/>
          <w:sz w:val="24"/>
          <w:szCs w:val="24"/>
        </w:rPr>
        <w:fldChar w:fldCharType="begin"/>
      </w:r>
      <w:r w:rsidR="00A91B82" w:rsidRPr="004F4561">
        <w:rPr>
          <w:iCs/>
          <w:sz w:val="24"/>
          <w:szCs w:val="24"/>
        </w:rPr>
        <w:instrText xml:space="preserve"> ADDIN ZOTERO_ITEM CSL_CITATION {"citationID":"zkO4wOTr","properties":{"formattedCitation":"[41]","plainCitation":"[41]","noteIndex":0},"citationItems":[{"id":106,"uris":["http://zotero.org/users/13093522/items/QFPWPE7P"],"itemData":{"id":106,"type":"article-journal","abstract":"A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Pr="004F4561">
        <w:rPr>
          <w:iCs/>
          <w:sz w:val="24"/>
          <w:szCs w:val="24"/>
        </w:rPr>
        <w:fldChar w:fldCharType="separate"/>
      </w:r>
      <w:r w:rsidR="00A91B82" w:rsidRPr="004F4561">
        <w:rPr>
          <w:sz w:val="24"/>
          <w:szCs w:val="24"/>
        </w:rPr>
        <w:t>[41]</w:t>
      </w:r>
      <w:r w:rsidRPr="004F4561">
        <w:rPr>
          <w:iCs/>
          <w:sz w:val="24"/>
          <w:szCs w:val="24"/>
        </w:rPr>
        <w:fldChar w:fldCharType="end"/>
      </w:r>
      <w:r w:rsidRPr="004F4561">
        <w:rPr>
          <w:iCs/>
          <w:sz w:val="24"/>
          <w:szCs w:val="24"/>
        </w:rPr>
        <w:t xml:space="preserve"> offers mathematical models to estimate the CAPEX of offshore wind installations, </w:t>
      </w:r>
      <w:r w:rsidR="00764E8F" w:rsidRPr="004F4561">
        <w:rPr>
          <w:iCs/>
          <w:sz w:val="24"/>
          <w:szCs w:val="24"/>
        </w:rPr>
        <w:t xml:space="preserve">similar to </w:t>
      </w:r>
      <w:r w:rsidRPr="004F4561">
        <w:rPr>
          <w:iCs/>
          <w:sz w:val="24"/>
          <w:szCs w:val="24"/>
        </w:rPr>
        <w:t>the models discussed by the two authors mentioned earlier. For the energy transmission system, a specific value is calculated based on the site conditions.</w:t>
      </w:r>
    </w:p>
    <w:p w14:paraId="73711E76" w14:textId="60A070F7" w:rsidR="00556B68" w:rsidRPr="004F4561" w:rsidRDefault="00F21600" w:rsidP="00556B68">
      <w:pPr>
        <w:spacing w:line="276" w:lineRule="auto"/>
        <w:ind w:firstLine="708"/>
        <w:jc w:val="both"/>
        <w:rPr>
          <w:iCs/>
          <w:sz w:val="24"/>
          <w:szCs w:val="24"/>
        </w:rPr>
      </w:pPr>
      <w:r w:rsidRPr="004F4561">
        <w:rPr>
          <w:iCs/>
          <w:sz w:val="24"/>
          <w:szCs w:val="24"/>
        </w:rPr>
        <w:t>Ozato</w:t>
      </w:r>
      <w:r w:rsidR="00CE3672" w:rsidRPr="004F4561">
        <w:rPr>
          <w:iCs/>
          <w:sz w:val="24"/>
          <w:szCs w:val="24"/>
        </w:rPr>
        <w:t xml:space="preserve"> </w:t>
      </w:r>
      <w:r w:rsidR="00CE3672" w:rsidRPr="004F4561">
        <w:rPr>
          <w:iCs/>
          <w:sz w:val="24"/>
          <w:szCs w:val="24"/>
        </w:rPr>
        <w:fldChar w:fldCharType="begin"/>
      </w:r>
      <w:r w:rsidR="00A91B82" w:rsidRPr="004F4561">
        <w:rPr>
          <w:iCs/>
          <w:sz w:val="24"/>
          <w:szCs w:val="24"/>
        </w:rPr>
        <w:instrText xml:space="preserve"> ADDIN ZOTERO_ITEM CSL_CITATION {"citationID":"Q2wK7lqm","properties":{"formattedCitation":"[12]","plainCitation":"[12]","noteIndex":0},"citationItems":[{"id":410,"uris":["http://zotero.org/users/13093522/items/75RPP8VP"],"itemData":{"id":410,"type":"article-journal","abstract":"The interest in offshore wind energy in Brazil is recent, and are scarce investigations about the real competitiveness of the source in the country. In this way, this study proposes a stochastic approach to compare the LCOE for offshore wind farms at five different points on the Brazilian coast, and considering different possibilities of corporate tax, and Tradable Green Certificates (TGC) commercialization. To compare the different scenarios, initially is sized the offshore wind potential of the evaluated locations, modeling the uncertainties related to wind speed in the monthly horizon, in addition to the economic uncertainties associated with the Capital Expenditure (CAPEX), Operational Expenditure (OPEX), and Decommissioning Expenditure (DECEX). Then, are performed 10,000 iterations of the Monte Carlo Simulation to calculate the LCOE, for scenarios with taxation based on Actual Profit Method (APM) and Presumed Profit Method (PPM), and with and without the possibility of TGC. The results reveal that the possibility of taxation by the PPM and the mapping of the best place to exploit wind generation are the factors that most affect the reduction of LCOE and the financial risk of investing in an offshore wind farm in Brazil. In turn, the possibility of negotiating TGC contributes to reducing the LCOE of projects but is not a factor that significantly favors the reduction of financial risk. In addition, the results reveal that the coast region close to the Northeast is where the greatest potential offshore wind in Brazil, and the points located in Rio Grande do Sul and Rio de Janeiro showed some competitiveness, although they are lower than the Northeast.","container-title":"Ocean &amp; Coastal Management","DOI":"10.1016/j.ocecoaman.2023.106835","ISSN":"0964-5691","journalAbbreviation":"Ocean &amp; Coastal Management","page":"106835","source":"ScienceDirect","title":"Offshore wind power generation: An economic analysis on the Brazilian coast from the stochastic LCOE","title-short":"Offshore wind power generation","volume":"244","author":[{"family":"Ozato","given":"Jorge Yuri"},{"family":"Aquila","given":"Giancarlo"},{"family":"Oliveira Pamplona","given":"Edson","non-dropping-particle":"de"},{"family":"Rocha","given":"Luiz Célio Souza"},{"family":"Rotella Junior","given":"Paulo"}],"issued":{"date-parts":[["2023",10,1]]}}}],"schema":"https://github.com/citation-style-language/schema/raw/master/csl-citation.json"} </w:instrText>
      </w:r>
      <w:r w:rsidR="00CE3672" w:rsidRPr="004F4561">
        <w:rPr>
          <w:iCs/>
          <w:sz w:val="24"/>
          <w:szCs w:val="24"/>
        </w:rPr>
        <w:fldChar w:fldCharType="separate"/>
      </w:r>
      <w:r w:rsidR="00A91B82" w:rsidRPr="004F4561">
        <w:rPr>
          <w:sz w:val="24"/>
          <w:szCs w:val="24"/>
        </w:rPr>
        <w:t>[12]</w:t>
      </w:r>
      <w:r w:rsidR="00CE3672" w:rsidRPr="004F4561">
        <w:rPr>
          <w:iCs/>
          <w:sz w:val="24"/>
          <w:szCs w:val="24"/>
        </w:rPr>
        <w:fldChar w:fldCharType="end"/>
      </w:r>
      <w:r w:rsidR="00CE3672" w:rsidRPr="004F4561">
        <w:rPr>
          <w:iCs/>
          <w:sz w:val="24"/>
          <w:szCs w:val="24"/>
        </w:rPr>
        <w:t xml:space="preserve"> presents mathematical models for estimating the CAPEX of a</w:t>
      </w:r>
      <w:r w:rsidRPr="004F4561">
        <w:rPr>
          <w:iCs/>
          <w:sz w:val="24"/>
          <w:szCs w:val="24"/>
        </w:rPr>
        <w:t>n</w:t>
      </w:r>
      <w:r w:rsidR="00CE3672" w:rsidRPr="004F4561">
        <w:rPr>
          <w:iCs/>
          <w:sz w:val="24"/>
          <w:szCs w:val="24"/>
        </w:rPr>
        <w:t xml:space="preserve"> offshore wind installation. The cost of the wind turbines is calculated based on their </w:t>
      </w:r>
      <w:proofErr w:type="gramStart"/>
      <w:r w:rsidR="00CE3672" w:rsidRPr="004F4561">
        <w:rPr>
          <w:iCs/>
          <w:sz w:val="24"/>
          <w:szCs w:val="24"/>
        </w:rPr>
        <w:t>installed</w:t>
      </w:r>
      <w:proofErr w:type="gramEnd"/>
      <w:r w:rsidR="00CE3672" w:rsidRPr="004F4561">
        <w:rPr>
          <w:iCs/>
          <w:sz w:val="24"/>
          <w:szCs w:val="24"/>
        </w:rPr>
        <w:t xml:space="preserve"> capacity, while the price of the support structure is determined by both the water depth and the installed capacity</w:t>
      </w:r>
      <w:r w:rsidR="00764E8F" w:rsidRPr="004F4561">
        <w:rPr>
          <w:iCs/>
          <w:sz w:val="24"/>
          <w:szCs w:val="24"/>
        </w:rPr>
        <w:t>.</w:t>
      </w:r>
    </w:p>
    <w:p w14:paraId="63022247" w14:textId="448BAF01" w:rsidR="00556B68" w:rsidRPr="004F4561" w:rsidRDefault="00D21BF6" w:rsidP="00556B68">
      <w:pPr>
        <w:spacing w:line="276" w:lineRule="auto"/>
        <w:ind w:firstLine="708"/>
        <w:jc w:val="both"/>
        <w:rPr>
          <w:iCs/>
          <w:sz w:val="24"/>
          <w:szCs w:val="24"/>
        </w:rPr>
      </w:pPr>
      <w:r w:rsidRPr="004F4561">
        <w:rPr>
          <w:iCs/>
          <w:sz w:val="24"/>
          <w:szCs w:val="24"/>
        </w:rPr>
        <w:t xml:space="preserve">Lozer </w:t>
      </w:r>
      <w:r w:rsidRPr="004F4561">
        <w:rPr>
          <w:iCs/>
          <w:sz w:val="24"/>
          <w:szCs w:val="24"/>
        </w:rPr>
        <w:fldChar w:fldCharType="begin"/>
      </w:r>
      <w:r w:rsidR="00A91B82" w:rsidRPr="004F4561">
        <w:rPr>
          <w:iCs/>
          <w:sz w:val="24"/>
          <w:szCs w:val="24"/>
        </w:rPr>
        <w:instrText xml:space="preserve"> ADDIN ZOTERO_ITEM CSL_CITATION {"citationID":"G2qqcznY","properties":{"formattedCitation":"[11]","plainCitation":"[11]","noteIndex":0},"citationItems":[{"id":71,"uris":["http://zotero.org/users/13093522/items/ZIBZJHBB"],"itemData":{"id":71,"type":"article-journal","abstract":"The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iCs/>
          <w:sz w:val="24"/>
          <w:szCs w:val="24"/>
        </w:rPr>
        <w:fldChar w:fldCharType="separate"/>
      </w:r>
      <w:r w:rsidR="00A91B82" w:rsidRPr="004F4561">
        <w:rPr>
          <w:sz w:val="24"/>
          <w:szCs w:val="24"/>
        </w:rPr>
        <w:t>[11]</w:t>
      </w:r>
      <w:r w:rsidRPr="004F4561">
        <w:rPr>
          <w:iCs/>
          <w:sz w:val="24"/>
          <w:szCs w:val="24"/>
        </w:rPr>
        <w:fldChar w:fldCharType="end"/>
      </w:r>
      <w:r w:rsidRPr="004F4561">
        <w:rPr>
          <w:iCs/>
          <w:sz w:val="24"/>
          <w:szCs w:val="24"/>
        </w:rPr>
        <w:t xml:space="preserve"> presents mathematical models for estimating the CAPEX of a 300 MW offshore wind installation. The cost of the wind turbines is calculated based on their </w:t>
      </w:r>
      <w:proofErr w:type="gramStart"/>
      <w:r w:rsidRPr="004F4561">
        <w:rPr>
          <w:iCs/>
          <w:sz w:val="24"/>
          <w:szCs w:val="24"/>
        </w:rPr>
        <w:t>installed</w:t>
      </w:r>
      <w:proofErr w:type="gramEnd"/>
      <w:r w:rsidRPr="004F4561">
        <w:rPr>
          <w:iCs/>
          <w:sz w:val="24"/>
          <w:szCs w:val="24"/>
        </w:rPr>
        <w:t xml:space="preserve"> capacity, while the price of the support structure is determined by both the water depth and the installed capacity. Furthermore, the costs associated with the energy transmission system are divided into three components: the interconnection between wind turbines, the submarine export cable, and the ground transmission cable. Formulas for calculating the cost of each element are provided, </w:t>
      </w:r>
      <w:r w:rsidR="00B82595" w:rsidRPr="004F4561">
        <w:rPr>
          <w:iCs/>
          <w:sz w:val="24"/>
          <w:szCs w:val="24"/>
        </w:rPr>
        <w:t>considering</w:t>
      </w:r>
      <w:r w:rsidRPr="004F4561">
        <w:rPr>
          <w:iCs/>
          <w:sz w:val="24"/>
          <w:szCs w:val="24"/>
        </w:rPr>
        <w:t xml:space="preserve"> cable lengths and cross-sectional areas.</w:t>
      </w:r>
    </w:p>
    <w:p w14:paraId="088C522E" w14:textId="33297863" w:rsidR="00197272" w:rsidRPr="004F4561" w:rsidRDefault="00D21BF6" w:rsidP="00556B68">
      <w:pPr>
        <w:spacing w:line="276" w:lineRule="auto"/>
        <w:ind w:firstLine="708"/>
        <w:jc w:val="both"/>
        <w:rPr>
          <w:iCs/>
          <w:sz w:val="24"/>
          <w:szCs w:val="24"/>
        </w:rPr>
      </w:pPr>
      <w:r w:rsidRPr="004F4561">
        <w:rPr>
          <w:iCs/>
          <w:sz w:val="24"/>
          <w:szCs w:val="24"/>
        </w:rPr>
        <w:t xml:space="preserve">Expressions </w:t>
      </w:r>
      <w:r w:rsidR="00764E8F" w:rsidRPr="004F4561">
        <w:rPr>
          <w:iCs/>
          <w:sz w:val="24"/>
          <w:szCs w:val="24"/>
        </w:rPr>
        <w:t>such as</w:t>
      </w:r>
      <w:r w:rsidRPr="004F4561">
        <w:rPr>
          <w:iCs/>
          <w:sz w:val="24"/>
          <w:szCs w:val="24"/>
        </w:rPr>
        <w:t xml:space="preserve"> those presented by the </w:t>
      </w:r>
      <w:r w:rsidR="00764E8F" w:rsidRPr="004F4561">
        <w:rPr>
          <w:iCs/>
          <w:sz w:val="24"/>
          <w:szCs w:val="24"/>
        </w:rPr>
        <w:t>above</w:t>
      </w:r>
      <w:r w:rsidRPr="004F4561">
        <w:rPr>
          <w:iCs/>
          <w:sz w:val="24"/>
          <w:szCs w:val="24"/>
        </w:rPr>
        <w:t xml:space="preserve">mentioned authors are used by Cali </w:t>
      </w:r>
      <w:r w:rsidRPr="004F4561">
        <w:rPr>
          <w:iCs/>
          <w:sz w:val="24"/>
          <w:szCs w:val="24"/>
        </w:rPr>
        <w:fldChar w:fldCharType="begin"/>
      </w:r>
      <w:r w:rsidR="00A91B82" w:rsidRPr="004F4561">
        <w:rPr>
          <w:iCs/>
          <w:sz w:val="24"/>
          <w:szCs w:val="24"/>
        </w:rPr>
        <w:instrText xml:space="preserve"> ADDIN ZOTERO_ITEM CSL_CITATION {"citationID":"KJrXnjLO","properties":{"formattedCitation":"[10]","plainCitation":"[10]","noteIndex":0},"citationItems":[{"id":98,"uris":["http://zotero.org/users/13093522/items/JPTBZYS5"],"itemData":{"id":98,"type":"article-journal","abstract":"The wind energy market is rapidly growing in Turkey which made it one of the top three countries in Europe, and the seventh in the world, in terms of wind power capacity addition in 2016. Turkey has high onshore and offshore wind power potential which is widely distributed across the country. However, there has been no offshore wind farm (OWF) in operation in Turkey. This paper performs a comprehensive techno-economic analysis of OWF projects in three of the most promising wind locations (namely, Bozcaada, Gokceada, and Bandirma). The optimal OWF sites are selected by applying a multi-criteria site selection method to Turkey's coastal regions. Technical analysis consists of annual energy production estimation using the Virtual Wind Farm model and development of various electrical system design topologies for the proposed OWF projects. A detailed economic feasibility analysis is then conducted using a discounted cash flow economic model that considers current Turkish renewable energy support schemes under various discount rates. Taking the OWF investor's perspective, this study accounts for the key economic indicators which are used in the decision-making processes. The results of various model runs are compared to determine the best options for the proposed OWF investments to be profitable. It is shown that the proposed OWF projects are economically feasible only in the case of meeting certain techno-economic conditions. The radial electrical design is proved to be the most cost-effective option. Among the proposed projects, the Bozcaada OWF appears to be the best investment option with a levelized cost of electricity (LCOE) of $81.85–109.55 per MWh while the Bandirma OWF is the least economically viable with an LCOE of $100.73–135.97 per MWh. The findings are extrapolated to suggest feasible recommendations for the investors and policy makers which will help to shape the offshore wind energy outlook of Turkey.","container-title":"Energy Strategy Reviews","DOI":"10.1016/j.esr.2018.10.007","ISSN":"2211-467X","journalAbbreviation":"Energy Strategy Reviews","page":"325-336","source":"ScienceDirect","title":"Techno-economic analysis of high potential offshore wind farm locations in Turkey","volume":"22","author":[{"family":"Cali","given":"Umit"},{"family":"Erdogan","given":"Nuh"},{"family":"Kucuksari","given":"Sadik"},{"family":"Argin","given":"Mehmet"}],"issued":{"date-parts":[["2018",11,1]]}}}],"schema":"https://github.com/citation-style-language/schema/raw/master/csl-citation.json"} </w:instrText>
      </w:r>
      <w:r w:rsidRPr="004F4561">
        <w:rPr>
          <w:iCs/>
          <w:sz w:val="24"/>
          <w:szCs w:val="24"/>
        </w:rPr>
        <w:fldChar w:fldCharType="separate"/>
      </w:r>
      <w:r w:rsidR="00A91B82" w:rsidRPr="004F4561">
        <w:rPr>
          <w:sz w:val="24"/>
          <w:szCs w:val="24"/>
        </w:rPr>
        <w:t>[10]</w:t>
      </w:r>
      <w:r w:rsidRPr="004F4561">
        <w:rPr>
          <w:iCs/>
          <w:sz w:val="24"/>
          <w:szCs w:val="24"/>
        </w:rPr>
        <w:fldChar w:fldCharType="end"/>
      </w:r>
      <w:r w:rsidRPr="004F4561">
        <w:rPr>
          <w:iCs/>
          <w:sz w:val="24"/>
          <w:szCs w:val="24"/>
        </w:rPr>
        <w:t>, w</w:t>
      </w:r>
      <w:r w:rsidR="00764E8F" w:rsidRPr="004F4561">
        <w:rPr>
          <w:iCs/>
          <w:sz w:val="24"/>
          <w:szCs w:val="24"/>
        </w:rPr>
        <w:t>ho</w:t>
      </w:r>
      <w:r w:rsidRPr="004F4561">
        <w:rPr>
          <w:iCs/>
          <w:sz w:val="24"/>
          <w:szCs w:val="24"/>
        </w:rPr>
        <w:t xml:space="preserve"> features different configurations of the energy transmission system.</w:t>
      </w:r>
    </w:p>
    <w:p w14:paraId="0A395288" w14:textId="65834328" w:rsidR="00197272" w:rsidRPr="004F4561" w:rsidRDefault="00D70244" w:rsidP="00720BFE">
      <w:pPr>
        <w:spacing w:line="276" w:lineRule="auto"/>
        <w:ind w:firstLine="708"/>
        <w:jc w:val="both"/>
        <w:rPr>
          <w:iCs/>
          <w:sz w:val="24"/>
          <w:szCs w:val="24"/>
        </w:rPr>
      </w:pPr>
      <w:r w:rsidRPr="004F4561">
        <w:rPr>
          <w:iCs/>
          <w:sz w:val="24"/>
          <w:szCs w:val="24"/>
        </w:rPr>
        <w:lastRenderedPageBreak/>
        <w:t xml:space="preserve">Ohunakin </w:t>
      </w:r>
      <w:r w:rsidRPr="004F4561">
        <w:rPr>
          <w:iCs/>
          <w:sz w:val="24"/>
          <w:szCs w:val="24"/>
        </w:rPr>
        <w:fldChar w:fldCharType="begin"/>
      </w:r>
      <w:r w:rsidR="00A91B82" w:rsidRPr="004F4561">
        <w:rPr>
          <w:iCs/>
          <w:sz w:val="24"/>
          <w:szCs w:val="24"/>
        </w:rPr>
        <w:instrText xml:space="preserve"> ADDIN ZOTERO_ITEM CSL_CITATION {"citationID":"voSNOCcf","properties":{"formattedCitation":"[29]","plainCitation":"[29]","noteIndex":0},"citationItems":[{"id":83,"uris":["http://zotero.org/users/13093522/items/58NCG493"],"itemData":{"id":83,"type":"article-journal","abstract":"Offshore wind power has been found to stand out among the most dynamic renewable energy technologies. With its long coastal line, Nigeria has an overwhelming advantage in developing marine energy resources to relieve the power crisis effectively. This work analyzed and characterized observation data of sea-surface wind speed and direction at 30-minute intervals between 1979 and 2015 at five synoptic offshore stations in the Gulf of Guinea. The seasonal variations in hourly surface wind speed and directions as well as the Weibull distribution of wind speed and wind power at 100 m hub height were examined. The wind shears, capacity factors, and accumulated energy outputs for seven offshore wind turbine types were determined for the selected locations. In addition, the economic analysis of the selected offshore turbines using levelized cost of energy was carried out, while sensitivity analysis of the total levelized cost of energy to key input parameters was further determined. The results revealed large spatial and temporal variations in wind speed and wind power in the Gulf of Guinea. The most viable offshore site for wind energy exploitation was Agbami (the deepest offshore site), while Bonny (the shallow coastal site) had the least. The findings established very good fits (having mean bias (between −0.08 ms−1 and −2.44 ms−1), percentage bias (between −0.47% and −13.98%), correlation coefficients (between 0.97 and 0.98), Chi-square (between 0.2 and 1.2), and root mean square error (between 1.2 ms−1 and 3.1 ms−1)) between Weibull distribution and the actual wind data. The wind turbines with the highest and the lowest wind power densities, capacity factors, and power outputs across the seasons and sites were V236-15.0 MW and Siemens SWT113, respectively. The levelized cost of energy was considered for the deep waters due to the moderately high-capacity factors. The highest values ranged between 101.48 and 137.12 USD/MWh at Sea Eagle with V236-15 MW and V117-4.2 MW, respectively, while the lowest ranged from 52.29 to 69.66 USD/MWh at Agbami with V236-15 MW and Siemens (SWT113), respectively. The exploitation of Nigeria’s offshore wind resources could also be dedicated to producing renewable hydrogen and can serve to meet the country’s ambitious targets set for carbon neutrality by 2060.","container-title":"Energy Conversion and Management","DOI":"10.1016/j.enconman.2023.117110","ISSN":"0196-8904","journalAbbreviation":"Energy Conversion and Management","page":"117110","source":"ScienceDirect","title":"Techno-economic assessment of offshore wind energy potential at selected sites in the Gulf of Guinea","volume":"288","author":[{"family":"Ohunakin","given":"Olayinka S."},{"family":"Matthew","given":"Olaniran J."},{"family":"Adaramola","given":"Muyiwa S."},{"family":"Atiba","given":"Opemipo E."},{"family":"Adelekan","given":"Damola S."},{"family":"Aluko","given":"Oluwadamilare O."},{"family":"Henry","given":"Emerald U."},{"family":"Ezekiel","given":"Victor U."}],"issued":{"date-parts":[["2023",7,15]]}}}],"schema":"https://github.com/citation-style-language/schema/raw/master/csl-citation.json"} </w:instrText>
      </w:r>
      <w:r w:rsidRPr="004F4561">
        <w:rPr>
          <w:iCs/>
          <w:sz w:val="24"/>
          <w:szCs w:val="24"/>
        </w:rPr>
        <w:fldChar w:fldCharType="separate"/>
      </w:r>
      <w:r w:rsidR="00A91B82" w:rsidRPr="004F4561">
        <w:rPr>
          <w:sz w:val="24"/>
          <w:szCs w:val="24"/>
        </w:rPr>
        <w:t>[29]</w:t>
      </w:r>
      <w:r w:rsidRPr="004F4561">
        <w:rPr>
          <w:iCs/>
          <w:sz w:val="24"/>
          <w:szCs w:val="24"/>
        </w:rPr>
        <w:fldChar w:fldCharType="end"/>
      </w:r>
      <w:r w:rsidRPr="004F4561">
        <w:rPr>
          <w:iCs/>
          <w:sz w:val="24"/>
          <w:szCs w:val="24"/>
        </w:rPr>
        <w:t xml:space="preserve"> offers a comprehensive analysis of the costs associated with different wind turbines. Linag </w:t>
      </w:r>
      <w:r w:rsidRPr="004F4561">
        <w:rPr>
          <w:iCs/>
          <w:sz w:val="24"/>
          <w:szCs w:val="24"/>
        </w:rPr>
        <w:fldChar w:fldCharType="begin"/>
      </w:r>
      <w:r w:rsidRPr="004F4561">
        <w:rPr>
          <w:iCs/>
          <w:sz w:val="24"/>
          <w:szCs w:val="24"/>
        </w:rPr>
        <w:instrText xml:space="preserve"> ADDIN ZOTERO_ITEM CSL_CITATION {"citationID":"0z0MXTNp","properties":{"formattedCitation":"[7]","plainCitation":"[7]","noteIndex":0},"citationItems":[{"id":108,"uris":["http://zotero.org/users/13093522/items/VVEJ6Y7L"],"itemData":{"id":108,"type":"article-journal","abstract":"In the present work, a comprehensive numerical model was developed to predict the levelised cost of energy (LCOE) for offshore wind farms. A case study is further performed based on the potential developments at the offshore area of the New York State. In the present work, some specific local limitations in the United States are considered by following in line with the present European development experience. A ten-year historical wind data set is used to evaluate the wind farm energy production. The effects of distance to shore, rated power, life span, operation height, farm capacity and seasonal operation plan on LCOE are evaluated. An optimal site giving an LCOE of 123.4 $2018/MWh is found in this paper. In addition, a novel factor named as wind farm energy density (WFED) is suggested in the present study. It shows that when considering the limited coastal area as an issue, a large capacity wind farm may not have good performance compared with a lower capacity wind farm in terms of energy production. The 508 MW wind farm has a better WFED compared with either a 330 MW wind farm or an 800 MW wind farm under the current investigation.","container-title":"Ocean Engineering","DOI":"10.1016/j.oceaneng.2021.109923","ISSN":"0029-8018","journalAbbreviation":"Ocean Engineering","page":"109923","source":"ScienceDirect","title":"Levelised cost of energy analysis for offshore wind farms – A case study of the New York State development","volume":"239","author":[{"family":"Liang","given":"Yibo"},{"family":"Ma","given":"Yu"},{"family":"Wang","given":"Haibin"},{"family":"Mesbahi","given":"Ana"},{"family":"Jeong","given":"Byongug"},{"family":"Zhou","given":"Peilin"}],"issued":{"date-parts":[["2021",11,1]]}}}],"schema":"https://github.com/citation-style-language/schema/raw/master/csl-citation.json"} </w:instrText>
      </w:r>
      <w:r w:rsidRPr="004F4561">
        <w:rPr>
          <w:iCs/>
          <w:sz w:val="24"/>
          <w:szCs w:val="24"/>
        </w:rPr>
        <w:fldChar w:fldCharType="separate"/>
      </w:r>
      <w:r w:rsidRPr="004F4561">
        <w:rPr>
          <w:sz w:val="24"/>
          <w:szCs w:val="24"/>
        </w:rPr>
        <w:t>[7]</w:t>
      </w:r>
      <w:r w:rsidRPr="004F4561">
        <w:rPr>
          <w:iCs/>
          <w:sz w:val="24"/>
          <w:szCs w:val="24"/>
        </w:rPr>
        <w:fldChar w:fldCharType="end"/>
      </w:r>
      <w:r w:rsidRPr="004F4561">
        <w:rPr>
          <w:iCs/>
          <w:sz w:val="24"/>
          <w:szCs w:val="24"/>
        </w:rPr>
        <w:t xml:space="preserve"> discusses the various expenses related to support structures, while Alsubal </w:t>
      </w:r>
      <w:r w:rsidRPr="004F4561">
        <w:rPr>
          <w:iCs/>
          <w:sz w:val="24"/>
          <w:szCs w:val="24"/>
        </w:rPr>
        <w:fldChar w:fldCharType="begin"/>
      </w:r>
      <w:r w:rsidR="00A91B82" w:rsidRPr="004F4561">
        <w:rPr>
          <w:iCs/>
          <w:sz w:val="24"/>
          <w:szCs w:val="24"/>
        </w:rPr>
        <w:instrText xml:space="preserve"> ADDIN ZOTERO_ITEM CSL_CITATION {"citationID":"YT1jqD6w","properties":{"formattedCitation":"[9]","plainCitation":"[9]","noteIndex":0},"citationItems":[{"id":100,"uris":["http://zotero.org/users/13093522/items/N9K7C2E5"],"itemData":{"id":100,"type":"article-journal","abstract":"The Government of Malaysia has set a striving target to achieve a higher usage of renewable energy (RE) in the energy mix which is currently around 2% of the country’s electricity. Yet, the government intends to increase this ratio up to 20% by the year 2025. Most of the renewable energy in Malaysia comes from hydropower and biomass sources. Meanwhile, numerous studies have been conducted to determine the feasibility of wind energy in Malaysia. Several locations were reported to be economically viable for wind energy development such as Kudat, Mersing, and Kuala Terengganu. This study presents and discusses the whole life cycle cost analysis of an offshore wind farm in Kudat, Malaysia and determines the cost drivers of offshore wind energy developments. It covers the wind data collection and analysis, breakdown of whole life cycle cost structure, and calculation of the levelized cost of energy (LCOE). Results showed that almost 67% of the total cost was incurred by the capital expenditure (CAPEX), and around 26% by operation and maintenance costs (OPEX), while decommissioning costs (DECOM) reached up to 7% of the whole life cycle costs. The LCOE was calculated and determined to be USD 127.58/MWh.","container-title":"Sustainability","DOI":"10.3390/su13147943","ISSN":"2071-1050","issue":"14","language":"en","license":"http://creativecommons.org/licenses/by/3.0/","note":"number: 14\npublisher: Multidisciplinary Digital Publishing Institute","page":"7943","source":"www.mdpi.com","title":"Life Cycle Cost Assessment of Offshore Wind Farm: Kudat Malaysia Case","title-short":"Life Cycle Cost Assessment of Offshore Wind Farm","volume":"13","author":[{"family":"Alsubal","given":"Shamsan"},{"family":"Alaloul","given":"Wesam Salah"},{"family":"Shawn","given":"Eu Lim"},{"family":"Liew","given":"M. S."},{"family":"Palaniappan","given":"Pavitirakumar"},{"family":"Musarat","given":"Muhammad Ali"}],"issued":{"date-parts":[["2021",1]]}}}],"schema":"https://github.com/citation-style-language/schema/raw/master/csl-citation.json"} </w:instrText>
      </w:r>
      <w:r w:rsidRPr="004F4561">
        <w:rPr>
          <w:iCs/>
          <w:sz w:val="24"/>
          <w:szCs w:val="24"/>
        </w:rPr>
        <w:fldChar w:fldCharType="separate"/>
      </w:r>
      <w:r w:rsidR="00A91B82" w:rsidRPr="004F4561">
        <w:rPr>
          <w:sz w:val="24"/>
          <w:szCs w:val="24"/>
        </w:rPr>
        <w:t>[9]</w:t>
      </w:r>
      <w:r w:rsidRPr="004F4561">
        <w:rPr>
          <w:iCs/>
          <w:sz w:val="24"/>
          <w:szCs w:val="24"/>
        </w:rPr>
        <w:fldChar w:fldCharType="end"/>
      </w:r>
      <w:r w:rsidRPr="004F4561">
        <w:rPr>
          <w:iCs/>
          <w:sz w:val="24"/>
          <w:szCs w:val="24"/>
        </w:rPr>
        <w:t xml:space="preserve"> provides a detailed breakdown of capital expenditures. Additionally, Sim </w:t>
      </w:r>
      <w:r w:rsidRPr="004F4561">
        <w:rPr>
          <w:iCs/>
          <w:sz w:val="24"/>
          <w:szCs w:val="24"/>
        </w:rPr>
        <w:fldChar w:fldCharType="begin"/>
      </w:r>
      <w:r w:rsidRPr="004F4561">
        <w:rPr>
          <w:iCs/>
          <w:sz w:val="24"/>
          <w:szCs w:val="24"/>
        </w:rPr>
        <w:instrText xml:space="preserve"> ADDIN ZOTERO_ITEM CSL_CITATION {"citationID":"BdgqVcmz","properties":{"formattedCitation":"[8]","plainCitation":"[8]","noteIndex":0},"citationItems":[{"id":94,"uris":["http://zotero.org/users/13093522/items/I69LE5YU"],"itemData":{"id":94,"type":"article-journal","abstract":"In the era of energy transition, climate and topography characteristics make wind energy a promising renewable energy source in South Korea. Following the successful operations of onshore wind power generation, the South Korean government has implemented the 3020 renewable energy implementation plan with a target of establishing 12GW offshore wind farms by 2030. Considering financial and time constraints, it is important to determine the most suitable locations to enable renewable energy farms to achieve the proposed targets for renewable energy production. Although several studies conducted in South Korea have assessed the economic feasibility of potential wind farm sites using the discounted cash-flow method, this method involves some limitations regarding incorporating the value of flexibility and uncertainty factors in the site evaluation process. Thus, this study utilized a real options approach – the Geske compound option model – in a system dynamics framework to evaluate potential sites for offshore wind farms on the mid-west coast of South Korea. Using the developed potential site evaluation model, this study obtained different results from the reference study, which conducted cost-benefit analyses of the same areas. The results of this study demonstrate the importance of flexibility value and uncertainty factors in the site evaluation process. This study also estimates the environmental mitigation of each potential site concerning carbon emission reduction for offshore wind farms.","container-title":"Energy Reports","DOI":"10.1016/j.egyr.2023.06.007","ISSN":"2352-4847","journalAbbreviation":"Energy Reports","page":"29-37","source":"ScienceDirect","title":"An economic evaluation of potential offshore wind farm sites in South Korea using a real options approach","volume":"10","author":[{"family":"Sim","given":"Jaehun"}],"issued":{"date-parts":[["2023",11,1]]}}}],"schema":"https://github.com/citation-style-language/schema/raw/master/csl-citation.json"} </w:instrText>
      </w:r>
      <w:r w:rsidRPr="004F4561">
        <w:rPr>
          <w:iCs/>
          <w:sz w:val="24"/>
          <w:szCs w:val="24"/>
        </w:rPr>
        <w:fldChar w:fldCharType="separate"/>
      </w:r>
      <w:r w:rsidRPr="004F4561">
        <w:rPr>
          <w:sz w:val="24"/>
          <w:szCs w:val="24"/>
        </w:rPr>
        <w:t>[8]</w:t>
      </w:r>
      <w:r w:rsidRPr="004F4561">
        <w:rPr>
          <w:iCs/>
          <w:sz w:val="24"/>
          <w:szCs w:val="24"/>
        </w:rPr>
        <w:fldChar w:fldCharType="end"/>
      </w:r>
      <w:r w:rsidRPr="004F4561">
        <w:rPr>
          <w:iCs/>
          <w:sz w:val="24"/>
          <w:szCs w:val="24"/>
        </w:rPr>
        <w:t xml:space="preserve"> examines the changes in net present value (NPV) over time, along with the associated installation costs.</w:t>
      </w:r>
    </w:p>
    <w:p w14:paraId="0D928503" w14:textId="4FEC7A62" w:rsidR="00055AB1" w:rsidRPr="004F4561" w:rsidRDefault="00D70244" w:rsidP="00064FB6">
      <w:pPr>
        <w:spacing w:line="276" w:lineRule="auto"/>
        <w:ind w:firstLine="708"/>
        <w:jc w:val="both"/>
        <w:rPr>
          <w:iCs/>
          <w:sz w:val="24"/>
          <w:szCs w:val="24"/>
        </w:rPr>
      </w:pPr>
      <w:r w:rsidRPr="004F4561">
        <w:rPr>
          <w:iCs/>
          <w:sz w:val="24"/>
          <w:szCs w:val="24"/>
        </w:rPr>
        <w:t xml:space="preserve">A comparison was made between the NREL base case </w:t>
      </w:r>
      <w:r w:rsidRPr="004F4561">
        <w:rPr>
          <w:iCs/>
          <w:sz w:val="24"/>
          <w:szCs w:val="24"/>
        </w:rPr>
        <w:fldChar w:fldCharType="begin"/>
      </w:r>
      <w:r w:rsidRPr="004F4561">
        <w:rPr>
          <w:iCs/>
          <w:sz w:val="24"/>
          <w:szCs w:val="24"/>
        </w:rPr>
        <w:instrText xml:space="preserve"> ADDIN ZOTERO_ITEM CSL_CITATION {"citationID":"RY0YtNv8","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iCs/>
          <w:sz w:val="24"/>
          <w:szCs w:val="24"/>
        </w:rPr>
        <w:fldChar w:fldCharType="separate"/>
      </w:r>
      <w:r w:rsidRPr="004F4561">
        <w:rPr>
          <w:sz w:val="24"/>
          <w:szCs w:val="24"/>
        </w:rPr>
        <w:t>[6]</w:t>
      </w:r>
      <w:r w:rsidRPr="004F4561">
        <w:rPr>
          <w:iCs/>
          <w:sz w:val="24"/>
          <w:szCs w:val="24"/>
        </w:rPr>
        <w:fldChar w:fldCharType="end"/>
      </w:r>
      <w:r w:rsidRPr="004F4561">
        <w:rPr>
          <w:iCs/>
          <w:sz w:val="24"/>
          <w:szCs w:val="24"/>
        </w:rPr>
        <w:t xml:space="preserve"> and other models to identify those with the least deviation from the reference base case. The selected models are listed in </w:t>
      </w:r>
      <w:r w:rsidR="00646FCD" w:rsidRPr="004F4561">
        <w:rPr>
          <w:iCs/>
          <w:sz w:val="24"/>
          <w:szCs w:val="24"/>
        </w:rPr>
        <w:fldChar w:fldCharType="begin"/>
      </w:r>
      <w:r w:rsidR="00646FCD" w:rsidRPr="004F4561">
        <w:rPr>
          <w:iCs/>
          <w:sz w:val="24"/>
          <w:szCs w:val="24"/>
        </w:rPr>
        <w:instrText xml:space="preserve"> REF _Ref207370901 \h  \* MERGEFORMAT </w:instrText>
      </w:r>
      <w:r w:rsidR="00646FCD" w:rsidRPr="004F4561">
        <w:rPr>
          <w:iCs/>
          <w:sz w:val="24"/>
          <w:szCs w:val="24"/>
        </w:rPr>
      </w:r>
      <w:r w:rsidR="00646FCD" w:rsidRPr="004F4561">
        <w:rPr>
          <w:iCs/>
          <w:sz w:val="24"/>
          <w:szCs w:val="24"/>
        </w:rPr>
        <w:fldChar w:fldCharType="separate"/>
      </w:r>
      <w:r w:rsidR="00646FCD" w:rsidRPr="004F4561">
        <w:rPr>
          <w:sz w:val="24"/>
          <w:szCs w:val="24"/>
        </w:rPr>
        <w:t>Table 2</w:t>
      </w:r>
      <w:r w:rsidR="00646FCD" w:rsidRPr="004F4561">
        <w:rPr>
          <w:iCs/>
          <w:sz w:val="24"/>
          <w:szCs w:val="24"/>
        </w:rPr>
        <w:fldChar w:fldCharType="end"/>
      </w:r>
      <w:r w:rsidRPr="004F4561">
        <w:rPr>
          <w:iCs/>
          <w:sz w:val="24"/>
          <w:szCs w:val="24"/>
        </w:rPr>
        <w:t>.</w:t>
      </w:r>
    </w:p>
    <w:p w14:paraId="5A442C28" w14:textId="77777777" w:rsidR="00824DCE" w:rsidRPr="004F4561" w:rsidRDefault="00824DCE">
      <w:pPr>
        <w:rPr>
          <w:sz w:val="24"/>
          <w:szCs w:val="24"/>
        </w:rPr>
        <w:sectPr w:rsidR="00824DCE" w:rsidRPr="004F4561">
          <w:type w:val="continuous"/>
          <w:pgSz w:w="12240" w:h="15840"/>
          <w:pgMar w:top="1418" w:right="1134" w:bottom="1134" w:left="1134" w:header="851" w:footer="0" w:gutter="0"/>
          <w:cols w:space="720"/>
          <w:formProt w:val="0"/>
          <w:docGrid w:linePitch="272" w:charSpace="8192"/>
        </w:sectPr>
      </w:pPr>
    </w:p>
    <w:p w14:paraId="045EF3C5" w14:textId="3D2290A7" w:rsidR="00197272" w:rsidRPr="004F4561" w:rsidRDefault="00000000" w:rsidP="00D70244">
      <w:pPr>
        <w:pStyle w:val="Descripcin"/>
        <w:keepNext/>
        <w:spacing w:line="276" w:lineRule="auto"/>
        <w:jc w:val="center"/>
        <w:rPr>
          <w:sz w:val="24"/>
          <w:szCs w:val="24"/>
          <w:lang w:val="en-US"/>
        </w:rPr>
      </w:pPr>
      <w:bookmarkStart w:id="7" w:name="_Ref207370901"/>
      <w:bookmarkStart w:id="8" w:name="_Hlk207966601"/>
      <w:r w:rsidRPr="004F4561">
        <w:rPr>
          <w:b/>
          <w:bCs/>
          <w:sz w:val="24"/>
          <w:szCs w:val="24"/>
          <w:lang w:val="en-US"/>
        </w:rPr>
        <w:t xml:space="preserve">Table </w:t>
      </w:r>
      <w:r w:rsidRPr="004F4561">
        <w:rPr>
          <w:b/>
          <w:bCs/>
          <w:sz w:val="24"/>
          <w:szCs w:val="24"/>
          <w:lang w:val="en-US"/>
        </w:rPr>
        <w:fldChar w:fldCharType="begin"/>
      </w:r>
      <w:r w:rsidRPr="004F4561">
        <w:rPr>
          <w:b/>
          <w:bCs/>
          <w:sz w:val="24"/>
          <w:szCs w:val="24"/>
          <w:lang w:val="en-US"/>
        </w:rPr>
        <w:instrText xml:space="preserve"> SEQ Tabla \* ARABIC </w:instrText>
      </w:r>
      <w:r w:rsidRPr="004F4561">
        <w:rPr>
          <w:b/>
          <w:bCs/>
          <w:sz w:val="24"/>
          <w:szCs w:val="24"/>
          <w:lang w:val="en-US"/>
        </w:rPr>
        <w:fldChar w:fldCharType="separate"/>
      </w:r>
      <w:r w:rsidR="00116C34" w:rsidRPr="004F4561">
        <w:rPr>
          <w:b/>
          <w:bCs/>
          <w:noProof/>
          <w:sz w:val="24"/>
          <w:szCs w:val="24"/>
          <w:lang w:val="en-US"/>
        </w:rPr>
        <w:t>2</w:t>
      </w:r>
      <w:r w:rsidRPr="004F4561">
        <w:rPr>
          <w:b/>
          <w:bCs/>
          <w:sz w:val="24"/>
          <w:szCs w:val="24"/>
          <w:lang w:val="en-US"/>
        </w:rPr>
        <w:fldChar w:fldCharType="end"/>
      </w:r>
      <w:bookmarkEnd w:id="7"/>
      <w:r w:rsidRPr="004F4561">
        <w:rPr>
          <w:b/>
          <w:bCs/>
          <w:sz w:val="24"/>
          <w:szCs w:val="24"/>
          <w:lang w:val="en-US"/>
        </w:rPr>
        <w:t>.</w:t>
      </w:r>
      <w:r w:rsidRPr="004F4561">
        <w:rPr>
          <w:sz w:val="24"/>
          <w:szCs w:val="24"/>
          <w:lang w:val="en-US"/>
        </w:rPr>
        <w:t xml:space="preserve"> Results of the comparative analysis of </w:t>
      </w:r>
      <w:r w:rsidR="00CE4809" w:rsidRPr="004F4561">
        <w:rPr>
          <w:sz w:val="24"/>
          <w:szCs w:val="24"/>
          <w:lang w:val="en-US"/>
        </w:rPr>
        <w:t>mathematical</w:t>
      </w:r>
      <w:r w:rsidRPr="004F4561">
        <w:rPr>
          <w:sz w:val="24"/>
          <w:szCs w:val="24"/>
          <w:lang w:val="en-US"/>
        </w:rPr>
        <w:t xml:space="preserve"> models.</w:t>
      </w:r>
    </w:p>
    <w:tbl>
      <w:tblPr>
        <w:tblStyle w:val="Tablanormal2"/>
        <w:tblW w:w="9972" w:type="dxa"/>
        <w:tblLayout w:type="fixed"/>
        <w:tblLook w:val="04A0" w:firstRow="1" w:lastRow="0" w:firstColumn="1" w:lastColumn="0" w:noHBand="0" w:noVBand="1"/>
      </w:tblPr>
      <w:tblGrid>
        <w:gridCol w:w="1276"/>
        <w:gridCol w:w="1152"/>
        <w:gridCol w:w="1213"/>
        <w:gridCol w:w="1213"/>
        <w:gridCol w:w="1213"/>
        <w:gridCol w:w="1213"/>
        <w:gridCol w:w="1084"/>
        <w:gridCol w:w="1608"/>
      </w:tblGrid>
      <w:tr w:rsidR="00F21600" w:rsidRPr="004F4561" w14:paraId="405F7A04" w14:textId="77777777" w:rsidTr="0018651B">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55D268DD" w14:textId="77777777" w:rsidR="00F21600" w:rsidRPr="004F4561" w:rsidRDefault="00F21600" w:rsidP="00D70244">
            <w:pPr>
              <w:jc w:val="center"/>
              <w:rPr>
                <w:sz w:val="24"/>
                <w:szCs w:val="24"/>
              </w:rPr>
            </w:pPr>
            <w:r w:rsidRPr="004F4561">
              <w:rPr>
                <w:color w:val="000000"/>
                <w:sz w:val="24"/>
                <w:szCs w:val="24"/>
                <w:lang w:eastAsia="es-MX"/>
              </w:rPr>
              <w:t>Component</w:t>
            </w:r>
          </w:p>
        </w:tc>
        <w:tc>
          <w:tcPr>
            <w:tcW w:w="1152" w:type="dxa"/>
            <w:vAlign w:val="center"/>
          </w:tcPr>
          <w:p w14:paraId="040DD6C2" w14:textId="53CBAF53" w:rsidR="00F21600" w:rsidRPr="004F4561" w:rsidRDefault="00F21600" w:rsidP="00D70244">
            <w:pPr>
              <w:jc w:val="center"/>
              <w:cnfStyle w:val="100000000000" w:firstRow="1" w:lastRow="0" w:firstColumn="0" w:lastColumn="0" w:oddVBand="0" w:evenVBand="0" w:oddHBand="0" w:evenHBand="0" w:firstRowFirstColumn="0" w:firstRowLastColumn="0" w:lastRowFirstColumn="0" w:lastRowLastColumn="0"/>
              <w:rPr>
                <w:sz w:val="24"/>
                <w:szCs w:val="24"/>
              </w:rPr>
            </w:pPr>
            <w:r w:rsidRPr="004F4561">
              <w:rPr>
                <w:color w:val="000000"/>
                <w:sz w:val="24"/>
                <w:szCs w:val="24"/>
                <w:lang w:eastAsia="es-MX"/>
              </w:rPr>
              <w:t>M. Dicorato</w:t>
            </w:r>
            <w:r w:rsidR="00DF6DF6" w:rsidRPr="004F4561">
              <w:rPr>
                <w:color w:val="000000"/>
                <w:sz w:val="24"/>
                <w:szCs w:val="24"/>
                <w:lang w:eastAsia="es-MX"/>
              </w:rPr>
              <w:t xml:space="preserve"> </w:t>
            </w:r>
            <w:r w:rsidR="00DF6DF6"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{"citationID":"1l3xxqki","properties":{"formattedCitation":"[40]","plainCitation":"[40]","noteIndex":0},"citationItems":[{"id":104,"uris":["http://zotero.org/users/13093522/items/IKDSY7LT"],"itemData":{"id":104,"type":"article-journal","abstract":"Offshore wind generation represents a key element for development of renewable energy, thanks to higher availability of energy source and lower presence of constraints. However, the feasibility of offshore wind farms has to be carefully evaluated, due to remarkable economical efforts required. In this paper, economic issues concerning costs in pre-investment and investment stages for offshore wind farms exploiting alternating-current transmission system are analysed. Single cost centres are detailed, taking into account technical features and current equipment exploitation. The aim is to formulate a general model to evaluate the total investment depending on wind farm layout. The model is employed to determine the most suitable connection solution for a 150-MW test wind farm, accounting for different connection schemes and the presence of an offshore or onshore substation. Further tests are run to evaluate cost variation for larger wind farms with different nominal voltage levels.","container-title":"Renewable Energy","DOI":"10.1016/j.renene.2011.01.003","ISSN":"0960-1481","issue":"8","journalAbbreviation":"Renewable Energy","page":"2043-2051","source":"ScienceDirect","title":"Guidelines for assessment of investment cost for offshore wind generation","volume":"36","author":[{"family":"Dicorato","given":"M."},{"family":"Forte","given":"G."},{"family":"Pisani","given":"M."},{"family":"Trovato","given":"M."}],"issued":{"date-parts":[["2011",8,1]]}}}],"schema":"https://github.com/citation-style-language/schema/raw/master/csl-citation.json"} </w:instrText>
            </w:r>
            <w:r w:rsidR="00DF6DF6" w:rsidRPr="004F4561">
              <w:rPr>
                <w:color w:val="000000"/>
                <w:sz w:val="24"/>
                <w:szCs w:val="24"/>
                <w:lang w:eastAsia="es-MX"/>
              </w:rPr>
              <w:fldChar w:fldCharType="separate"/>
            </w:r>
            <w:r w:rsidR="00A91B82" w:rsidRPr="004F4561">
              <w:rPr>
                <w:sz w:val="24"/>
                <w:szCs w:val="24"/>
              </w:rPr>
              <w:t>[40]</w:t>
            </w:r>
            <w:r w:rsidR="00DF6DF6" w:rsidRPr="004F4561">
              <w:rPr>
                <w:color w:val="000000"/>
                <w:sz w:val="24"/>
                <w:szCs w:val="24"/>
                <w:lang w:eastAsia="es-MX"/>
              </w:rPr>
              <w:fldChar w:fldCharType="end"/>
            </w:r>
          </w:p>
        </w:tc>
        <w:tc>
          <w:tcPr>
            <w:tcW w:w="1213" w:type="dxa"/>
            <w:vAlign w:val="center"/>
          </w:tcPr>
          <w:p w14:paraId="21F4763E" w14:textId="5C253308" w:rsidR="00F21600" w:rsidRPr="004F4561" w:rsidRDefault="00F21600" w:rsidP="00D70244">
            <w:pPr>
              <w:jc w:val="center"/>
              <w:cnfStyle w:val="100000000000" w:firstRow="1" w:lastRow="0" w:firstColumn="0" w:lastColumn="0" w:oddVBand="0" w:evenVBand="0" w:oddHBand="0" w:evenHBand="0" w:firstRowFirstColumn="0" w:firstRowLastColumn="0" w:lastRowFirstColumn="0" w:lastRowLastColumn="0"/>
              <w:rPr>
                <w:sz w:val="24"/>
                <w:szCs w:val="24"/>
              </w:rPr>
            </w:pPr>
            <w:r w:rsidRPr="004F4561">
              <w:rPr>
                <w:color w:val="000000"/>
                <w:sz w:val="24"/>
                <w:szCs w:val="24"/>
                <w:lang w:eastAsia="es-MX"/>
              </w:rPr>
              <w:t>A. Yildirim</w:t>
            </w:r>
            <w:r w:rsidR="00DF6DF6" w:rsidRPr="004F4561">
              <w:rPr>
                <w:color w:val="000000"/>
                <w:sz w:val="24"/>
                <w:szCs w:val="24"/>
                <w:lang w:eastAsia="es-MX"/>
              </w:rPr>
              <w:t xml:space="preserve"> </w:t>
            </w:r>
            <w:r w:rsidR="00DF6DF6"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{"citationID":"ZmpbSa0j","properties":{"formattedCitation":"[41]","plainCitation":"[41]","noteIndex":0},"citationItems":[{"id":106,"uris":["http://zotero.org/users/13093522/items/QFPWPE7P"],"itemData":{"id":106,"type":"article-journal","abstract":"A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00DF6DF6" w:rsidRPr="004F4561">
              <w:rPr>
                <w:color w:val="000000"/>
                <w:sz w:val="24"/>
                <w:szCs w:val="24"/>
                <w:lang w:eastAsia="es-MX"/>
              </w:rPr>
              <w:fldChar w:fldCharType="separate"/>
            </w:r>
            <w:r w:rsidR="00A91B82" w:rsidRPr="004F4561">
              <w:rPr>
                <w:sz w:val="24"/>
                <w:szCs w:val="24"/>
              </w:rPr>
              <w:t>[41]</w:t>
            </w:r>
            <w:r w:rsidR="00DF6DF6" w:rsidRPr="004F4561">
              <w:rPr>
                <w:color w:val="000000"/>
                <w:sz w:val="24"/>
                <w:szCs w:val="24"/>
                <w:lang w:eastAsia="es-MX"/>
              </w:rPr>
              <w:fldChar w:fldCharType="end"/>
            </w:r>
          </w:p>
        </w:tc>
        <w:tc>
          <w:tcPr>
            <w:tcW w:w="1213" w:type="dxa"/>
            <w:vAlign w:val="center"/>
          </w:tcPr>
          <w:p w14:paraId="24654E33" w14:textId="60B7A34D" w:rsidR="00F21600" w:rsidRPr="004F4561" w:rsidRDefault="00E50EDD" w:rsidP="00E50EDD">
            <w:pPr>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Y. Ozato</w:t>
            </w:r>
            <w:r w:rsidR="00DF6DF6" w:rsidRPr="004F4561">
              <w:rPr>
                <w:color w:val="000000"/>
                <w:sz w:val="24"/>
                <w:szCs w:val="24"/>
                <w:lang w:eastAsia="es-MX"/>
              </w:rPr>
              <w:t xml:space="preserve"> </w:t>
            </w:r>
            <w:r w:rsidR="00DF6DF6"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{"citationID":"MifPORvP","properties":{"formattedCitation":"[12]","plainCitation":"[12]","noteIndex":0},"citationItems":[{"id":410,"uris":["http://zotero.org/users/13093522/items/75RPP8VP"],"itemData":{"id":410,"type":"article-journal","abstract":"The interest in offshore wind energy in Brazil is recent, and are scarce investigations about the real competitiveness of the source in the country. In this way, this study proposes a stochastic approach to compare the LCOE for offshore wind farms at five different points on the Brazilian coast, and considering different possibilities of corporate tax, and Tradable Green Certificates (TGC) commercialization. To compare the different scenarios, initially is sized the offshore wind potential of the evaluated locations, modeling the uncertainties related to wind speed in the monthly horizon, in addition to the economic uncertainties associated with the Capital Expenditure (CAPEX), Operational Expenditure (OPEX), and Decommissioning Expenditure (DECEX). Then, are performed 10,000 iterations of the Monte Carlo Simulation to calculate the LCOE, for scenarios with taxation based on Actual Profit Method (APM) and Presumed Profit Method (PPM), and with and without the possibility of TGC. The results reveal that the possibility of taxation by the PPM and the mapping of the best place to exploit wind generation are the factors that most affect the reduction of LCOE and the financial risk of investing in an offshore wind farm in Brazil. In turn, the possibility of negotiating TGC contributes to reducing the LCOE of projects but is not a factor that significantly favors the reduction of financial risk. In addition, the results reveal that the coast region close to the Northeast is where the greatest potential offshore wind in Brazil, and the points located in Rio Grande do Sul and Rio de Janeiro showed some competitiveness, although they are lower than the Northeast.","container-title":"Ocean &amp; Coastal Management","DOI":"10.1016/j.ocecoaman.2023.106835","ISSN":"0964-5691","journalAbbreviation":"Ocean &amp; Coastal Management","page":"106835","source":"ScienceDirect","title":"Offshore wind power generation: An economic analysis on the Brazilian coast from the stochastic LCOE","title-short":"Offshore wind power generation","volume":"244","author":[{"family":"Ozato","given":"Jorge Yuri"},{"family":"Aquila","given":"Giancarlo"},{"family":"Oliveira Pamplona","given":"Edson","non-dropping-particle":"de"},{"family":"Rocha","given":"Luiz Célio Souza"},{"family":"Rotella Junior","given":"Paulo"}],"issued":{"date-parts":[["2023",10,1]]}}}],"schema":"https://github.com/citation-style-language/schema/raw/master/csl-citation.json"} </w:instrText>
            </w:r>
            <w:r w:rsidR="00DF6DF6" w:rsidRPr="004F4561">
              <w:rPr>
                <w:color w:val="000000"/>
                <w:sz w:val="24"/>
                <w:szCs w:val="24"/>
                <w:lang w:eastAsia="es-MX"/>
              </w:rPr>
              <w:fldChar w:fldCharType="separate"/>
            </w:r>
            <w:r w:rsidR="00A91B82" w:rsidRPr="004F4561">
              <w:rPr>
                <w:sz w:val="24"/>
                <w:szCs w:val="24"/>
              </w:rPr>
              <w:t>[12]</w:t>
            </w:r>
            <w:r w:rsidR="00DF6DF6" w:rsidRPr="004F4561">
              <w:rPr>
                <w:color w:val="000000"/>
                <w:sz w:val="24"/>
                <w:szCs w:val="24"/>
                <w:lang w:eastAsia="es-MX"/>
              </w:rPr>
              <w:fldChar w:fldCharType="end"/>
            </w:r>
          </w:p>
        </w:tc>
        <w:tc>
          <w:tcPr>
            <w:tcW w:w="1213" w:type="dxa"/>
            <w:vAlign w:val="center"/>
          </w:tcPr>
          <w:p w14:paraId="3A68F0FB" w14:textId="583A14DB" w:rsidR="00F21600" w:rsidRPr="004F4561" w:rsidRDefault="00F21600" w:rsidP="00D70244">
            <w:pPr>
              <w:jc w:val="center"/>
              <w:cnfStyle w:val="100000000000" w:firstRow="1" w:lastRow="0" w:firstColumn="0" w:lastColumn="0" w:oddVBand="0" w:evenVBand="0" w:oddHBand="0" w:evenHBand="0" w:firstRowFirstColumn="0" w:firstRowLastColumn="0" w:lastRowFirstColumn="0" w:lastRowLastColumn="0"/>
              <w:rPr>
                <w:sz w:val="24"/>
                <w:szCs w:val="24"/>
              </w:rPr>
            </w:pPr>
            <w:r w:rsidRPr="004F4561">
              <w:rPr>
                <w:color w:val="000000"/>
                <w:sz w:val="24"/>
                <w:szCs w:val="24"/>
                <w:lang w:eastAsia="es-MX"/>
              </w:rPr>
              <w:t>M. Shafiee</w:t>
            </w:r>
            <w:r w:rsidR="00DF6DF6" w:rsidRPr="004F4561">
              <w:rPr>
                <w:color w:val="000000"/>
                <w:sz w:val="24"/>
                <w:szCs w:val="24"/>
                <w:lang w:eastAsia="es-MX"/>
              </w:rPr>
              <w:t xml:space="preserve"> </w:t>
            </w:r>
            <w:r w:rsidR="00DF6DF6" w:rsidRPr="004F4561">
              <w:rPr>
                <w:color w:val="000000"/>
                <w:sz w:val="24"/>
                <w:szCs w:val="24"/>
                <w:lang w:eastAsia="es-MX"/>
              </w:rPr>
              <w:fldChar w:fldCharType="begin"/>
            </w:r>
            <w:r w:rsidR="00B17290" w:rsidRPr="004F4561">
              <w:rPr>
                <w:color w:val="000000"/>
                <w:sz w:val="24"/>
                <w:szCs w:val="24"/>
                <w:lang w:eastAsia="es-MX"/>
              </w:rPr>
              <w:instrText xml:space="preserve"> ADDIN ZOTERO_ITEM CSL_CITATION {"citationID":"VjNzYqOo","properties":{"formattedCitation":"[42]","plainCitation":"[42]","noteIndex":0},"citationItems":[{"id":102,"uris":["http://zotero.org/users/13093522/items/V3H8K2IX"],"itemData":{"id":102,"type":"article-journal","abstract":"Life cycle cost (LCC) considerations are of increasing importance to offshore wind farm operators and their insurers to undertake long-term profitable investments and to make electricity generation more price-competitive. This paper presents a cost breakdown structure (CBS) and develops a whole life cost (WLC) analysis framework for offshore wind farms throughout their life span (</w:instrText>
            </w:r>
            <w:r w:rsidR="00B17290" w:rsidRPr="004F4561">
              <w:rPr>
                <w:rFonts w:ascii="Cambria Math" w:hAnsi="Cambria Math" w:cs="Cambria Math"/>
                <w:color w:val="000000"/>
                <w:sz w:val="24"/>
                <w:szCs w:val="24"/>
                <w:lang w:eastAsia="es-MX"/>
              </w:rPr>
              <w:instrText>∼</w:instrText>
            </w:r>
            <w:r w:rsidR="00B17290" w:rsidRPr="004F4561">
              <w:rPr>
                <w:color w:val="000000"/>
                <w:sz w:val="24"/>
                <w:szCs w:val="24"/>
                <w:lang w:eastAsia="es-MX"/>
              </w:rPr>
              <w:instrText xml:space="preserve">25 years).","container-title":"The International Journal of Life Cycle Assessment","DOI":"10.1007/s11367-016-1075-z","ISSN":"1614-7502","issue":"7","journalAbbreviation":"Int J Life Cycle Assess","language":"en","page":"961-975","source":"Springer Link","title":"A parametric whole life cost model for offshore wind farms","volume":"21","author":[{"family":"Shafiee","given":"Mahmood"},{"family":"Brennan","given":"Feargal"},{"family":"Espinosa","given":"Inés Armada"}],"issued":{"date-parts":[["2016",7,1]]}}}],"schema":"https://github.com/citation-style-language/schema/raw/master/csl-citation.json"} </w:instrText>
            </w:r>
            <w:r w:rsidR="00DF6DF6" w:rsidRPr="004F4561">
              <w:rPr>
                <w:color w:val="000000"/>
                <w:sz w:val="24"/>
                <w:szCs w:val="24"/>
                <w:lang w:eastAsia="es-MX"/>
              </w:rPr>
              <w:fldChar w:fldCharType="separate"/>
            </w:r>
            <w:r w:rsidR="00B17290" w:rsidRPr="004F4561">
              <w:rPr>
                <w:sz w:val="24"/>
                <w:szCs w:val="24"/>
              </w:rPr>
              <w:t>[42]</w:t>
            </w:r>
            <w:r w:rsidR="00DF6DF6" w:rsidRPr="004F4561">
              <w:rPr>
                <w:color w:val="000000"/>
                <w:sz w:val="24"/>
                <w:szCs w:val="24"/>
                <w:lang w:eastAsia="es-MX"/>
              </w:rPr>
              <w:fldChar w:fldCharType="end"/>
            </w:r>
          </w:p>
        </w:tc>
        <w:tc>
          <w:tcPr>
            <w:tcW w:w="1213" w:type="dxa"/>
            <w:vAlign w:val="center"/>
          </w:tcPr>
          <w:p w14:paraId="66F19975" w14:textId="5187E906" w:rsidR="00F21600" w:rsidRPr="004F4561" w:rsidRDefault="00F21600" w:rsidP="00D70244">
            <w:pPr>
              <w:jc w:val="center"/>
              <w:cnfStyle w:val="100000000000" w:firstRow="1" w:lastRow="0" w:firstColumn="0" w:lastColumn="0" w:oddVBand="0" w:evenVBand="0" w:oddHBand="0" w:evenHBand="0" w:firstRowFirstColumn="0" w:firstRowLastColumn="0" w:lastRowFirstColumn="0" w:lastRowLastColumn="0"/>
              <w:rPr>
                <w:sz w:val="24"/>
                <w:szCs w:val="24"/>
              </w:rPr>
            </w:pPr>
            <w:r w:rsidRPr="004F4561">
              <w:rPr>
                <w:color w:val="000000"/>
                <w:sz w:val="24"/>
                <w:szCs w:val="24"/>
                <w:lang w:eastAsia="es-MX"/>
              </w:rPr>
              <w:t xml:space="preserve">M. </w:t>
            </w:r>
            <w:r w:rsidR="00644EF3" w:rsidRPr="004F4561">
              <w:rPr>
                <w:color w:val="000000"/>
                <w:sz w:val="24"/>
                <w:szCs w:val="24"/>
                <w:lang w:eastAsia="es-MX"/>
              </w:rPr>
              <w:t>Lozer</w:t>
            </w:r>
            <w:r w:rsidR="00DF6DF6" w:rsidRPr="004F4561">
              <w:rPr>
                <w:color w:val="000000"/>
                <w:sz w:val="24"/>
                <w:szCs w:val="24"/>
                <w:lang w:eastAsia="es-MX"/>
              </w:rPr>
              <w:t xml:space="preserve"> </w:t>
            </w:r>
            <w:r w:rsidR="00DF6DF6"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{"citationID":"3eHnO4qF","properties":{"formattedCitation":"[11]","plainCitation":"[11]","noteIndex":0},"citationItems":[{"id":71,"uris":["http://zotero.org/users/13093522/items/ZIBZJHBB"],"itemData":{"id":71,"type":"article-journal","abstract":"The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00DF6DF6" w:rsidRPr="004F4561">
              <w:rPr>
                <w:color w:val="000000"/>
                <w:sz w:val="24"/>
                <w:szCs w:val="24"/>
                <w:lang w:eastAsia="es-MX"/>
              </w:rPr>
              <w:fldChar w:fldCharType="separate"/>
            </w:r>
            <w:r w:rsidR="00A91B82" w:rsidRPr="004F4561">
              <w:rPr>
                <w:sz w:val="24"/>
                <w:szCs w:val="24"/>
              </w:rPr>
              <w:t>[11]</w:t>
            </w:r>
            <w:r w:rsidR="00DF6DF6" w:rsidRPr="004F4561">
              <w:rPr>
                <w:color w:val="000000"/>
                <w:sz w:val="24"/>
                <w:szCs w:val="24"/>
                <w:lang w:eastAsia="es-MX"/>
              </w:rPr>
              <w:fldChar w:fldCharType="end"/>
            </w:r>
          </w:p>
        </w:tc>
        <w:tc>
          <w:tcPr>
            <w:tcW w:w="1084" w:type="dxa"/>
            <w:vAlign w:val="center"/>
          </w:tcPr>
          <w:p w14:paraId="5D991A42" w14:textId="7AF21961" w:rsidR="00F21600" w:rsidRPr="004F4561" w:rsidRDefault="00F21600" w:rsidP="00D70244">
            <w:pPr>
              <w:jc w:val="center"/>
              <w:cnfStyle w:val="100000000000" w:firstRow="1" w:lastRow="0" w:firstColumn="0" w:lastColumn="0" w:oddVBand="0" w:evenVBand="0" w:oddHBand="0" w:evenHBand="0" w:firstRowFirstColumn="0" w:firstRowLastColumn="0" w:lastRowFirstColumn="0" w:lastRowLastColumn="0"/>
              <w:rPr>
                <w:sz w:val="24"/>
                <w:szCs w:val="24"/>
              </w:rPr>
            </w:pPr>
            <w:r w:rsidRPr="004F4561">
              <w:rPr>
                <w:color w:val="000000"/>
                <w:sz w:val="24"/>
                <w:szCs w:val="24"/>
                <w:lang w:eastAsia="es-MX"/>
              </w:rPr>
              <w:t>U. Cali</w:t>
            </w:r>
            <w:r w:rsidR="00DF6DF6" w:rsidRPr="004F4561">
              <w:rPr>
                <w:color w:val="000000"/>
                <w:sz w:val="24"/>
                <w:szCs w:val="24"/>
                <w:lang w:eastAsia="es-MX"/>
              </w:rPr>
              <w:t xml:space="preserve"> </w:t>
            </w:r>
            <w:r w:rsidR="00DF6DF6"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{"citationID":"QeyQ1FLI","properties":{"formattedCitation":"[10]","plainCitation":"[10]","noteIndex":0},"citationItems":[{"id":98,"uris":["http://zotero.org/users/13093522/items/JPTBZYS5"],"itemData":{"id":98,"type":"article-journal","abstract":"The wind energy market is rapidly growing in Turkey which made it one of the top three countries in Europe, and the seventh in the world, in terms of wind power capacity addition in 2016. Turkey has high onshore and offshore wind power potential which is widely distributed across the country. However, there has been no offshore wind farm (OWF) in operation in Turkey. This paper performs a comprehensive techno-economic analysis of OWF projects in three of the most promising wind locations (namely, Bozcaada, Gokceada, and Bandirma). The optimal OWF sites are selected by applying a multi-criteria site selection method to Turkey's coastal regions. Technical analysis consists of annual energy production estimation using the Virtual Wind Farm model and development of various electrical system design topologies for the proposed OWF projects. A detailed economic feasibility analysis is then conducted using a discounted cash flow economic model that considers current Turkish renewable energy support schemes under various discount rates. Taking the OWF investor's perspective, this study accounts for the key economic indicators which are used in the decision-making processes. The results of various model runs are compared to determine the best options for the proposed OWF investments to be profitable. It is shown that the proposed OWF projects are economically feasible only in the case of meeting certain techno-economic conditions. The radial electrical design is proved to be the most cost-effective option. Among the proposed projects, the Bozcaada OWF appears to be the best investment option with a levelized cost of electricity (LCOE) of $81.85–109.55 per MWh while the Bandirma OWF is the least economically viable with an LCOE of $100.73–135.97 per MWh. The findings are extrapolated to suggest feasible recommendations for the investors and policy makers which will help to shape the offshore wind energy outlook of Turkey.","container-title":"Energy Strategy Reviews","DOI":"10.1016/j.esr.2018.10.007","ISSN":"2211-467X","journalAbbreviation":"Energy Strategy Reviews","page":"325-336","source":"ScienceDirect","title":"Techno-economic analysis of high potential offshore wind farm locations in Turkey","volume":"22","author":[{"family":"Cali","given":"Umit"},{"family":"Erdogan","given":"Nuh"},{"family":"Kucuksari","given":"Sadik"},{"family":"Argin","given":"Mehmet"}],"issued":{"date-parts":[["2018",11,1]]}}}],"schema":"https://github.com/citation-style-language/schema/raw/master/csl-citation.json"} </w:instrText>
            </w:r>
            <w:r w:rsidR="00DF6DF6" w:rsidRPr="004F4561">
              <w:rPr>
                <w:color w:val="000000"/>
                <w:sz w:val="24"/>
                <w:szCs w:val="24"/>
                <w:lang w:eastAsia="es-MX"/>
              </w:rPr>
              <w:fldChar w:fldCharType="separate"/>
            </w:r>
            <w:r w:rsidR="00A91B82" w:rsidRPr="004F4561">
              <w:rPr>
                <w:sz w:val="24"/>
                <w:szCs w:val="24"/>
              </w:rPr>
              <w:t>[10]</w:t>
            </w:r>
            <w:r w:rsidR="00DF6DF6" w:rsidRPr="004F4561">
              <w:rPr>
                <w:color w:val="000000"/>
                <w:sz w:val="24"/>
                <w:szCs w:val="24"/>
                <w:lang w:eastAsia="es-MX"/>
              </w:rPr>
              <w:fldChar w:fldCharType="end"/>
            </w:r>
          </w:p>
        </w:tc>
        <w:tc>
          <w:tcPr>
            <w:tcW w:w="1608" w:type="dxa"/>
            <w:vAlign w:val="center"/>
          </w:tcPr>
          <w:p w14:paraId="29CB32F9" w14:textId="0C8C8CA1" w:rsidR="00277E6C" w:rsidRPr="004F4561" w:rsidRDefault="00F21600" w:rsidP="00D70244">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eastAsia="es-MX"/>
              </w:rPr>
            </w:pPr>
            <w:r w:rsidRPr="004F4561">
              <w:rPr>
                <w:color w:val="000000"/>
                <w:sz w:val="24"/>
                <w:szCs w:val="24"/>
                <w:lang w:eastAsia="es-MX"/>
              </w:rPr>
              <w:t>NREL</w:t>
            </w:r>
            <w:r w:rsidR="00277E6C" w:rsidRPr="004F4561">
              <w:rPr>
                <w:color w:val="000000"/>
                <w:sz w:val="24"/>
                <w:szCs w:val="24"/>
                <w:lang w:eastAsia="es-MX"/>
              </w:rPr>
              <w:t xml:space="preserve"> Case</w:t>
            </w:r>
          </w:p>
          <w:p w14:paraId="55914060" w14:textId="3CD09AB0" w:rsidR="00F21600" w:rsidRPr="004F4561" w:rsidRDefault="00F21600" w:rsidP="00D70244">
            <w:pPr>
              <w:jc w:val="center"/>
              <w:cnfStyle w:val="100000000000" w:firstRow="1" w:lastRow="0" w:firstColumn="0" w:lastColumn="0" w:oddVBand="0" w:evenVBand="0" w:oddHBand="0" w:evenHBand="0" w:firstRowFirstColumn="0" w:firstRowLastColumn="0" w:lastRowFirstColumn="0" w:lastRowLastColumn="0"/>
              <w:rPr>
                <w:sz w:val="24"/>
                <w:szCs w:val="24"/>
              </w:rPr>
            </w:pPr>
            <w:r w:rsidRPr="004F4561">
              <w:rPr>
                <w:color w:val="000000"/>
                <w:sz w:val="24"/>
                <w:szCs w:val="24"/>
                <w:lang w:eastAsia="es-MX"/>
              </w:rPr>
              <w:t>(USD2024/kW)</w:t>
            </w:r>
          </w:p>
        </w:tc>
      </w:tr>
      <w:tr w:rsidR="00F21600" w:rsidRPr="004F4561" w14:paraId="67FF20EA" w14:textId="77777777" w:rsidTr="00824DC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D82AF7D" w14:textId="77777777" w:rsidR="00F21600" w:rsidRPr="004F4561" w:rsidRDefault="00F21600" w:rsidP="00D70244">
            <w:pPr>
              <w:jc w:val="center"/>
              <w:rPr>
                <w:b w:val="0"/>
                <w:bCs w:val="0"/>
                <w:sz w:val="24"/>
                <w:szCs w:val="24"/>
              </w:rPr>
            </w:pPr>
            <w:r w:rsidRPr="004F4561">
              <w:rPr>
                <w:b w:val="0"/>
                <w:bCs w:val="0"/>
                <w:color w:val="000000"/>
                <w:sz w:val="24"/>
                <w:szCs w:val="24"/>
                <w:lang w:eastAsia="es-MX"/>
              </w:rPr>
              <w:t>Wind turbine</w:t>
            </w:r>
          </w:p>
        </w:tc>
        <w:tc>
          <w:tcPr>
            <w:tcW w:w="1152" w:type="dxa"/>
            <w:vAlign w:val="center"/>
          </w:tcPr>
          <w:p w14:paraId="19935BE1" w14:textId="72F6466C" w:rsidR="00F21600" w:rsidRPr="004F4561" w:rsidRDefault="00F21600" w:rsidP="00D70244">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sz w:val="24"/>
                <w:szCs w:val="24"/>
                <w:lang w:eastAsia="es-MX"/>
              </w:rPr>
              <w:t>5</w:t>
            </w:r>
            <w:r w:rsidR="00345B89" w:rsidRPr="004F4561">
              <w:rPr>
                <w:sz w:val="24"/>
                <w:szCs w:val="24"/>
                <w:lang w:eastAsia="es-MX"/>
              </w:rPr>
              <w:t>2</w:t>
            </w:r>
            <w:r w:rsidRPr="004F4561">
              <w:rPr>
                <w:sz w:val="24"/>
                <w:szCs w:val="24"/>
                <w:lang w:eastAsia="es-MX"/>
              </w:rPr>
              <w:t>% &lt; NREL</w:t>
            </w:r>
          </w:p>
        </w:tc>
        <w:tc>
          <w:tcPr>
            <w:tcW w:w="1213" w:type="dxa"/>
            <w:vAlign w:val="center"/>
          </w:tcPr>
          <w:p w14:paraId="453877D1" w14:textId="41A3D731" w:rsidR="00F21600" w:rsidRPr="004F4561" w:rsidRDefault="004840D1" w:rsidP="00D70244">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color w:val="000000"/>
                <w:sz w:val="24"/>
                <w:szCs w:val="24"/>
                <w:lang w:eastAsia="es-MX"/>
              </w:rPr>
              <w:t>97</w:t>
            </w:r>
            <w:r w:rsidR="00F21600" w:rsidRPr="004F4561">
              <w:rPr>
                <w:color w:val="000000"/>
                <w:sz w:val="24"/>
                <w:szCs w:val="24"/>
                <w:lang w:eastAsia="es-MX"/>
              </w:rPr>
              <w:t>% &lt; NREL</w:t>
            </w:r>
          </w:p>
        </w:tc>
        <w:tc>
          <w:tcPr>
            <w:tcW w:w="1213" w:type="dxa"/>
            <w:vAlign w:val="center"/>
          </w:tcPr>
          <w:p w14:paraId="0A8F40C6" w14:textId="0E29CC40" w:rsidR="00F21600" w:rsidRPr="004F4561" w:rsidRDefault="00BF41B0" w:rsidP="00E50ED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58</w:t>
            </w:r>
            <w:r w:rsidR="00E50EDD" w:rsidRPr="004F4561">
              <w:rPr>
                <w:color w:val="000000"/>
                <w:sz w:val="24"/>
                <w:szCs w:val="24"/>
                <w:lang w:eastAsia="es-MX"/>
              </w:rPr>
              <w:t>% &lt; NREL</w:t>
            </w:r>
          </w:p>
        </w:tc>
        <w:tc>
          <w:tcPr>
            <w:tcW w:w="1213" w:type="dxa"/>
            <w:vAlign w:val="center"/>
          </w:tcPr>
          <w:p w14:paraId="225965CB" w14:textId="0FD5813E" w:rsidR="00F21600" w:rsidRPr="004F4561" w:rsidRDefault="005A13FB" w:rsidP="00D70244">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color w:val="000000"/>
                <w:sz w:val="24"/>
                <w:szCs w:val="24"/>
                <w:lang w:eastAsia="es-MX"/>
              </w:rPr>
              <w:t>5</w:t>
            </w:r>
            <w:r w:rsidR="00345B89" w:rsidRPr="004F4561">
              <w:rPr>
                <w:color w:val="000000"/>
                <w:sz w:val="24"/>
                <w:szCs w:val="24"/>
                <w:lang w:eastAsia="es-MX"/>
              </w:rPr>
              <w:t>9</w:t>
            </w:r>
            <w:r w:rsidR="00F21600" w:rsidRPr="004F4561">
              <w:rPr>
                <w:color w:val="000000"/>
                <w:sz w:val="24"/>
                <w:szCs w:val="24"/>
                <w:lang w:eastAsia="es-MX"/>
              </w:rPr>
              <w:t>% &lt; NREL</w:t>
            </w:r>
          </w:p>
        </w:tc>
        <w:tc>
          <w:tcPr>
            <w:tcW w:w="1213" w:type="dxa"/>
            <w:vAlign w:val="center"/>
          </w:tcPr>
          <w:p w14:paraId="5AA2E08E" w14:textId="38A1272E" w:rsidR="00F21600" w:rsidRPr="004F4561" w:rsidRDefault="004840D1" w:rsidP="00D70244">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color w:val="000000"/>
                <w:sz w:val="24"/>
                <w:szCs w:val="24"/>
                <w:lang w:eastAsia="es-MX"/>
              </w:rPr>
              <w:t>99</w:t>
            </w:r>
            <w:r w:rsidR="00F21600" w:rsidRPr="004F4561">
              <w:rPr>
                <w:color w:val="000000"/>
                <w:sz w:val="24"/>
                <w:szCs w:val="24"/>
                <w:lang w:eastAsia="es-MX"/>
              </w:rPr>
              <w:t>% &lt; NREL</w:t>
            </w:r>
          </w:p>
        </w:tc>
        <w:tc>
          <w:tcPr>
            <w:tcW w:w="1084" w:type="dxa"/>
            <w:vAlign w:val="center"/>
          </w:tcPr>
          <w:p w14:paraId="358D9030" w14:textId="58584708" w:rsidR="00F21600" w:rsidRPr="004F4561" w:rsidRDefault="000441E0" w:rsidP="00D70244">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color w:val="000000"/>
                <w:sz w:val="24"/>
                <w:szCs w:val="24"/>
                <w:lang w:eastAsia="es-MX"/>
              </w:rPr>
              <w:t>5</w:t>
            </w:r>
            <w:r w:rsidR="0018651B" w:rsidRPr="004F4561">
              <w:rPr>
                <w:color w:val="000000"/>
                <w:sz w:val="24"/>
                <w:szCs w:val="24"/>
                <w:lang w:eastAsia="es-MX"/>
              </w:rPr>
              <w:t>2</w:t>
            </w:r>
            <w:r w:rsidR="00F21600" w:rsidRPr="004F4561">
              <w:rPr>
                <w:color w:val="000000"/>
                <w:sz w:val="24"/>
                <w:szCs w:val="24"/>
                <w:lang w:eastAsia="es-MX"/>
              </w:rPr>
              <w:t>% &lt; NREL</w:t>
            </w:r>
          </w:p>
        </w:tc>
        <w:tc>
          <w:tcPr>
            <w:tcW w:w="1608" w:type="dxa"/>
            <w:vAlign w:val="center"/>
          </w:tcPr>
          <w:p w14:paraId="12E14ACC" w14:textId="33FE0FB4" w:rsidR="00F21600" w:rsidRPr="004F4561" w:rsidRDefault="00F21600" w:rsidP="00D70244">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color w:val="000000"/>
                <w:sz w:val="24"/>
                <w:szCs w:val="24"/>
                <w:lang w:eastAsia="es-MX"/>
              </w:rPr>
              <w:t>1</w:t>
            </w:r>
            <w:r w:rsidR="00345B89" w:rsidRPr="004F4561">
              <w:rPr>
                <w:color w:val="000000"/>
                <w:sz w:val="24"/>
                <w:szCs w:val="24"/>
                <w:lang w:eastAsia="es-MX"/>
              </w:rPr>
              <w:t>823</w:t>
            </w:r>
          </w:p>
        </w:tc>
      </w:tr>
      <w:tr w:rsidR="00F21600" w:rsidRPr="004F4561" w14:paraId="1023E584" w14:textId="77777777" w:rsidTr="00824DCE">
        <w:trPr>
          <w:trHeight w:val="409"/>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7DD38F60" w14:textId="77777777" w:rsidR="00F21600" w:rsidRPr="004F4561" w:rsidRDefault="00F21600" w:rsidP="00D70244">
            <w:pPr>
              <w:jc w:val="center"/>
              <w:rPr>
                <w:b w:val="0"/>
                <w:bCs w:val="0"/>
                <w:color w:val="000000"/>
                <w:sz w:val="24"/>
                <w:szCs w:val="24"/>
                <w:lang w:eastAsia="es-MX"/>
              </w:rPr>
            </w:pPr>
            <w:r w:rsidRPr="004F4561">
              <w:rPr>
                <w:b w:val="0"/>
                <w:bCs w:val="0"/>
                <w:color w:val="000000"/>
                <w:sz w:val="24"/>
                <w:szCs w:val="24"/>
                <w:lang w:eastAsia="es-MX"/>
              </w:rPr>
              <w:t>Foundation</w:t>
            </w:r>
          </w:p>
        </w:tc>
        <w:tc>
          <w:tcPr>
            <w:tcW w:w="1152" w:type="dxa"/>
            <w:vAlign w:val="center"/>
          </w:tcPr>
          <w:p w14:paraId="38304F7C" w14:textId="2423AFF2" w:rsidR="00F21600" w:rsidRPr="004F4561" w:rsidRDefault="00345B89" w:rsidP="00D70244">
            <w:pPr>
              <w:jc w:val="center"/>
              <w:cnfStyle w:val="000000000000" w:firstRow="0" w:lastRow="0" w:firstColumn="0" w:lastColumn="0" w:oddVBand="0" w:evenVBand="0" w:oddHBand="0" w:evenHBand="0" w:firstRowFirstColumn="0" w:firstRowLastColumn="0" w:lastRowFirstColumn="0" w:lastRowLastColumn="0"/>
              <w:rPr>
                <w:b/>
                <w:bCs/>
                <w:color w:val="C00000"/>
                <w:sz w:val="24"/>
                <w:szCs w:val="24"/>
                <w:lang w:eastAsia="es-MX"/>
              </w:rPr>
            </w:pPr>
            <w:r w:rsidRPr="004F4561">
              <w:rPr>
                <w:color w:val="000000"/>
                <w:sz w:val="24"/>
                <w:szCs w:val="24"/>
                <w:lang w:eastAsia="es-MX"/>
              </w:rPr>
              <w:t>88</w:t>
            </w:r>
            <w:r w:rsidR="00F21600" w:rsidRPr="004F4561">
              <w:rPr>
                <w:color w:val="000000"/>
                <w:sz w:val="24"/>
                <w:szCs w:val="24"/>
                <w:lang w:eastAsia="es-MX"/>
              </w:rPr>
              <w:t>% &gt; NREL</w:t>
            </w:r>
          </w:p>
        </w:tc>
        <w:tc>
          <w:tcPr>
            <w:tcW w:w="1213" w:type="dxa"/>
            <w:vAlign w:val="center"/>
          </w:tcPr>
          <w:p w14:paraId="30661A65" w14:textId="0B761C9B" w:rsidR="00F21600" w:rsidRPr="004F4561" w:rsidRDefault="00F21600" w:rsidP="00D70244">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w:t>
            </w:r>
            <w:r w:rsidR="00345B89" w:rsidRPr="004F4561">
              <w:rPr>
                <w:color w:val="000000"/>
                <w:sz w:val="24"/>
                <w:szCs w:val="24"/>
                <w:lang w:eastAsia="es-MX"/>
              </w:rPr>
              <w:t>4</w:t>
            </w:r>
            <w:r w:rsidRPr="004F4561">
              <w:rPr>
                <w:color w:val="000000"/>
                <w:sz w:val="24"/>
                <w:szCs w:val="24"/>
                <w:lang w:eastAsia="es-MX"/>
              </w:rPr>
              <w:t>% &lt; NREL</w:t>
            </w:r>
          </w:p>
        </w:tc>
        <w:tc>
          <w:tcPr>
            <w:tcW w:w="1213" w:type="dxa"/>
            <w:vAlign w:val="center"/>
          </w:tcPr>
          <w:p w14:paraId="12931097" w14:textId="73A54D4C" w:rsidR="00F21600" w:rsidRPr="004F4561" w:rsidRDefault="00BF41B0" w:rsidP="00E50EDD">
            <w:pPr>
              <w:jc w:val="center"/>
              <w:cnfStyle w:val="000000000000" w:firstRow="0" w:lastRow="0" w:firstColumn="0" w:lastColumn="0" w:oddVBand="0" w:evenVBand="0" w:oddHBand="0" w:evenHBand="0" w:firstRowFirstColumn="0" w:firstRowLastColumn="0" w:lastRowFirstColumn="0" w:lastRowLastColumn="0"/>
              <w:rPr>
                <w:sz w:val="24"/>
                <w:szCs w:val="24"/>
                <w:lang w:eastAsia="es-MX"/>
              </w:rPr>
            </w:pPr>
            <w:r w:rsidRPr="004F4561">
              <w:rPr>
                <w:sz w:val="24"/>
                <w:szCs w:val="24"/>
                <w:lang w:eastAsia="es-MX"/>
              </w:rPr>
              <w:t>10</w:t>
            </w:r>
            <w:r w:rsidR="00E50EDD" w:rsidRPr="004F4561">
              <w:rPr>
                <w:sz w:val="24"/>
                <w:szCs w:val="24"/>
                <w:lang w:eastAsia="es-MX"/>
              </w:rPr>
              <w:t>% &gt; NREL</w:t>
            </w:r>
          </w:p>
        </w:tc>
        <w:tc>
          <w:tcPr>
            <w:tcW w:w="1213" w:type="dxa"/>
            <w:vAlign w:val="center"/>
          </w:tcPr>
          <w:p w14:paraId="580F6011" w14:textId="6BA7632E" w:rsidR="00F21600" w:rsidRPr="004F4561" w:rsidRDefault="005A13FB" w:rsidP="00D70244">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sz w:val="24"/>
                <w:szCs w:val="24"/>
                <w:lang w:eastAsia="es-MX"/>
              </w:rPr>
              <w:t>7</w:t>
            </w:r>
            <w:r w:rsidR="00345B89" w:rsidRPr="004F4561">
              <w:rPr>
                <w:sz w:val="24"/>
                <w:szCs w:val="24"/>
                <w:lang w:eastAsia="es-MX"/>
              </w:rPr>
              <w:t>3</w:t>
            </w:r>
            <w:r w:rsidR="00F21600" w:rsidRPr="004F4561">
              <w:rPr>
                <w:sz w:val="24"/>
                <w:szCs w:val="24"/>
                <w:lang w:eastAsia="es-MX"/>
              </w:rPr>
              <w:t>% &gt; NREL</w:t>
            </w:r>
          </w:p>
        </w:tc>
        <w:tc>
          <w:tcPr>
            <w:tcW w:w="1213" w:type="dxa"/>
            <w:vAlign w:val="center"/>
          </w:tcPr>
          <w:p w14:paraId="60E56209" w14:textId="5A8C4B5C" w:rsidR="00F21600" w:rsidRPr="004F4561" w:rsidRDefault="005A13FB" w:rsidP="00D70244">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w:t>
            </w:r>
            <w:r w:rsidR="00345B89" w:rsidRPr="004F4561">
              <w:rPr>
                <w:color w:val="000000"/>
                <w:sz w:val="24"/>
                <w:szCs w:val="24"/>
                <w:lang w:eastAsia="es-MX"/>
              </w:rPr>
              <w:t>1</w:t>
            </w:r>
            <w:r w:rsidR="00F21600" w:rsidRPr="004F4561">
              <w:rPr>
                <w:color w:val="000000"/>
                <w:sz w:val="24"/>
                <w:szCs w:val="24"/>
                <w:lang w:eastAsia="es-MX"/>
              </w:rPr>
              <w:t>% &gt; NREL</w:t>
            </w:r>
          </w:p>
        </w:tc>
        <w:tc>
          <w:tcPr>
            <w:tcW w:w="1084" w:type="dxa"/>
            <w:vAlign w:val="center"/>
          </w:tcPr>
          <w:p w14:paraId="5AEEE8C1" w14:textId="027CBBE2" w:rsidR="00F21600" w:rsidRPr="004F4561" w:rsidRDefault="00345B89" w:rsidP="00D70244">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87</w:t>
            </w:r>
            <w:r w:rsidR="00F21600" w:rsidRPr="004F4561">
              <w:rPr>
                <w:color w:val="000000"/>
                <w:sz w:val="24"/>
                <w:szCs w:val="24"/>
                <w:lang w:eastAsia="es-MX"/>
              </w:rPr>
              <w:t>% &gt; NREL</w:t>
            </w:r>
          </w:p>
        </w:tc>
        <w:tc>
          <w:tcPr>
            <w:tcW w:w="1608" w:type="dxa"/>
            <w:vAlign w:val="center"/>
          </w:tcPr>
          <w:p w14:paraId="1A642D20" w14:textId="1E270632" w:rsidR="00F21600" w:rsidRPr="004F4561" w:rsidRDefault="00F21600" w:rsidP="00D70244">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7</w:t>
            </w:r>
            <w:r w:rsidR="00345B89" w:rsidRPr="004F4561">
              <w:rPr>
                <w:color w:val="000000"/>
                <w:sz w:val="24"/>
                <w:szCs w:val="24"/>
                <w:lang w:eastAsia="es-MX"/>
              </w:rPr>
              <w:t>87</w:t>
            </w:r>
          </w:p>
        </w:tc>
      </w:tr>
      <w:bookmarkEnd w:id="8"/>
    </w:tbl>
    <w:p w14:paraId="4C28B7F8" w14:textId="77777777" w:rsidR="00197272" w:rsidRPr="004F4561" w:rsidRDefault="00197272">
      <w:pPr>
        <w:rPr>
          <w:sz w:val="24"/>
          <w:szCs w:val="24"/>
        </w:rPr>
      </w:pPr>
    </w:p>
    <w:p w14:paraId="512675B7" w14:textId="77777777" w:rsidR="00197272" w:rsidRPr="004F4561" w:rsidRDefault="00197272">
      <w:pPr>
        <w:rPr>
          <w:sz w:val="24"/>
          <w:szCs w:val="24"/>
        </w:rPr>
        <w:sectPr w:rsidR="00197272" w:rsidRPr="004F4561">
          <w:type w:val="continuous"/>
          <w:pgSz w:w="12240" w:h="15840"/>
          <w:pgMar w:top="1418" w:right="1134" w:bottom="1134" w:left="1134" w:header="851" w:footer="0" w:gutter="0"/>
          <w:cols w:space="720"/>
          <w:formProt w:val="0"/>
          <w:docGrid w:linePitch="272" w:charSpace="8192"/>
        </w:sectPr>
      </w:pPr>
    </w:p>
    <w:p w14:paraId="505D2D18" w14:textId="0AA5AB06" w:rsidR="00EE53E9" w:rsidRPr="004F4561" w:rsidRDefault="003A0A3F" w:rsidP="00EE53E9">
      <w:pPr>
        <w:spacing w:line="276" w:lineRule="auto"/>
        <w:ind w:firstLine="708"/>
        <w:jc w:val="both"/>
        <w:rPr>
          <w:iCs/>
          <w:sz w:val="24"/>
          <w:szCs w:val="24"/>
        </w:rPr>
      </w:pPr>
      <w:r w:rsidRPr="004F4561">
        <w:rPr>
          <w:iCs/>
          <w:sz w:val="24"/>
          <w:szCs w:val="24"/>
        </w:rPr>
        <w:fldChar w:fldCharType="begin"/>
      </w:r>
      <w:r w:rsidRPr="004F4561">
        <w:rPr>
          <w:iCs/>
          <w:sz w:val="24"/>
          <w:szCs w:val="24"/>
        </w:rPr>
        <w:instrText xml:space="preserve"> REF _Ref207370901 \h  \* MERGEFORMAT </w:instrText>
      </w:r>
      <w:r w:rsidRPr="004F4561">
        <w:rPr>
          <w:iCs/>
          <w:sz w:val="24"/>
          <w:szCs w:val="24"/>
        </w:rPr>
      </w:r>
      <w:r w:rsidRPr="004F4561">
        <w:rPr>
          <w:iCs/>
          <w:sz w:val="24"/>
          <w:szCs w:val="24"/>
        </w:rPr>
        <w:fldChar w:fldCharType="separate"/>
      </w:r>
      <w:r w:rsidRPr="004F4561">
        <w:rPr>
          <w:sz w:val="24"/>
          <w:szCs w:val="24"/>
        </w:rPr>
        <w:t>Table 2</w:t>
      </w:r>
      <w:r w:rsidRPr="004F4561">
        <w:rPr>
          <w:iCs/>
          <w:sz w:val="24"/>
          <w:szCs w:val="24"/>
        </w:rPr>
        <w:fldChar w:fldCharType="end"/>
      </w:r>
      <w:r w:rsidRPr="004F4561">
        <w:rPr>
          <w:iCs/>
          <w:sz w:val="24"/>
          <w:szCs w:val="24"/>
        </w:rPr>
        <w:t xml:space="preserve"> demonstrates that all expressions used to estimate the cost of the wind turbine are lower than the value obtained in the NREL base case. Although these expressions present reduced values compared to the NREL base case, when the complete models proposed by each author are utilized, the final CAPEX aligns more closely with values </w:t>
      </w:r>
      <w:r w:rsidR="00277E6C" w:rsidRPr="004F4561">
        <w:rPr>
          <w:iCs/>
          <w:sz w:val="24"/>
          <w:szCs w:val="24"/>
        </w:rPr>
        <w:t>given</w:t>
      </w:r>
      <w:r w:rsidRPr="004F4561">
        <w:rPr>
          <w:iCs/>
          <w:sz w:val="24"/>
          <w:szCs w:val="24"/>
        </w:rPr>
        <w:t xml:space="preserve"> by global entities. This is because the models tend to overestimate the cost of the support structure, which compensates for the lower estimated costs of the wind turbine itself. Notably, the expression that produced a price closest to the reference case was the one proposed by </w:t>
      </w:r>
      <w:r w:rsidR="00E02830" w:rsidRPr="004F4561">
        <w:rPr>
          <w:iCs/>
          <w:sz w:val="24"/>
          <w:szCs w:val="24"/>
        </w:rPr>
        <w:t>Dicorato</w:t>
      </w:r>
      <w:r w:rsidRPr="004F4561">
        <w:rPr>
          <w:iCs/>
          <w:sz w:val="24"/>
          <w:szCs w:val="24"/>
        </w:rPr>
        <w:t xml:space="preserve"> </w:t>
      </w:r>
      <w:r w:rsidRPr="004F4561">
        <w:rPr>
          <w:iCs/>
          <w:sz w:val="24"/>
          <w:szCs w:val="24"/>
        </w:rPr>
        <w:fldChar w:fldCharType="begin"/>
      </w:r>
      <w:r w:rsidR="00A91B82" w:rsidRPr="004F4561">
        <w:rPr>
          <w:iCs/>
          <w:sz w:val="24"/>
          <w:szCs w:val="24"/>
        </w:rPr>
        <w:instrText xml:space="preserve"> ADDIN ZOTERO_ITEM CSL_CITATION {"citationID":"7UR7fRJW","properties":{"formattedCitation":"[40]","plainCitation":"[40]","noteIndex":0},"citationItems":[{"id":104,"uris":["http://zotero.org/users/13093522/items/IKDSY7LT"],"itemData":{"id":104,"type":"article-journal","abstract":"Offshore wind generation represents a key element for development of renewable energy, thanks to higher availability of energy source and lower presence of constraints. However, the feasibility of offshore wind farms has to be carefully evaluated, due to remarkable economical efforts required. In this paper, economic issues concerning costs in pre-investment and investment stages for offshore wind farms exploiting alternating-current transmission system are analysed. Single cost centres are detailed, taking into account technical features and current equipment exploitation. The aim is to formulate a general model to evaluate the total investment depending on wind farm layout. The model is employed to determine the most suitable connection solution for a 150-MW test wind farm, accounting for different connection schemes and the presence of an offshore or onshore substation. Further tests are run to evaluate cost variation for larger wind farms with different nominal voltage levels.","container-title":"Renewable Energy","DOI":"10.1016/j.renene.2011.01.003","ISSN":"0960-1481","issue":"8","journalAbbreviation":"Renewable Energy","page":"2043-2051","source":"ScienceDirect","title":"Guidelines for assessment of investment cost for offshore wind generation","volume":"36","author":[{"family":"Dicorato","given":"M."},{"family":"Forte","given":"G."},{"family":"Pisani","given":"M."},{"family":"Trovato","given":"M."}],"issued":{"date-parts":[["2011",8,1]]}}}],"schema":"https://github.com/citation-style-language/schema/raw/master/csl-citation.json"} </w:instrText>
      </w:r>
      <w:r w:rsidRPr="004F4561">
        <w:rPr>
          <w:iCs/>
          <w:sz w:val="24"/>
          <w:szCs w:val="24"/>
        </w:rPr>
        <w:fldChar w:fldCharType="separate"/>
      </w:r>
      <w:r w:rsidR="00A91B82" w:rsidRPr="004F4561">
        <w:rPr>
          <w:sz w:val="24"/>
          <w:szCs w:val="24"/>
        </w:rPr>
        <w:t>[40]</w:t>
      </w:r>
      <w:r w:rsidRPr="004F4561">
        <w:rPr>
          <w:iCs/>
          <w:sz w:val="24"/>
          <w:szCs w:val="24"/>
        </w:rPr>
        <w:fldChar w:fldCharType="end"/>
      </w:r>
      <w:r w:rsidRPr="004F4561">
        <w:rPr>
          <w:iCs/>
          <w:sz w:val="24"/>
          <w:szCs w:val="24"/>
        </w:rPr>
        <w:t>. Therefore, this expression was selected for calculating the costs of the wind turbines discussed in this article.</w:t>
      </w:r>
    </w:p>
    <w:p w14:paraId="538785EE" w14:textId="1E2D1A17" w:rsidR="00064FB6" w:rsidRPr="004F4561" w:rsidRDefault="007D5E3F" w:rsidP="00064FB6">
      <w:pPr>
        <w:spacing w:line="276" w:lineRule="auto"/>
        <w:ind w:firstLine="708"/>
        <w:jc w:val="both"/>
        <w:rPr>
          <w:iCs/>
          <w:sz w:val="24"/>
          <w:szCs w:val="24"/>
        </w:rPr>
      </w:pPr>
      <w:r w:rsidRPr="004F4561">
        <w:rPr>
          <w:iCs/>
          <w:sz w:val="24"/>
          <w:szCs w:val="24"/>
        </w:rPr>
        <w:t xml:space="preserve">Additionally, </w:t>
      </w:r>
      <w:r w:rsidR="00542803" w:rsidRPr="004F4561">
        <w:rPr>
          <w:iCs/>
          <w:sz w:val="24"/>
          <w:szCs w:val="24"/>
        </w:rPr>
        <w:fldChar w:fldCharType="begin"/>
      </w:r>
      <w:r w:rsidR="00542803" w:rsidRPr="004F4561">
        <w:rPr>
          <w:iCs/>
          <w:sz w:val="24"/>
          <w:szCs w:val="24"/>
        </w:rPr>
        <w:instrText xml:space="preserve"> REF _Ref207370901 \h  \* MERGEFORMAT </w:instrText>
      </w:r>
      <w:r w:rsidR="00542803" w:rsidRPr="004F4561">
        <w:rPr>
          <w:iCs/>
          <w:sz w:val="24"/>
          <w:szCs w:val="24"/>
        </w:rPr>
      </w:r>
      <w:r w:rsidR="00542803" w:rsidRPr="004F4561">
        <w:rPr>
          <w:iCs/>
          <w:sz w:val="24"/>
          <w:szCs w:val="24"/>
        </w:rPr>
        <w:fldChar w:fldCharType="separate"/>
      </w:r>
      <w:r w:rsidR="00542803" w:rsidRPr="004F4561">
        <w:rPr>
          <w:sz w:val="24"/>
          <w:szCs w:val="24"/>
        </w:rPr>
        <w:t>Table 2</w:t>
      </w:r>
      <w:r w:rsidR="00542803" w:rsidRPr="004F4561">
        <w:rPr>
          <w:iCs/>
          <w:sz w:val="24"/>
          <w:szCs w:val="24"/>
        </w:rPr>
        <w:fldChar w:fldCharType="end"/>
      </w:r>
      <w:r w:rsidRPr="004F4561">
        <w:rPr>
          <w:iCs/>
          <w:sz w:val="24"/>
          <w:szCs w:val="24"/>
        </w:rPr>
        <w:t xml:space="preserve"> shows that the cost estimates for the support structure that were closest to the reference case were those presented by Yildirim </w:t>
      </w:r>
      <w:r w:rsidR="00345B89" w:rsidRPr="004F4561">
        <w:rPr>
          <w:iCs/>
          <w:sz w:val="24"/>
          <w:szCs w:val="24"/>
        </w:rPr>
        <w:fldChar w:fldCharType="begin"/>
      </w:r>
      <w:r w:rsidR="00A91B82" w:rsidRPr="004F4561">
        <w:rPr>
          <w:iCs/>
          <w:sz w:val="24"/>
          <w:szCs w:val="24"/>
        </w:rPr>
        <w:instrText xml:space="preserve"> ADDIN ZOTERO_ITEM CSL_CITATION {"citationID":"wLc00nce","properties":{"formattedCitation":"[41]","plainCitation":"[41]","noteIndex":0},"citationItems":[{"id":106,"uris":["http://zotero.org/users/13093522/items/QFPWPE7P"],"itemData":{"id":106,"type":"article-journal","abstract":"A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00345B89" w:rsidRPr="004F4561">
        <w:rPr>
          <w:iCs/>
          <w:sz w:val="24"/>
          <w:szCs w:val="24"/>
        </w:rPr>
        <w:fldChar w:fldCharType="separate"/>
      </w:r>
      <w:r w:rsidR="00A91B82" w:rsidRPr="004F4561">
        <w:rPr>
          <w:sz w:val="24"/>
          <w:szCs w:val="24"/>
        </w:rPr>
        <w:t>[41]</w:t>
      </w:r>
      <w:r w:rsidR="00345B89" w:rsidRPr="004F4561">
        <w:rPr>
          <w:iCs/>
          <w:sz w:val="24"/>
          <w:szCs w:val="24"/>
        </w:rPr>
        <w:fldChar w:fldCharType="end"/>
      </w:r>
      <w:r w:rsidRPr="004F4561">
        <w:rPr>
          <w:iCs/>
          <w:sz w:val="24"/>
          <w:szCs w:val="24"/>
        </w:rPr>
        <w:t xml:space="preserve">, which yielded a value below the base case, and by Lozer </w:t>
      </w:r>
      <w:r w:rsidR="00345B89" w:rsidRPr="004F4561">
        <w:rPr>
          <w:iCs/>
          <w:sz w:val="24"/>
          <w:szCs w:val="24"/>
        </w:rPr>
        <w:fldChar w:fldCharType="begin"/>
      </w:r>
      <w:r w:rsidR="00A91B82" w:rsidRPr="004F4561">
        <w:rPr>
          <w:iCs/>
          <w:sz w:val="24"/>
          <w:szCs w:val="24"/>
        </w:rPr>
        <w:instrText xml:space="preserve"> ADDIN ZOTERO_ITEM CSL_CITATION {"citationID":"1BXwRNJe","properties":{"formattedCitation":"[11]","plainCitation":"[11]","noteIndex":0},"citationItems":[{"id":71,"uris":["http://zotero.org/users/13093522/items/ZIBZJHBB"],"itemData":{"id":71,"type":"article-journal","abstract":"The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00345B89" w:rsidRPr="004F4561">
        <w:rPr>
          <w:iCs/>
          <w:sz w:val="24"/>
          <w:szCs w:val="24"/>
        </w:rPr>
        <w:fldChar w:fldCharType="separate"/>
      </w:r>
      <w:r w:rsidR="00A91B82" w:rsidRPr="004F4561">
        <w:rPr>
          <w:sz w:val="24"/>
          <w:szCs w:val="24"/>
        </w:rPr>
        <w:t>[11]</w:t>
      </w:r>
      <w:r w:rsidR="00345B89" w:rsidRPr="004F4561">
        <w:rPr>
          <w:iCs/>
          <w:sz w:val="24"/>
          <w:szCs w:val="24"/>
        </w:rPr>
        <w:fldChar w:fldCharType="end"/>
      </w:r>
      <w:r w:rsidRPr="004F4561">
        <w:rPr>
          <w:iCs/>
          <w:sz w:val="24"/>
          <w:szCs w:val="24"/>
        </w:rPr>
        <w:t xml:space="preserve">, which produced a value slightly above the reference value. According to recent publications by NREL regarding the costs associated with offshore wind farms, it is evident that the costs of support structures are increasing year after year due to inflation and various industrial conditions, as documented in NREL publications </w:t>
      </w:r>
      <w:r w:rsidR="00345B89" w:rsidRPr="004F4561">
        <w:rPr>
          <w:iCs/>
          <w:sz w:val="24"/>
          <w:szCs w:val="24"/>
        </w:rPr>
        <w:fldChar w:fldCharType="begin"/>
      </w:r>
      <w:r w:rsidR="00B17290" w:rsidRPr="004F4561">
        <w:rPr>
          <w:iCs/>
          <w:sz w:val="24"/>
          <w:szCs w:val="24"/>
        </w:rPr>
        <w:instrText xml:space="preserve"> ADDIN ZOTERO_ITEM CSL_CITATION {"citationID":"BTGiXWqf","properties":{"formattedCitation":"[43]","plainCitation":"[43]","noteIndex":0},"citationItems":[{"id":149,"uris":["http://zotero.org/users/13093522/items/ZAZR78R8"],"itemData":{"id":149,"type":"article-journal","language":"en","source":"Zotero","title":"2021 Cost of Wind Energy Review","author":[{"family":"Stehly","given":"Tyler"},{"family":"Duffy","given":"Patrick"}]}}],"schema":"https://github.com/citation-style-language/schema/raw/master/csl-citation.json"} </w:instrText>
      </w:r>
      <w:r w:rsidR="00345B89" w:rsidRPr="004F4561">
        <w:rPr>
          <w:iCs/>
          <w:sz w:val="24"/>
          <w:szCs w:val="24"/>
        </w:rPr>
        <w:fldChar w:fldCharType="separate"/>
      </w:r>
      <w:r w:rsidR="00B17290" w:rsidRPr="004F4561">
        <w:rPr>
          <w:sz w:val="24"/>
          <w:szCs w:val="24"/>
        </w:rPr>
        <w:t>[43]</w:t>
      </w:r>
      <w:r w:rsidR="00345B89" w:rsidRPr="004F4561">
        <w:rPr>
          <w:iCs/>
          <w:sz w:val="24"/>
          <w:szCs w:val="24"/>
        </w:rPr>
        <w:fldChar w:fldCharType="end"/>
      </w:r>
      <w:r w:rsidRPr="004F4561">
        <w:rPr>
          <w:iCs/>
          <w:sz w:val="24"/>
          <w:szCs w:val="24"/>
        </w:rPr>
        <w:t xml:space="preserve">, </w:t>
      </w:r>
      <w:r w:rsidR="00DF6DF6" w:rsidRPr="004F4561">
        <w:rPr>
          <w:iCs/>
          <w:sz w:val="24"/>
          <w:szCs w:val="24"/>
        </w:rPr>
        <w:fldChar w:fldCharType="begin"/>
      </w:r>
      <w:r w:rsidR="00B17290" w:rsidRPr="004F4561">
        <w:rPr>
          <w:iCs/>
          <w:sz w:val="24"/>
          <w:szCs w:val="24"/>
        </w:rPr>
        <w:instrText xml:space="preserve"> ADDIN ZOTERO_ITEM CSL_CITATION {"citationID":"3fC9VgeS","properties":{"formattedCitation":"[44]","plainCitation":"[44]","noteIndex":0},"citationItems":[{"id":207,"uris":["http://zotero.org/users/13093522/items/MBSAYXHU"],"itemData":{"id":207,"type":"article-journal","language":"en","source":"Zotero","title":"2022 Cost of Wind Energy Review","URL":"https://www.nrel.gov/docs/fy24osti/88335.pdf","author":[{"family":"Stehly","given":"Tyler"},{"family":"Duffy","given":"Patrick"},{"family":"Hernando","given":"Daniel Mulas"}],"issued":{"date-parts":[["2022"]]}}}],"schema":"https://github.com/citation-style-language/schema/raw/master/csl-citation.json"} </w:instrText>
      </w:r>
      <w:r w:rsidR="00DF6DF6" w:rsidRPr="004F4561">
        <w:rPr>
          <w:iCs/>
          <w:sz w:val="24"/>
          <w:szCs w:val="24"/>
        </w:rPr>
        <w:fldChar w:fldCharType="separate"/>
      </w:r>
      <w:r w:rsidR="00B17290" w:rsidRPr="004F4561">
        <w:rPr>
          <w:sz w:val="24"/>
          <w:szCs w:val="24"/>
        </w:rPr>
        <w:t>[44]</w:t>
      </w:r>
      <w:r w:rsidR="00DF6DF6" w:rsidRPr="004F4561">
        <w:rPr>
          <w:iCs/>
          <w:sz w:val="24"/>
          <w:szCs w:val="24"/>
        </w:rPr>
        <w:fldChar w:fldCharType="end"/>
      </w:r>
      <w:r w:rsidRPr="004F4561">
        <w:rPr>
          <w:iCs/>
          <w:sz w:val="24"/>
          <w:szCs w:val="24"/>
        </w:rPr>
        <w:t xml:space="preserve">, and </w:t>
      </w:r>
      <w:r w:rsidR="00DF6DF6" w:rsidRPr="004F4561">
        <w:rPr>
          <w:iCs/>
          <w:sz w:val="24"/>
          <w:szCs w:val="24"/>
        </w:rPr>
        <w:fldChar w:fldCharType="begin"/>
      </w:r>
      <w:r w:rsidR="00DF6DF6" w:rsidRPr="004F4561">
        <w:rPr>
          <w:iCs/>
          <w:sz w:val="24"/>
          <w:szCs w:val="24"/>
        </w:rPr>
        <w:instrText xml:space="preserve"> ADDIN ZOTERO_ITEM CSL_CITATION {"citationID":"4MN8vXGp","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00DF6DF6" w:rsidRPr="004F4561">
        <w:rPr>
          <w:iCs/>
          <w:sz w:val="24"/>
          <w:szCs w:val="24"/>
        </w:rPr>
        <w:fldChar w:fldCharType="separate"/>
      </w:r>
      <w:r w:rsidR="00DF6DF6" w:rsidRPr="004F4561">
        <w:rPr>
          <w:sz w:val="24"/>
          <w:szCs w:val="24"/>
        </w:rPr>
        <w:t>[6]</w:t>
      </w:r>
      <w:r w:rsidR="00DF6DF6" w:rsidRPr="004F4561">
        <w:rPr>
          <w:iCs/>
          <w:sz w:val="24"/>
          <w:szCs w:val="24"/>
        </w:rPr>
        <w:fldChar w:fldCharType="end"/>
      </w:r>
      <w:r w:rsidRPr="004F4561">
        <w:rPr>
          <w:iCs/>
          <w:sz w:val="24"/>
          <w:szCs w:val="24"/>
        </w:rPr>
        <w:t xml:space="preserve">. </w:t>
      </w:r>
    </w:p>
    <w:p w14:paraId="7EBC6A37" w14:textId="75BB1E94" w:rsidR="00064FB6" w:rsidRPr="004F4561" w:rsidRDefault="007D5E3F" w:rsidP="00064FB6">
      <w:pPr>
        <w:spacing w:line="276" w:lineRule="auto"/>
        <w:ind w:firstLine="708"/>
        <w:jc w:val="both"/>
        <w:rPr>
          <w:iCs/>
          <w:sz w:val="24"/>
          <w:szCs w:val="24"/>
        </w:rPr>
      </w:pPr>
      <w:r w:rsidRPr="004F4561">
        <w:rPr>
          <w:iCs/>
          <w:sz w:val="24"/>
          <w:szCs w:val="24"/>
        </w:rPr>
        <w:t xml:space="preserve">As a result, the expression proposed by Yildirim </w:t>
      </w:r>
      <w:r w:rsidR="00064FB6" w:rsidRPr="004F4561">
        <w:rPr>
          <w:iCs/>
          <w:sz w:val="24"/>
          <w:szCs w:val="24"/>
        </w:rPr>
        <w:fldChar w:fldCharType="begin"/>
      </w:r>
      <w:r w:rsidR="00A91B82" w:rsidRPr="004F4561">
        <w:rPr>
          <w:iCs/>
          <w:sz w:val="24"/>
          <w:szCs w:val="24"/>
        </w:rPr>
        <w:instrText xml:space="preserve"> ADDIN ZOTERO_ITEM CSL_CITATION {"citationID":"ffgH2vGD","properties":{"formattedCitation":"[41]","plainCitation":"[41]","noteIndex":0},"citationItems":[{"id":106,"uris":["http://zotero.org/users/13093522/items/QFPWPE7P"],"itemData":{"id":106,"type":"article-journal","abstract":"A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00064FB6" w:rsidRPr="004F4561">
        <w:rPr>
          <w:iCs/>
          <w:sz w:val="24"/>
          <w:szCs w:val="24"/>
        </w:rPr>
        <w:fldChar w:fldCharType="separate"/>
      </w:r>
      <w:r w:rsidR="00A91B82" w:rsidRPr="004F4561">
        <w:rPr>
          <w:sz w:val="24"/>
          <w:szCs w:val="24"/>
        </w:rPr>
        <w:t>[41]</w:t>
      </w:r>
      <w:r w:rsidR="00064FB6" w:rsidRPr="004F4561">
        <w:rPr>
          <w:iCs/>
          <w:sz w:val="24"/>
          <w:szCs w:val="24"/>
        </w:rPr>
        <w:fldChar w:fldCharType="end"/>
      </w:r>
      <w:r w:rsidR="00064FB6" w:rsidRPr="004F4561">
        <w:rPr>
          <w:iCs/>
          <w:sz w:val="24"/>
          <w:szCs w:val="24"/>
        </w:rPr>
        <w:t xml:space="preserve"> </w:t>
      </w:r>
      <w:r w:rsidRPr="004F4561">
        <w:rPr>
          <w:iCs/>
          <w:sz w:val="24"/>
          <w:szCs w:val="24"/>
        </w:rPr>
        <w:t xml:space="preserve">was chosen for calculating the cost of the support structure. It is essential to apply the installation and transportation factor indicated in Yildirim </w:t>
      </w:r>
      <w:r w:rsidR="00542803" w:rsidRPr="004F4561">
        <w:rPr>
          <w:iCs/>
          <w:sz w:val="24"/>
          <w:szCs w:val="24"/>
        </w:rPr>
        <w:fldChar w:fldCharType="begin"/>
      </w:r>
      <w:r w:rsidR="00A91B82" w:rsidRPr="004F4561">
        <w:rPr>
          <w:iCs/>
          <w:sz w:val="24"/>
          <w:szCs w:val="24"/>
        </w:rPr>
        <w:instrText xml:space="preserve"> ADDIN ZOTERO_ITEM CSL_CITATION {"citationID":"xHfV0ENm","properties":{"formattedCitation":"[41]","plainCitation":"[41]","noteIndex":0},"citationItems":[{"id":106,"uris":["http://zotero.org/users/13093522/items/QFPWPE7P"],"itemData":{"id":106,"type":"article-journal","abstract":"A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00542803" w:rsidRPr="004F4561">
        <w:rPr>
          <w:iCs/>
          <w:sz w:val="24"/>
          <w:szCs w:val="24"/>
        </w:rPr>
        <w:fldChar w:fldCharType="separate"/>
      </w:r>
      <w:r w:rsidR="00A91B82" w:rsidRPr="004F4561">
        <w:rPr>
          <w:sz w:val="24"/>
          <w:szCs w:val="24"/>
        </w:rPr>
        <w:t>[41]</w:t>
      </w:r>
      <w:r w:rsidR="00542803" w:rsidRPr="004F4561">
        <w:rPr>
          <w:iCs/>
          <w:sz w:val="24"/>
          <w:szCs w:val="24"/>
        </w:rPr>
        <w:fldChar w:fldCharType="end"/>
      </w:r>
      <w:r w:rsidRPr="004F4561">
        <w:rPr>
          <w:iCs/>
          <w:sz w:val="24"/>
          <w:szCs w:val="24"/>
        </w:rPr>
        <w:t xml:space="preserve"> and other references to estimate the total cost of this component accurately. When the transportation and installation factor is applied to the </w:t>
      </w:r>
      <w:r w:rsidR="00FA76B9" w:rsidRPr="004F4561">
        <w:rPr>
          <w:iCs/>
          <w:sz w:val="24"/>
          <w:szCs w:val="24"/>
        </w:rPr>
        <w:t>different</w:t>
      </w:r>
      <w:r w:rsidRPr="004F4561">
        <w:rPr>
          <w:iCs/>
          <w:sz w:val="24"/>
          <w:szCs w:val="24"/>
        </w:rPr>
        <w:t xml:space="preserve"> expressions, the resulting values are more than 50% higher than the base case value. In contrast, Yildirim's model yields values that are less than </w:t>
      </w:r>
      <w:r w:rsidR="00DF6DF6" w:rsidRPr="004F4561">
        <w:rPr>
          <w:iCs/>
          <w:sz w:val="24"/>
          <w:szCs w:val="24"/>
        </w:rPr>
        <w:t>3</w:t>
      </w:r>
      <w:r w:rsidRPr="004F4561">
        <w:rPr>
          <w:iCs/>
          <w:sz w:val="24"/>
          <w:szCs w:val="24"/>
        </w:rPr>
        <w:t>0% above the base case and align with the annual increases in this component documented in NREL publications. Thus, it concludes that the best option for estimating the cost of the support structure is the expression proposed by Yildirim.</w:t>
      </w:r>
    </w:p>
    <w:p w14:paraId="4B7ED867" w14:textId="37EA1CF6" w:rsidR="00197272" w:rsidRPr="004F4561" w:rsidRDefault="00542803" w:rsidP="00064FB6">
      <w:pPr>
        <w:spacing w:line="276" w:lineRule="auto"/>
        <w:ind w:firstLine="708"/>
        <w:jc w:val="both"/>
        <w:rPr>
          <w:iCs/>
          <w:sz w:val="24"/>
          <w:szCs w:val="24"/>
        </w:rPr>
      </w:pPr>
      <w:r w:rsidRPr="004F4561">
        <w:rPr>
          <w:iCs/>
          <w:sz w:val="24"/>
          <w:szCs w:val="24"/>
        </w:rPr>
        <w:t>Accordingly, the model related to the top three bibliographic references</w:t>
      </w:r>
      <w:r w:rsidR="00064FB6" w:rsidRPr="004F4561">
        <w:rPr>
          <w:iCs/>
          <w:sz w:val="24"/>
          <w:szCs w:val="24"/>
        </w:rPr>
        <w:t xml:space="preserve"> —</w:t>
      </w:r>
      <w:r w:rsidR="00C369F9" w:rsidRPr="004F4561">
        <w:rPr>
          <w:iCs/>
          <w:sz w:val="24"/>
          <w:szCs w:val="24"/>
        </w:rPr>
        <w:t>Dicorato</w:t>
      </w:r>
      <w:r w:rsidRPr="004F4561">
        <w:rPr>
          <w:iCs/>
          <w:sz w:val="24"/>
          <w:szCs w:val="24"/>
        </w:rPr>
        <w:t xml:space="preserve"> </w:t>
      </w:r>
      <w:r w:rsidRPr="004F4561">
        <w:rPr>
          <w:iCs/>
          <w:sz w:val="24"/>
          <w:szCs w:val="24"/>
        </w:rPr>
        <w:fldChar w:fldCharType="begin"/>
      </w:r>
      <w:r w:rsidR="00A91B82" w:rsidRPr="004F4561">
        <w:rPr>
          <w:iCs/>
          <w:sz w:val="24"/>
          <w:szCs w:val="24"/>
        </w:rPr>
        <w:instrText xml:space="preserve"> ADDIN ZOTERO_ITEM CSL_CITATION {"citationID":"e2DHlV02","properties":{"formattedCitation":"[40]","plainCitation":"[40]","noteIndex":0},"citationItems":[{"id":104,"uris":["http://zotero.org/users/13093522/items/IKDSY7LT"],"itemData":{"id":104,"type":"article-journal","abstract":"Offshore wind generation represents a key element for development of renewable energy, thanks to higher availability of energy source and lower presence of constraints. However, the feasibility of offshore wind farms has to be carefully evaluated, due to remarkable economical efforts required. In this paper, economic issues concerning costs in pre-investment and investment stages for offshore wind farms exploiting alternating-current transmission system are analysed. Single cost centres are detailed, taking into account technical features and current equipment exploitation. The aim is to formulate a general model to evaluate the total investment depending on wind farm layout. The model is employed to determine the most suitable connection solution for a 150-MW test wind farm, accounting for different connection schemes and the presence of an offshore or onshore substation. Further tests are run to evaluate cost variation for larger wind farms with different nominal voltage levels.","container-title":"Renewable Energy","DOI":"10.1016/j.renene.2011.01.003","ISSN":"0960-1481","issue":"8","journalAbbreviation":"Renewable Energy","page":"2043-2051","source":"ScienceDirect","title":"Guidelines for assessment of investment cost for offshore wind generation","volume":"36","author":[{"family":"Dicorato","given":"M."},{"family":"Forte","given":"G."},{"family":"Pisani","given":"M."},{"family":"Trovato","given":"M."}],"issued":{"date-parts":[["2011",8,1]]}}}],"schema":"https://github.com/citation-style-language/schema/raw/master/csl-citation.json"} </w:instrText>
      </w:r>
      <w:r w:rsidRPr="004F4561">
        <w:rPr>
          <w:iCs/>
          <w:sz w:val="24"/>
          <w:szCs w:val="24"/>
        </w:rPr>
        <w:fldChar w:fldCharType="separate"/>
      </w:r>
      <w:r w:rsidR="00A91B82" w:rsidRPr="004F4561">
        <w:rPr>
          <w:sz w:val="24"/>
          <w:szCs w:val="24"/>
        </w:rPr>
        <w:t>[40]</w:t>
      </w:r>
      <w:r w:rsidRPr="004F4561">
        <w:rPr>
          <w:iCs/>
          <w:sz w:val="24"/>
          <w:szCs w:val="24"/>
        </w:rPr>
        <w:fldChar w:fldCharType="end"/>
      </w:r>
      <w:r w:rsidRPr="004F4561">
        <w:rPr>
          <w:iCs/>
          <w:sz w:val="24"/>
          <w:szCs w:val="24"/>
        </w:rPr>
        <w:t xml:space="preserve">, Yildirim </w:t>
      </w:r>
      <w:r w:rsidRPr="004F4561">
        <w:rPr>
          <w:iCs/>
          <w:sz w:val="24"/>
          <w:szCs w:val="24"/>
        </w:rPr>
        <w:fldChar w:fldCharType="begin"/>
      </w:r>
      <w:r w:rsidR="00A91B82" w:rsidRPr="004F4561">
        <w:rPr>
          <w:iCs/>
          <w:sz w:val="24"/>
          <w:szCs w:val="24"/>
        </w:rPr>
        <w:instrText xml:space="preserve"> ADDIN ZOTERO_ITEM CSL_CITATION {"citationID":"74JaaWJC","properties":{"formattedCitation":"[41]","plainCitation":"[41]","noteIndex":0},"citationItems":[{"id":106,"uris":["http://zotero.org/users/13093522/items/QFPWPE7P"],"itemData":{"id":106,"type":"article-journal","abstract":"A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Pr="004F4561">
        <w:rPr>
          <w:iCs/>
          <w:sz w:val="24"/>
          <w:szCs w:val="24"/>
        </w:rPr>
        <w:fldChar w:fldCharType="separate"/>
      </w:r>
      <w:r w:rsidR="00A91B82" w:rsidRPr="004F4561">
        <w:rPr>
          <w:sz w:val="24"/>
          <w:szCs w:val="24"/>
        </w:rPr>
        <w:t>[41]</w:t>
      </w:r>
      <w:r w:rsidRPr="004F4561">
        <w:rPr>
          <w:iCs/>
          <w:sz w:val="24"/>
          <w:szCs w:val="24"/>
        </w:rPr>
        <w:fldChar w:fldCharType="end"/>
      </w:r>
      <w:r w:rsidRPr="004F4561">
        <w:rPr>
          <w:iCs/>
          <w:sz w:val="24"/>
          <w:szCs w:val="24"/>
        </w:rPr>
        <w:t xml:space="preserve">, and Lozer </w:t>
      </w:r>
      <w:r w:rsidRPr="004F4561">
        <w:rPr>
          <w:iCs/>
          <w:sz w:val="24"/>
          <w:szCs w:val="24"/>
        </w:rPr>
        <w:fldChar w:fldCharType="begin"/>
      </w:r>
      <w:r w:rsidR="00A91B82" w:rsidRPr="004F4561">
        <w:rPr>
          <w:iCs/>
          <w:sz w:val="24"/>
          <w:szCs w:val="24"/>
        </w:rPr>
        <w:instrText xml:space="preserve"> ADDIN ZOTERO_ITEM CSL_CITATION {"citationID":"1huqzZ50","properties":{"formattedCitation":"[11]","plainCitation":"[11]","noteIndex":0},"citationItems":[{"id":71,"uris":["http://zotero.org/users/13093522/items/ZIBZJHBB"],"itemData":{"id":71,"type":"article-journal","abstract":"The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iCs/>
          <w:sz w:val="24"/>
          <w:szCs w:val="24"/>
        </w:rPr>
        <w:fldChar w:fldCharType="separate"/>
      </w:r>
      <w:r w:rsidR="00A91B82" w:rsidRPr="004F4561">
        <w:rPr>
          <w:sz w:val="24"/>
          <w:szCs w:val="24"/>
        </w:rPr>
        <w:t>[11]</w:t>
      </w:r>
      <w:r w:rsidRPr="004F4561">
        <w:rPr>
          <w:iCs/>
          <w:sz w:val="24"/>
          <w:szCs w:val="24"/>
        </w:rPr>
        <w:fldChar w:fldCharType="end"/>
      </w:r>
      <w:r w:rsidR="00064FB6" w:rsidRPr="004F4561">
        <w:rPr>
          <w:color w:val="000000"/>
          <w:sz w:val="24"/>
          <w:szCs w:val="24"/>
        </w:rPr>
        <w:t xml:space="preserve"> </w:t>
      </w:r>
      <w:r w:rsidR="00064FB6" w:rsidRPr="004F4561">
        <w:rPr>
          <w:iCs/>
          <w:sz w:val="24"/>
          <w:szCs w:val="24"/>
        </w:rPr>
        <w:t>—</w:t>
      </w:r>
      <w:r w:rsidRPr="004F4561">
        <w:rPr>
          <w:iCs/>
          <w:sz w:val="24"/>
          <w:szCs w:val="24"/>
        </w:rPr>
        <w:t xml:space="preserve"> for the costs of wind turbines, support structures, and energy transmission systems </w:t>
      </w:r>
      <w:r w:rsidR="00064FB6" w:rsidRPr="004F4561">
        <w:rPr>
          <w:iCs/>
          <w:sz w:val="24"/>
          <w:szCs w:val="24"/>
        </w:rPr>
        <w:t>in</w:t>
      </w:r>
      <w:r w:rsidRPr="004F4561">
        <w:rPr>
          <w:iCs/>
          <w:sz w:val="24"/>
          <w:szCs w:val="24"/>
        </w:rPr>
        <w:t xml:space="preserve"> the wind farm, </w:t>
      </w:r>
      <w:r w:rsidR="00064FB6" w:rsidRPr="004F4561">
        <w:rPr>
          <w:iCs/>
          <w:sz w:val="24"/>
          <w:szCs w:val="24"/>
        </w:rPr>
        <w:t>is</w:t>
      </w:r>
      <w:r w:rsidRPr="004F4561">
        <w:rPr>
          <w:iCs/>
          <w:sz w:val="24"/>
          <w:szCs w:val="24"/>
        </w:rPr>
        <w:t xml:space="preserve"> presented below</w:t>
      </w:r>
      <w:r w:rsidR="00AC5471" w:rsidRPr="004F4561">
        <w:rPr>
          <w:iCs/>
          <w:sz w:val="24"/>
          <w:szCs w:val="24"/>
        </w:rPr>
        <w:t xml:space="preserve">. All costs are expressed in 2024 </w:t>
      </w:r>
      <w:r w:rsidR="00382C2B" w:rsidRPr="004F4561">
        <w:rPr>
          <w:iCs/>
          <w:sz w:val="24"/>
          <w:szCs w:val="24"/>
        </w:rPr>
        <w:t>USD</w:t>
      </w:r>
      <w:r w:rsidR="00AC5471" w:rsidRPr="004F4561">
        <w:rPr>
          <w:iCs/>
          <w:sz w:val="24"/>
          <w:szCs w:val="24"/>
        </w:rPr>
        <w:t>.</w:t>
      </w:r>
    </w:p>
    <w:p w14:paraId="4C5D84E9" w14:textId="77777777" w:rsidR="000441E0" w:rsidRPr="004F4561" w:rsidRDefault="000441E0">
      <w:pPr>
        <w:spacing w:line="276" w:lineRule="auto"/>
        <w:jc w:val="both"/>
        <w:rPr>
          <w:iCs/>
          <w:sz w:val="24"/>
          <w:szCs w:val="24"/>
        </w:rPr>
      </w:pPr>
    </w:p>
    <w:p w14:paraId="20953754" w14:textId="684B6E61" w:rsidR="003567D7" w:rsidRPr="004F4561" w:rsidRDefault="00000000" w:rsidP="003567D7">
      <w:pPr>
        <w:pStyle w:val="Prrafodelista"/>
        <w:numPr>
          <w:ilvl w:val="0"/>
          <w:numId w:val="3"/>
        </w:numPr>
        <w:jc w:val="both"/>
        <w:rPr>
          <w:rFonts w:ascii="Times New Roman" w:hAnsi="Times New Roman"/>
          <w:sz w:val="24"/>
          <w:szCs w:val="24"/>
          <w:lang w:val="en-US"/>
        </w:rPr>
      </w:pPr>
      <w:r w:rsidRPr="004F4561">
        <w:rPr>
          <w:rFonts w:ascii="Times New Roman" w:hAnsi="Times New Roman"/>
          <w:sz w:val="24"/>
          <w:szCs w:val="24"/>
          <w:lang w:val="en-US"/>
        </w:rPr>
        <w:t>Wind turbine costs</w:t>
      </w:r>
    </w:p>
    <w:p w14:paraId="5C40C8F9" w14:textId="57E4C4BE" w:rsidR="00197272" w:rsidRPr="004F4561" w:rsidRDefault="004840D1">
      <w:pPr>
        <w:jc w:val="both"/>
        <w:rPr>
          <w:sz w:val="24"/>
          <w:szCs w:val="24"/>
        </w:rPr>
      </w:pPr>
      <w:r w:rsidRPr="004F4561">
        <w:rPr>
          <w:sz w:val="24"/>
          <w:szCs w:val="24"/>
        </w:rPr>
        <w:t>Dicorato</w:t>
      </w:r>
      <w:r w:rsidR="00C7120B" w:rsidRPr="004F4561">
        <w:rPr>
          <w:sz w:val="24"/>
          <w:szCs w:val="24"/>
        </w:rPr>
        <w:t xml:space="preserve"> </w:t>
      </w:r>
      <w:r w:rsidR="00C7120B" w:rsidRPr="004F4561">
        <w:rPr>
          <w:sz w:val="24"/>
          <w:szCs w:val="24"/>
        </w:rPr>
        <w:fldChar w:fldCharType="begin"/>
      </w:r>
      <w:r w:rsidR="00A91B82" w:rsidRPr="004F4561">
        <w:rPr>
          <w:sz w:val="24"/>
          <w:szCs w:val="24"/>
        </w:rPr>
        <w:instrText xml:space="preserve"> ADDIN ZOTERO_ITEM CSL_CITATION {"citationID":"qufwGtA9","properties":{"formattedCitation":"[40]","plainCitation":"[40]","noteIndex":0},"citationItems":[{"id":104,"uris":["http://zotero.org/users/13093522/items/IKDSY7LT"],"itemData":{"id":104,"type":"article-journal","abstract":"Offshore wind generation represents a key element for development of renewable energy, thanks to higher availability of energy source and lower presence of constraints. However, the feasibility of offshore wind farms has to be carefully evaluated, due to remarkable economical efforts required. In this paper, economic issues concerning costs in pre-investment and investment stages for offshore wind farms exploiting alternating-current transmission system are analysed. Single cost centres are detailed, taking into account technical features and current equipment exploitation. The aim is to formulate a general model to evaluate the total investment depending on wind farm layout. The model is employed to determine the most suitable connection solution for a 150-MW test wind farm, accounting for different connection schemes and the presence of an offshore or onshore substation. Further tests are run to evaluate cost variation for larger wind farms with different nominal voltage levels.","container-title":"Renewable Energy","DOI":"10.1016/j.renene.2011.01.003","ISSN":"0960-1481","issue":"8","journalAbbreviation":"Renewable Energy","page":"2043-2051","source":"ScienceDirect","title":"Guidelines for assessment of investment cost for offshore wind generation","volume":"36","author":[{"family":"Dicorato","given":"M."},{"family":"Forte","given":"G."},{"family":"Pisani","given":"M."},{"family":"Trovato","given":"M."}],"issued":{"date-parts":[["2011",8,1]]}}}],"schema":"https://github.com/citation-style-language/schema/raw/master/csl-citation.json"} </w:instrText>
      </w:r>
      <w:r w:rsidR="00C7120B" w:rsidRPr="004F4561">
        <w:rPr>
          <w:sz w:val="24"/>
          <w:szCs w:val="24"/>
        </w:rPr>
        <w:fldChar w:fldCharType="separate"/>
      </w:r>
      <w:r w:rsidR="00A91B82" w:rsidRPr="004F4561">
        <w:rPr>
          <w:sz w:val="24"/>
          <w:szCs w:val="24"/>
        </w:rPr>
        <w:t>[40]</w:t>
      </w:r>
      <w:r w:rsidR="00C7120B" w:rsidRPr="004F4561">
        <w:rPr>
          <w:sz w:val="24"/>
          <w:szCs w:val="24"/>
        </w:rPr>
        <w:fldChar w:fldCharType="end"/>
      </w:r>
      <w:r w:rsidR="00C7120B" w:rsidRPr="004F4561">
        <w:rPr>
          <w:sz w:val="24"/>
          <w:szCs w:val="24"/>
        </w:rPr>
        <w:t xml:space="preserve"> proposes a mathematical expression for calculating the cost of wind turbines</w:t>
      </w:r>
      <w:r w:rsidR="00D6430A" w:rsidRPr="004F4561">
        <w:rPr>
          <w:sz w:val="24"/>
          <w:szCs w:val="24"/>
        </w:rPr>
        <w:t xml:space="preserve"> (</w:t>
      </w: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AR</m:t>
            </m:r>
          </m:sub>
        </m:sSub>
      </m:oMath>
      <w:r w:rsidR="00D6430A" w:rsidRPr="004F4561">
        <w:rPr>
          <w:sz w:val="24"/>
          <w:szCs w:val="24"/>
        </w:rPr>
        <w:t>)</w:t>
      </w:r>
      <w:r w:rsidR="00C7120B" w:rsidRPr="004F4561">
        <w:rPr>
          <w:sz w:val="24"/>
          <w:szCs w:val="24"/>
        </w:rPr>
        <w:t>, which uses the</w:t>
      </w:r>
      <w:r w:rsidRPr="004F4561">
        <w:rPr>
          <w:sz w:val="24"/>
          <w:szCs w:val="24"/>
        </w:rPr>
        <w:t xml:space="preserve"> nominal capacity for a single wind turbine (</w:t>
      </w:r>
      <m:oMath>
        <m:r>
          <w:rPr>
            <w:rFonts w:ascii="Cambria Math" w:hAnsi="Cambria Math"/>
            <w:sz w:val="24"/>
            <w:szCs w:val="24"/>
          </w:rPr>
          <m:t>PR</m:t>
        </m:r>
      </m:oMath>
      <w:r w:rsidRPr="004F4561">
        <w:rPr>
          <w:sz w:val="24"/>
          <w:szCs w:val="24"/>
        </w:rPr>
        <w:t>)</w:t>
      </w:r>
      <w:r w:rsidR="00C7120B" w:rsidRPr="004F4561">
        <w:rPr>
          <w:sz w:val="24"/>
          <w:szCs w:val="24"/>
        </w:rPr>
        <w:t xml:space="preserve"> of the wind farm as an input parameter</w:t>
      </w:r>
      <w:r w:rsidR="00BC3ABB" w:rsidRPr="004F4561">
        <w:rPr>
          <w:sz w:val="24"/>
          <w:szCs w:val="24"/>
        </w:rPr>
        <w:t xml:space="preserve">, as shown in Equation </w:t>
      </w:r>
      <w:r w:rsidR="00497537" w:rsidRPr="004F4561">
        <w:rPr>
          <w:sz w:val="24"/>
          <w:szCs w:val="24"/>
        </w:rPr>
        <w:t>2</w:t>
      </w:r>
      <w:r w:rsidR="005436C1" w:rsidRPr="004F4561">
        <w:rPr>
          <w:sz w:val="24"/>
          <w:szCs w:val="24"/>
        </w:rPr>
        <w:t>. It is essential to clarify that nominal power should be expressed in megawatts, and the variable (</w:t>
      </w:r>
      <m:oMath>
        <m:r>
          <w:rPr>
            <w:rFonts w:ascii="Cambria Math" w:hAnsi="Cambria Math"/>
            <w:sz w:val="24"/>
            <w:szCs w:val="24"/>
          </w:rPr>
          <m:t>N</m:t>
        </m:r>
      </m:oMath>
      <w:r w:rsidR="005436C1" w:rsidRPr="004F4561">
        <w:rPr>
          <w:sz w:val="24"/>
          <w:szCs w:val="24"/>
        </w:rPr>
        <w:t>) refers to the number of wind turbines.</w:t>
      </w:r>
      <w:r w:rsidR="00C7120B" w:rsidRPr="004F4561">
        <w:rPr>
          <w:sz w:val="24"/>
          <w:szCs w:val="24"/>
        </w:rPr>
        <w:t xml:space="preserve"> It is assumed that the transportation and installation costs amount to 10% of the total cost of the wind turbines, based on recommendations found in Dicorato </w:t>
      </w:r>
      <w:r w:rsidR="00C7120B" w:rsidRPr="004F4561">
        <w:rPr>
          <w:sz w:val="24"/>
          <w:szCs w:val="24"/>
        </w:rPr>
        <w:fldChar w:fldCharType="begin"/>
      </w:r>
      <w:r w:rsidR="00A91B82" w:rsidRPr="004F4561">
        <w:rPr>
          <w:sz w:val="24"/>
          <w:szCs w:val="24"/>
        </w:rPr>
        <w:instrText xml:space="preserve"> ADDIN ZOTERO_ITEM CSL_CITATION {"citationID":"A4k0m3v5","properties":{"formattedCitation":"[40]","plainCitation":"[40]","noteIndex":0},"citationItems":[{"id":104,"uris":["http://zotero.org/users/13093522/items/IKDSY7LT"],"itemData":{"id":104,"type":"article-journal","abstract":"Offshore wind generation represents a key element for development of renewable energy, thanks to higher availability of energy source and lower presence of constraints. However, the feasibility of offshore wind farms has to be carefully evaluated, due to remarkable economical efforts required. In this paper, economic issues concerning costs in pre-investment and investment stages for offshore wind farms exploiting alternating-current transmission system are analysed. Single cost centres are detailed, taking into account technical features and current equipment exploitation. The aim is to formulate a general model to evaluate the total investment depending on wind farm layout. The model is employed to determine the most suitable connection solution for a 150-MW test wind farm, accounting for different connection schemes and the presence of an offshore or onshore substation. Further tests are run to evaluate cost variation for larger wind farms with different nominal voltage levels.","container-title":"Renewable Energy","DOI":"10.1016/j.renene.2011.01.003","ISSN":"0960-1481","issue":"8","journalAbbreviation":"Renewable Energy","page":"2043-2051","source":"ScienceDirect","title":"Guidelines for assessment of investment cost for offshore wind generation","volume":"36","author":[{"family":"Dicorato","given":"M."},{"family":"Forte","given":"G."},{"family":"Pisani","given":"M."},{"family":"Trovato","given":"M."}],"issued":{"date-parts":[["2011",8,1]]}}}],"schema":"https://github.com/citation-style-language/schema/raw/master/csl-citation.json"} </w:instrText>
      </w:r>
      <w:r w:rsidR="00C7120B" w:rsidRPr="004F4561">
        <w:rPr>
          <w:sz w:val="24"/>
          <w:szCs w:val="24"/>
        </w:rPr>
        <w:fldChar w:fldCharType="separate"/>
      </w:r>
      <w:r w:rsidR="00A91B82" w:rsidRPr="004F4561">
        <w:rPr>
          <w:sz w:val="24"/>
          <w:szCs w:val="24"/>
        </w:rPr>
        <w:t>[40]</w:t>
      </w:r>
      <w:r w:rsidR="00C7120B" w:rsidRPr="004F4561">
        <w:rPr>
          <w:sz w:val="24"/>
          <w:szCs w:val="24"/>
        </w:rPr>
        <w:fldChar w:fldCharType="end"/>
      </w:r>
      <w:r w:rsidR="00C7120B" w:rsidRPr="004F4561">
        <w:rPr>
          <w:sz w:val="24"/>
          <w:szCs w:val="24"/>
        </w:rPr>
        <w:t xml:space="preserve">, Yildirim </w:t>
      </w:r>
      <w:r w:rsidR="00C7120B" w:rsidRPr="004F4561">
        <w:rPr>
          <w:sz w:val="24"/>
          <w:szCs w:val="24"/>
        </w:rPr>
        <w:fldChar w:fldCharType="begin"/>
      </w:r>
      <w:r w:rsidR="00A91B82" w:rsidRPr="004F4561">
        <w:rPr>
          <w:sz w:val="24"/>
          <w:szCs w:val="24"/>
        </w:rPr>
        <w:instrText xml:space="preserve"> ADDIN ZOTERO_ITEM CSL_CITATION {"citationID":"IOSb1wN9","properties":{"formattedCitation":"[41]","plainCitation":"[41]","noteIndex":0},"citationItems":[{"id":106,"uris":["http://zotero.org/users/13093522/items/QFPWPE7P"],"itemData":{"id":106,"type":"article-journal","abstract":"A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00C7120B" w:rsidRPr="004F4561">
        <w:rPr>
          <w:sz w:val="24"/>
          <w:szCs w:val="24"/>
        </w:rPr>
        <w:fldChar w:fldCharType="separate"/>
      </w:r>
      <w:r w:rsidR="00A91B82" w:rsidRPr="004F4561">
        <w:rPr>
          <w:sz w:val="24"/>
          <w:szCs w:val="24"/>
        </w:rPr>
        <w:t>[41]</w:t>
      </w:r>
      <w:r w:rsidR="00C7120B" w:rsidRPr="004F4561">
        <w:rPr>
          <w:sz w:val="24"/>
          <w:szCs w:val="24"/>
        </w:rPr>
        <w:fldChar w:fldCharType="end"/>
      </w:r>
      <w:r w:rsidR="00C7120B" w:rsidRPr="004F4561">
        <w:rPr>
          <w:sz w:val="24"/>
          <w:szCs w:val="24"/>
        </w:rPr>
        <w:t xml:space="preserve">, and Lozer </w:t>
      </w:r>
      <w:r w:rsidR="00C7120B" w:rsidRPr="004F4561">
        <w:rPr>
          <w:sz w:val="24"/>
          <w:szCs w:val="24"/>
        </w:rPr>
        <w:fldChar w:fldCharType="begin"/>
      </w:r>
      <w:r w:rsidR="00A91B82" w:rsidRPr="004F4561">
        <w:rPr>
          <w:sz w:val="24"/>
          <w:szCs w:val="24"/>
        </w:rPr>
        <w:instrText xml:space="preserve"> ADDIN ZOTERO_ITEM CSL_CITATION {"citationID":"cyxfSBNO","properties":{"formattedCitation":"[11]","plainCitation":"[11]","noteIndex":0},"citationItems":[{"id":71,"uris":["http://zotero.org/users/13093522/items/ZIBZJHBB"],"itemData":{"id":71,"type":"article-journal","abstract":"The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00C7120B" w:rsidRPr="004F4561">
        <w:rPr>
          <w:sz w:val="24"/>
          <w:szCs w:val="24"/>
        </w:rPr>
        <w:fldChar w:fldCharType="separate"/>
      </w:r>
      <w:r w:rsidR="00A91B82" w:rsidRPr="004F4561">
        <w:rPr>
          <w:sz w:val="24"/>
          <w:szCs w:val="24"/>
        </w:rPr>
        <w:t>[11]</w:t>
      </w:r>
      <w:r w:rsidR="00C7120B" w:rsidRPr="004F4561">
        <w:rPr>
          <w:sz w:val="24"/>
          <w:szCs w:val="24"/>
        </w:rPr>
        <w:fldChar w:fldCharType="end"/>
      </w:r>
      <w:r w:rsidR="00BC3ABB" w:rsidRPr="004F4561">
        <w:rPr>
          <w:sz w:val="24"/>
          <w:szCs w:val="24"/>
        </w:rPr>
        <w:t>,</w:t>
      </w:r>
      <w:r w:rsidR="009D423A" w:rsidRPr="004F4561">
        <w:rPr>
          <w:sz w:val="24"/>
          <w:szCs w:val="24"/>
        </w:rPr>
        <w:t xml:space="preserve"> </w:t>
      </w:r>
      <w:r w:rsidR="00BC3ABB" w:rsidRPr="004F4561">
        <w:rPr>
          <w:sz w:val="24"/>
          <w:szCs w:val="24"/>
        </w:rPr>
        <w:t xml:space="preserve">as shown in Equation </w:t>
      </w:r>
      <w:r w:rsidR="00497537" w:rsidRPr="004F4561">
        <w:rPr>
          <w:sz w:val="24"/>
          <w:szCs w:val="24"/>
        </w:rPr>
        <w:t>3</w:t>
      </w:r>
      <w:r w:rsidR="00C7120B" w:rsidRPr="004F4561">
        <w:rPr>
          <w:sz w:val="24"/>
          <w:szCs w:val="24"/>
        </w:rPr>
        <w:t>.</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4"/>
        <w:gridCol w:w="709"/>
      </w:tblGrid>
      <w:tr w:rsidR="00197272" w:rsidRPr="004F4561" w14:paraId="22EA4AAA" w14:textId="77777777" w:rsidTr="00E7622D">
        <w:trPr>
          <w:trHeight w:val="586"/>
        </w:trPr>
        <w:tc>
          <w:tcPr>
            <w:tcW w:w="9214" w:type="dxa"/>
            <w:vAlign w:val="center"/>
          </w:tcPr>
          <w:p w14:paraId="3C6AE554" w14:textId="0BEA2842" w:rsidR="00197272" w:rsidRPr="004F4561" w:rsidRDefault="00000000" w:rsidP="00E7622D">
            <w:pPr>
              <w:jc w:val="center"/>
              <w:rPr>
                <w:rFonts w:eastAsiaTheme="minorEastAsia"/>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AR</m:t>
                    </m:r>
                  </m:sub>
                </m:sSub>
                <m: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AR-mat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AR-trans</m:t>
                        </m:r>
                      </m:sub>
                    </m:sSub>
                  </m:e>
                </m:d>
                <m:r>
                  <w:rPr>
                    <w:rFonts w:ascii="Cambria Math" w:hAnsi="Cambria Math"/>
                    <w:sz w:val="24"/>
                    <w:szCs w:val="24"/>
                  </w:rPr>
                  <m:t xml:space="preserve">*N                                                       </m:t>
                </m:r>
                <m:d>
                  <m:dPr>
                    <m:begChr m:val="["/>
                    <m:endChr m:val="]"/>
                    <m:ctrlPr>
                      <w:rPr>
                        <w:rFonts w:ascii="Cambria Math" w:hAnsi="Cambria Math"/>
                        <w:i/>
                        <w:sz w:val="24"/>
                        <w:szCs w:val="24"/>
                      </w:rPr>
                    </m:ctrlPr>
                  </m:dPr>
                  <m:e>
                    <m:r>
                      <w:rPr>
                        <w:rFonts w:ascii="Cambria Math" w:hAnsi="Cambria Math"/>
                        <w:sz w:val="24"/>
                        <w:szCs w:val="24"/>
                      </w:rPr>
                      <m:t>USD</m:t>
                    </m:r>
                  </m:e>
                </m:d>
              </m:oMath>
            </m:oMathPara>
          </w:p>
        </w:tc>
        <w:tc>
          <w:tcPr>
            <w:tcW w:w="709" w:type="dxa"/>
            <w:vAlign w:val="center"/>
          </w:tcPr>
          <w:p w14:paraId="6BEC9E6E" w14:textId="77777777" w:rsidR="00197272" w:rsidRPr="004F4561" w:rsidRDefault="00000000" w:rsidP="00E7622D">
            <w:pPr>
              <w:pStyle w:val="Descripcin"/>
              <w:jc w:val="center"/>
              <w:rPr>
                <w:sz w:val="24"/>
                <w:szCs w:val="24"/>
                <w:lang w:val="en-US"/>
              </w:rPr>
            </w:pPr>
            <w:r w:rsidRPr="004F4561">
              <w:rPr>
                <w:sz w:val="24"/>
                <w:szCs w:val="24"/>
                <w:lang w:val="en-US"/>
              </w:rPr>
              <w:t>(</w:t>
            </w:r>
            <w:r w:rsidRPr="004F4561">
              <w:rPr>
                <w:sz w:val="24"/>
                <w:szCs w:val="24"/>
                <w:lang w:val="en-US"/>
              </w:rPr>
              <w:fldChar w:fldCharType="begin"/>
            </w:r>
            <w:r w:rsidRPr="004F4561">
              <w:rPr>
                <w:sz w:val="24"/>
                <w:szCs w:val="24"/>
                <w:lang w:val="en-US"/>
              </w:rPr>
              <w:instrText xml:space="preserve"> SEQ ( \* ARABIC </w:instrText>
            </w:r>
            <w:r w:rsidRPr="004F4561">
              <w:rPr>
                <w:sz w:val="24"/>
                <w:szCs w:val="24"/>
                <w:lang w:val="en-US"/>
              </w:rPr>
              <w:fldChar w:fldCharType="separate"/>
            </w:r>
            <w:r w:rsidRPr="004F4561">
              <w:rPr>
                <w:sz w:val="24"/>
                <w:szCs w:val="24"/>
                <w:lang w:val="en-US"/>
              </w:rPr>
              <w:t>1</w:t>
            </w:r>
            <w:r w:rsidRPr="004F4561">
              <w:rPr>
                <w:sz w:val="24"/>
                <w:szCs w:val="24"/>
                <w:lang w:val="en-US"/>
              </w:rPr>
              <w:fldChar w:fldCharType="end"/>
            </w:r>
            <w:r w:rsidRPr="004F4561">
              <w:rPr>
                <w:sz w:val="24"/>
                <w:szCs w:val="24"/>
                <w:lang w:val="en-US"/>
              </w:rPr>
              <w:t>)</w:t>
            </w:r>
          </w:p>
          <w:p w14:paraId="6F86D6C6" w14:textId="77777777" w:rsidR="00197272" w:rsidRPr="004F4561" w:rsidRDefault="00197272" w:rsidP="00E7622D">
            <w:pPr>
              <w:jc w:val="center"/>
              <w:rPr>
                <w:rFonts w:eastAsiaTheme="minorEastAsia"/>
                <w:sz w:val="24"/>
                <w:szCs w:val="24"/>
              </w:rPr>
            </w:pPr>
          </w:p>
        </w:tc>
      </w:tr>
      <w:tr w:rsidR="00197272" w:rsidRPr="004F4561" w14:paraId="1B139BAF" w14:textId="77777777" w:rsidTr="00E7622D">
        <w:trPr>
          <w:trHeight w:val="275"/>
        </w:trPr>
        <w:tc>
          <w:tcPr>
            <w:tcW w:w="9214" w:type="dxa"/>
            <w:vAlign w:val="center"/>
          </w:tcPr>
          <w:p w14:paraId="113F226B" w14:textId="563EDFD4" w:rsidR="00197272" w:rsidRPr="004F4561" w:rsidRDefault="00000000" w:rsidP="00497537">
            <w:pPr>
              <w:jc w:val="both"/>
              <w:rPr>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AR-mat</m:t>
                    </m:r>
                  </m:sub>
                </m:sSub>
                <m:r>
                  <w:rPr>
                    <w:rFonts w:ascii="Cambria Math" w:hAnsi="Cambria Math"/>
                    <w:sz w:val="24"/>
                    <w:szCs w:val="24"/>
                  </w:rPr>
                  <m:t>=</m:t>
                </m:r>
                <m:d>
                  <m:dPr>
                    <m:ctrlPr>
                      <w:rPr>
                        <w:rFonts w:ascii="Cambria Math" w:hAnsi="Cambria Math"/>
                        <w:i/>
                        <w:sz w:val="24"/>
                        <w:szCs w:val="24"/>
                      </w:rPr>
                    </m:ctrlPr>
                  </m:dPr>
                  <m:e>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2,95*10</m:t>
                            </m:r>
                          </m:e>
                          <m:sup>
                            <m:r>
                              <w:rPr>
                                <w:rFonts w:ascii="Cambria Math" w:hAnsi="Cambria Math"/>
                                <w:sz w:val="24"/>
                                <w:szCs w:val="24"/>
                              </w:rPr>
                              <m:t>3</m:t>
                            </m:r>
                          </m:sup>
                        </m:sSup>
                        <m:r>
                          <w:rPr>
                            <w:rFonts w:ascii="Cambria Math" w:hAnsi="Cambria Math"/>
                            <w:sz w:val="24"/>
                            <w:szCs w:val="24"/>
                          </w:rPr>
                          <m:t>*</m:t>
                        </m:r>
                        <m:func>
                          <m:funcPr>
                            <m:ctrlPr>
                              <w:rPr>
                                <w:rFonts w:ascii="Cambria Math" w:hAnsi="Cambria Math"/>
                                <w:i/>
                                <w:sz w:val="24"/>
                                <w:szCs w:val="24"/>
                              </w:rPr>
                            </m:ctrlPr>
                          </m:funcPr>
                          <m:fName>
                            <m:r>
                              <m:rPr>
                                <m:sty m:val="p"/>
                              </m:rPr>
                              <w:rPr>
                                <w:rFonts w:ascii="Cambria Math" w:hAnsi="Cambria Math"/>
                                <w:sz w:val="24"/>
                                <w:szCs w:val="24"/>
                              </w:rPr>
                              <m:t>ln</m:t>
                            </m:r>
                          </m:fName>
                          <m:e>
                            <m:d>
                              <m:dPr>
                                <m:ctrlPr>
                                  <w:rPr>
                                    <w:rFonts w:ascii="Cambria Math" w:hAnsi="Cambria Math"/>
                                    <w:i/>
                                    <w:sz w:val="24"/>
                                    <w:szCs w:val="24"/>
                                  </w:rPr>
                                </m:ctrlPr>
                              </m:dPr>
                              <m:e>
                                <m:r>
                                  <w:rPr>
                                    <w:rFonts w:ascii="Cambria Math" w:hAnsi="Cambria Math"/>
                                    <w:sz w:val="24"/>
                                    <w:szCs w:val="24"/>
                                  </w:rPr>
                                  <m:t>PR</m:t>
                                </m:r>
                              </m:e>
                            </m:d>
                          </m:e>
                        </m:func>
                      </m:e>
                    </m:d>
                    <m:r>
                      <w:rPr>
                        <w:rFonts w:ascii="Cambria Math" w:hAnsi="Cambria Math"/>
                        <w:sz w:val="24"/>
                        <w:szCs w:val="24"/>
                      </w:rPr>
                      <m:t>-375,2</m:t>
                    </m:r>
                  </m:e>
                </m:d>
                <m:r>
                  <w:rPr>
                    <w:rFonts w:ascii="Cambria Math" w:hAnsi="Cambria Math"/>
                    <w:sz w:val="24"/>
                    <w:szCs w:val="24"/>
                  </w:rPr>
                  <m:t xml:space="preserve">*1,38*1.000       </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USD</m:t>
                        </m:r>
                      </m:num>
                      <m:den>
                        <m:r>
                          <w:rPr>
                            <w:rFonts w:ascii="Cambria Math" w:hAnsi="Cambria Math"/>
                            <w:sz w:val="24"/>
                            <w:szCs w:val="24"/>
                          </w:rPr>
                          <m:t>turbine</m:t>
                        </m:r>
                      </m:den>
                    </m:f>
                  </m:e>
                </m:d>
              </m:oMath>
            </m:oMathPara>
          </w:p>
        </w:tc>
        <w:tc>
          <w:tcPr>
            <w:tcW w:w="709" w:type="dxa"/>
            <w:vAlign w:val="center"/>
          </w:tcPr>
          <w:p w14:paraId="3E18215D" w14:textId="77777777" w:rsidR="00197272" w:rsidRPr="004F4561" w:rsidRDefault="00000000" w:rsidP="00E7622D">
            <w:pPr>
              <w:pStyle w:val="Descripcin"/>
              <w:jc w:val="center"/>
              <w:rPr>
                <w:sz w:val="24"/>
                <w:szCs w:val="24"/>
                <w:lang w:val="en-US"/>
              </w:rPr>
            </w:pPr>
            <w:r w:rsidRPr="004F4561">
              <w:rPr>
                <w:sz w:val="24"/>
                <w:szCs w:val="24"/>
                <w:lang w:val="en-US"/>
              </w:rPr>
              <w:t>(2)</w:t>
            </w:r>
          </w:p>
          <w:p w14:paraId="3EC4B2FE" w14:textId="77777777" w:rsidR="00197272" w:rsidRPr="004F4561" w:rsidRDefault="00197272" w:rsidP="00E7622D">
            <w:pPr>
              <w:jc w:val="center"/>
              <w:rPr>
                <w:rFonts w:eastAsiaTheme="minorEastAsia"/>
                <w:sz w:val="24"/>
                <w:szCs w:val="24"/>
              </w:rPr>
            </w:pPr>
          </w:p>
        </w:tc>
      </w:tr>
      <w:tr w:rsidR="00497537" w:rsidRPr="004F4561" w14:paraId="2A6C190E" w14:textId="77777777" w:rsidTr="00E7622D">
        <w:trPr>
          <w:trHeight w:val="275"/>
        </w:trPr>
        <w:tc>
          <w:tcPr>
            <w:tcW w:w="9214" w:type="dxa"/>
            <w:vAlign w:val="center"/>
          </w:tcPr>
          <w:p w14:paraId="08B32D1D" w14:textId="17218285" w:rsidR="00497537" w:rsidRPr="004F4561" w:rsidRDefault="00000000" w:rsidP="00E7622D">
            <w:pPr>
              <w:jc w:val="center"/>
              <w:rPr>
                <w:sz w:val="24"/>
                <w:szCs w:val="24"/>
                <w:lang w:val="en-US"/>
              </w:rPr>
            </w:pPr>
            <m:oMathPara>
              <m:oMathParaPr>
                <m:jc m:val="left"/>
              </m:oMathPara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AR</m:t>
                    </m:r>
                    <m:r>
                      <w:rPr>
                        <w:rFonts w:ascii="Cambria Math" w:hAnsi="Cambria Math"/>
                        <w:sz w:val="24"/>
                        <w:szCs w:val="24"/>
                        <w:lang w:val="en-US"/>
                      </w:rPr>
                      <m:t>-</m:t>
                    </m:r>
                    <m:r>
                      <w:rPr>
                        <w:rFonts w:ascii="Cambria Math" w:hAnsi="Cambria Math"/>
                        <w:sz w:val="24"/>
                        <w:szCs w:val="24"/>
                      </w:rPr>
                      <m:t>trans</m:t>
                    </m:r>
                  </m:sub>
                </m:sSub>
                <m:r>
                  <w:rPr>
                    <w:rFonts w:ascii="Cambria Math" w:hAnsi="Cambria Math"/>
                    <w:sz w:val="24"/>
                    <w:szCs w:val="24"/>
                    <w:lang w:val="en-US"/>
                  </w:rPr>
                  <m:t>=10</m:t>
                </m:r>
                <m:r>
                  <m:rPr>
                    <m:lit/>
                    <m:nor/>
                  </m:rPr>
                  <w:rPr>
                    <w:sz w:val="24"/>
                    <w:szCs w:val="24"/>
                    <w:lang w:val="en-US"/>
                  </w:rPr>
                  <m:t>%</m:t>
                </m:r>
                <m: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AR</m:t>
                    </m:r>
                  </m:sub>
                </m:sSub>
                <m:r>
                  <w:rPr>
                    <w:rFonts w:ascii="Cambria Math" w:hAnsi="Cambria Math"/>
                    <w:sz w:val="24"/>
                    <w:szCs w:val="24"/>
                    <w:lang w:val="en-US"/>
                  </w:rPr>
                  <m:t xml:space="preserve">                                                                           </m:t>
                </m:r>
                <m:d>
                  <m:dPr>
                    <m:begChr m:val="["/>
                    <m:endChr m:val="]"/>
                    <m:ctrlPr>
                      <w:rPr>
                        <w:rFonts w:ascii="Cambria Math" w:hAnsi="Cambria Math"/>
                        <w:i/>
                        <w:sz w:val="24"/>
                        <w:szCs w:val="24"/>
                      </w:rPr>
                    </m:ctrlPr>
                  </m:dPr>
                  <m:e>
                    <m:r>
                      <w:rPr>
                        <w:rFonts w:ascii="Cambria Math" w:hAnsi="Cambria Math"/>
                        <w:sz w:val="24"/>
                        <w:szCs w:val="24"/>
                      </w:rPr>
                      <m:t>USD</m:t>
                    </m:r>
                  </m:e>
                </m:d>
              </m:oMath>
            </m:oMathPara>
          </w:p>
        </w:tc>
        <w:tc>
          <w:tcPr>
            <w:tcW w:w="709" w:type="dxa"/>
            <w:vAlign w:val="center"/>
          </w:tcPr>
          <w:p w14:paraId="5CD675A5" w14:textId="62EC4908" w:rsidR="00497537" w:rsidRPr="004F4561" w:rsidRDefault="00497537" w:rsidP="00E7622D">
            <w:pPr>
              <w:pStyle w:val="Descripcin"/>
              <w:jc w:val="center"/>
              <w:rPr>
                <w:sz w:val="24"/>
                <w:szCs w:val="24"/>
                <w:lang w:val="en-US"/>
              </w:rPr>
            </w:pPr>
            <w:r w:rsidRPr="004F4561">
              <w:rPr>
                <w:sz w:val="24"/>
                <w:szCs w:val="24"/>
                <w:lang w:val="en-US"/>
              </w:rPr>
              <w:t>(3)</w:t>
            </w:r>
          </w:p>
        </w:tc>
      </w:tr>
    </w:tbl>
    <w:p w14:paraId="1716F0C6" w14:textId="77777777" w:rsidR="00846F83" w:rsidRPr="004F4561" w:rsidRDefault="00846F83">
      <w:pPr>
        <w:jc w:val="both"/>
        <w:rPr>
          <w:sz w:val="24"/>
          <w:szCs w:val="24"/>
        </w:rPr>
      </w:pPr>
    </w:p>
    <w:p w14:paraId="5A484125" w14:textId="4C1685C7" w:rsidR="00197272" w:rsidRPr="004F4561" w:rsidRDefault="00000000" w:rsidP="00D626C5">
      <w:pPr>
        <w:pStyle w:val="Prrafodelista"/>
        <w:numPr>
          <w:ilvl w:val="0"/>
          <w:numId w:val="3"/>
        </w:numPr>
        <w:jc w:val="both"/>
        <w:rPr>
          <w:rFonts w:ascii="Times New Roman" w:hAnsi="Times New Roman"/>
          <w:sz w:val="24"/>
          <w:szCs w:val="24"/>
        </w:rPr>
      </w:pPr>
      <w:r w:rsidRPr="004F4561">
        <w:rPr>
          <w:rFonts w:ascii="Times New Roman" w:hAnsi="Times New Roman"/>
          <w:sz w:val="24"/>
          <w:szCs w:val="24"/>
        </w:rPr>
        <w:t>Foundations costs</w:t>
      </w:r>
    </w:p>
    <w:p w14:paraId="0B230B3C" w14:textId="446DB2F6" w:rsidR="00D626C5" w:rsidRPr="004F4561" w:rsidRDefault="00E12604" w:rsidP="00D626C5">
      <w:pPr>
        <w:jc w:val="both"/>
        <w:rPr>
          <w:sz w:val="24"/>
          <w:szCs w:val="24"/>
        </w:rPr>
      </w:pPr>
      <w:r w:rsidRPr="004F4561">
        <w:rPr>
          <w:sz w:val="24"/>
          <w:szCs w:val="24"/>
        </w:rPr>
        <w:t xml:space="preserve">Yildirim </w:t>
      </w:r>
      <w:r w:rsidRPr="004F4561">
        <w:rPr>
          <w:sz w:val="24"/>
          <w:szCs w:val="24"/>
        </w:rPr>
        <w:fldChar w:fldCharType="begin"/>
      </w:r>
      <w:r w:rsidR="00A91B82" w:rsidRPr="004F4561">
        <w:rPr>
          <w:sz w:val="24"/>
          <w:szCs w:val="24"/>
        </w:rPr>
        <w:instrText xml:space="preserve"> ADDIN ZOTERO_ITEM CSL_CITATION {"citationID":"79k5Bp1q","properties":{"formattedCitation":"[41]","plainCitation":"[41]","noteIndex":0},"citationItems":[{"id":106,"uris":["http://zotero.org/users/13093522/items/QFPWPE7P"],"itemData":{"id":106,"type":"article-journal","abstract":"A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Pr="004F4561">
        <w:rPr>
          <w:sz w:val="24"/>
          <w:szCs w:val="24"/>
        </w:rPr>
        <w:fldChar w:fldCharType="separate"/>
      </w:r>
      <w:r w:rsidR="00A91B82" w:rsidRPr="004F4561">
        <w:rPr>
          <w:sz w:val="24"/>
          <w:szCs w:val="24"/>
        </w:rPr>
        <w:t>[41]</w:t>
      </w:r>
      <w:r w:rsidRPr="004F4561">
        <w:rPr>
          <w:sz w:val="24"/>
          <w:szCs w:val="24"/>
        </w:rPr>
        <w:fldChar w:fldCharType="end"/>
      </w:r>
      <w:r w:rsidRPr="004F4561">
        <w:rPr>
          <w:sz w:val="24"/>
          <w:szCs w:val="24"/>
        </w:rPr>
        <w:t xml:space="preserve"> proposes a mathematical expression for calculating the cost of the support structure (</w:t>
      </w: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ES</m:t>
            </m:r>
          </m:sub>
        </m:sSub>
      </m:oMath>
      <w:r w:rsidRPr="004F4561">
        <w:rPr>
          <w:sz w:val="24"/>
          <w:szCs w:val="24"/>
        </w:rPr>
        <w:t xml:space="preserve">), as shown in </w:t>
      </w:r>
      <w:r w:rsidR="005436C1" w:rsidRPr="004F4561">
        <w:rPr>
          <w:sz w:val="24"/>
          <w:szCs w:val="24"/>
        </w:rPr>
        <w:t>E</w:t>
      </w:r>
      <w:r w:rsidRPr="004F4561">
        <w:rPr>
          <w:sz w:val="24"/>
          <w:szCs w:val="24"/>
        </w:rPr>
        <w:t xml:space="preserve">quation </w:t>
      </w:r>
      <w:r w:rsidR="00497537" w:rsidRPr="004F4561">
        <w:rPr>
          <w:sz w:val="24"/>
          <w:szCs w:val="24"/>
        </w:rPr>
        <w:t>5</w:t>
      </w:r>
      <w:r w:rsidRPr="004F4561">
        <w:rPr>
          <w:sz w:val="24"/>
          <w:szCs w:val="24"/>
        </w:rPr>
        <w:t xml:space="preserve">. This expression </w:t>
      </w:r>
      <w:r w:rsidR="00BC3ABB" w:rsidRPr="004F4561">
        <w:rPr>
          <w:sz w:val="24"/>
          <w:szCs w:val="24"/>
        </w:rPr>
        <w:t>considers</w:t>
      </w:r>
      <w:r w:rsidRPr="004F4561">
        <w:rPr>
          <w:sz w:val="24"/>
          <w:szCs w:val="24"/>
        </w:rPr>
        <w:t xml:space="preserve"> various factors related to the wind turbine, including the nominal power (</w:t>
      </w:r>
      <m:oMath>
        <m:r>
          <w:rPr>
            <w:rFonts w:ascii="Cambria Math" w:hAnsi="Cambria Math"/>
            <w:sz w:val="24"/>
            <w:szCs w:val="24"/>
          </w:rPr>
          <m:t>PR</m:t>
        </m:r>
      </m:oMath>
      <w:r w:rsidRPr="004F4561">
        <w:rPr>
          <w:sz w:val="24"/>
          <w:szCs w:val="24"/>
        </w:rPr>
        <w:t>)</w:t>
      </w:r>
      <w:r w:rsidR="005436C1" w:rsidRPr="004F4561">
        <w:rPr>
          <w:sz w:val="24"/>
          <w:szCs w:val="24"/>
        </w:rPr>
        <w:t xml:space="preserve"> in megawatts</w:t>
      </w:r>
      <w:r w:rsidRPr="004F4561">
        <w:rPr>
          <w:sz w:val="24"/>
          <w:szCs w:val="24"/>
        </w:rPr>
        <w:t>, diameter (</w:t>
      </w:r>
      <m:oMath>
        <m:r>
          <w:rPr>
            <w:rFonts w:ascii="Cambria Math" w:hAnsi="Cambria Math"/>
            <w:sz w:val="24"/>
            <w:szCs w:val="24"/>
          </w:rPr>
          <m:t>d</m:t>
        </m:r>
      </m:oMath>
      <w:r w:rsidRPr="004F4561">
        <w:rPr>
          <w:sz w:val="24"/>
          <w:szCs w:val="24"/>
        </w:rPr>
        <w:t>)</w:t>
      </w:r>
      <w:r w:rsidR="005436C1" w:rsidRPr="004F4561">
        <w:rPr>
          <w:sz w:val="24"/>
          <w:szCs w:val="24"/>
        </w:rPr>
        <w:t xml:space="preserve"> in meters</w:t>
      </w:r>
      <w:r w:rsidRPr="004F4561">
        <w:rPr>
          <w:sz w:val="24"/>
          <w:szCs w:val="24"/>
        </w:rPr>
        <w:t>, working height (</w:t>
      </w:r>
      <m:oMath>
        <m:r>
          <w:rPr>
            <w:rFonts w:ascii="Cambria Math" w:hAnsi="Cambria Math"/>
            <w:sz w:val="24"/>
            <w:szCs w:val="24"/>
          </w:rPr>
          <m:t>ha</m:t>
        </m:r>
      </m:oMath>
      <w:r w:rsidRPr="004F4561">
        <w:rPr>
          <w:sz w:val="24"/>
          <w:szCs w:val="24"/>
        </w:rPr>
        <w:t>)</w:t>
      </w:r>
      <w:r w:rsidR="005436C1" w:rsidRPr="004F4561">
        <w:rPr>
          <w:sz w:val="24"/>
          <w:szCs w:val="24"/>
        </w:rPr>
        <w:t xml:space="preserve"> in meters</w:t>
      </w:r>
      <w:r w:rsidRPr="004F4561">
        <w:rPr>
          <w:sz w:val="24"/>
          <w:szCs w:val="24"/>
        </w:rPr>
        <w:t>, the depth of the area (</w:t>
      </w:r>
      <m:oMath>
        <m:r>
          <w:rPr>
            <w:rFonts w:ascii="Cambria Math" w:hAnsi="Cambria Math"/>
            <w:sz w:val="24"/>
            <w:szCs w:val="24"/>
          </w:rPr>
          <m:t>Z</m:t>
        </m:r>
      </m:oMath>
      <w:r w:rsidRPr="004F4561">
        <w:rPr>
          <w:sz w:val="24"/>
          <w:szCs w:val="24"/>
        </w:rPr>
        <w:t>)</w:t>
      </w:r>
      <w:r w:rsidR="005436C1" w:rsidRPr="004F4561">
        <w:rPr>
          <w:sz w:val="24"/>
          <w:szCs w:val="24"/>
        </w:rPr>
        <w:t xml:space="preserve"> in meters, and the variable (</w:t>
      </w:r>
      <m:oMath>
        <m:r>
          <w:rPr>
            <w:rFonts w:ascii="Cambria Math" w:hAnsi="Cambria Math"/>
            <w:sz w:val="24"/>
            <w:szCs w:val="24"/>
          </w:rPr>
          <m:t>N</m:t>
        </m:r>
      </m:oMath>
      <w:r w:rsidR="005436C1" w:rsidRPr="004F4561">
        <w:rPr>
          <w:sz w:val="24"/>
          <w:szCs w:val="24"/>
        </w:rPr>
        <w:t>) refers to the number of wind turbines</w:t>
      </w:r>
      <w:r w:rsidRPr="004F4561">
        <w:rPr>
          <w:sz w:val="24"/>
          <w:szCs w:val="24"/>
        </w:rPr>
        <w:t xml:space="preserve">. It is assumed that the transportation and installation costs amount to 50% of the total cost of the </w:t>
      </w:r>
      <w:r w:rsidR="00BC3ABB" w:rsidRPr="004F4561">
        <w:rPr>
          <w:sz w:val="24"/>
          <w:szCs w:val="24"/>
        </w:rPr>
        <w:t>support structures</w:t>
      </w:r>
      <w:r w:rsidRPr="004F4561">
        <w:rPr>
          <w:sz w:val="24"/>
          <w:szCs w:val="24"/>
        </w:rPr>
        <w:t xml:space="preserve">, based on recommendations found in publications by Dicorato </w:t>
      </w:r>
      <w:r w:rsidRPr="004F4561">
        <w:rPr>
          <w:sz w:val="24"/>
          <w:szCs w:val="24"/>
        </w:rPr>
        <w:fldChar w:fldCharType="begin"/>
      </w:r>
      <w:r w:rsidR="00A91B82" w:rsidRPr="004F4561">
        <w:rPr>
          <w:sz w:val="24"/>
          <w:szCs w:val="24"/>
        </w:rPr>
        <w:instrText xml:space="preserve"> ADDIN ZOTERO_ITEM CSL_CITATION {"citationID":"WzMuRZ8X","properties":{"formattedCitation":"[40]","plainCitation":"[40]","noteIndex":0},"citationItems":[{"id":104,"uris":["http://zotero.org/users/13093522/items/IKDSY7LT"],"itemData":{"id":104,"type":"article-journal","abstract":"Offshore wind generation represents a key element for development of renewable energy, thanks to higher availability of energy source and lower presence of constraints. However, the feasibility of offshore wind farms has to be carefully evaluated, due to remarkable economical efforts required. In this paper, economic issues concerning costs in pre-investment and investment stages for offshore wind farms exploiting alternating-current transmission system are analysed. Single cost centres are detailed, taking into account technical features and current equipment exploitation. The aim is to formulate a general model to evaluate the total investment depending on wind farm layout. The model is employed to determine the most suitable connection solution for a 150-MW test wind farm, accounting for different connection schemes and the presence of an offshore or onshore substation. Further tests are run to evaluate cost variation for larger wind farms with different nominal voltage levels.","container-title":"Renewable Energy","DOI":"10.1016/j.renene.2011.01.003","ISSN":"0960-1481","issue":"8","journalAbbreviation":"Renewable Energy","page":"2043-2051","source":"ScienceDirect","title":"Guidelines for assessment of investment cost for offshore wind generation","volume":"36","author":[{"family":"Dicorato","given":"M."},{"family":"Forte","given":"G."},{"family":"Pisani","given":"M."},{"family":"Trovato","given":"M."}],"issued":{"date-parts":[["2011",8,1]]}}}],"schema":"https://github.com/citation-style-language/schema/raw/master/csl-citation.json"} </w:instrText>
      </w:r>
      <w:r w:rsidRPr="004F4561">
        <w:rPr>
          <w:sz w:val="24"/>
          <w:szCs w:val="24"/>
        </w:rPr>
        <w:fldChar w:fldCharType="separate"/>
      </w:r>
      <w:r w:rsidR="00A91B82" w:rsidRPr="004F4561">
        <w:rPr>
          <w:sz w:val="24"/>
          <w:szCs w:val="24"/>
        </w:rPr>
        <w:t>[40]</w:t>
      </w:r>
      <w:r w:rsidRPr="004F4561">
        <w:rPr>
          <w:sz w:val="24"/>
          <w:szCs w:val="24"/>
        </w:rPr>
        <w:fldChar w:fldCharType="end"/>
      </w:r>
      <w:r w:rsidRPr="004F4561">
        <w:rPr>
          <w:sz w:val="24"/>
          <w:szCs w:val="24"/>
        </w:rPr>
        <w:t xml:space="preserve">, Yildirim </w:t>
      </w:r>
      <w:r w:rsidRPr="004F4561">
        <w:rPr>
          <w:sz w:val="24"/>
          <w:szCs w:val="24"/>
        </w:rPr>
        <w:fldChar w:fldCharType="begin"/>
      </w:r>
      <w:r w:rsidR="00A91B82" w:rsidRPr="004F4561">
        <w:rPr>
          <w:sz w:val="24"/>
          <w:szCs w:val="24"/>
        </w:rPr>
        <w:instrText xml:space="preserve"> ADDIN ZOTERO_ITEM CSL_CITATION {"citationID":"DxRo70ok","properties":{"formattedCitation":"[41]","plainCitation":"[41]","noteIndex":0},"citationItems":[{"id":106,"uris":["http://zotero.org/users/13093522/items/QFPWPE7P"],"itemData":{"id":106,"type":"article-journal","abstract":"A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Pr="004F4561">
        <w:rPr>
          <w:sz w:val="24"/>
          <w:szCs w:val="24"/>
        </w:rPr>
        <w:fldChar w:fldCharType="separate"/>
      </w:r>
      <w:r w:rsidR="00A91B82" w:rsidRPr="004F4561">
        <w:rPr>
          <w:sz w:val="24"/>
          <w:szCs w:val="24"/>
        </w:rPr>
        <w:t>[41]</w:t>
      </w:r>
      <w:r w:rsidRPr="004F4561">
        <w:rPr>
          <w:sz w:val="24"/>
          <w:szCs w:val="24"/>
        </w:rPr>
        <w:fldChar w:fldCharType="end"/>
      </w:r>
      <w:r w:rsidRPr="004F4561">
        <w:rPr>
          <w:sz w:val="24"/>
          <w:szCs w:val="24"/>
        </w:rPr>
        <w:t xml:space="preserve">, and Lozer </w:t>
      </w:r>
      <w:r w:rsidRPr="004F4561">
        <w:rPr>
          <w:sz w:val="24"/>
          <w:szCs w:val="24"/>
        </w:rPr>
        <w:fldChar w:fldCharType="begin"/>
      </w:r>
      <w:r w:rsidR="00A91B82" w:rsidRPr="004F4561">
        <w:rPr>
          <w:sz w:val="24"/>
          <w:szCs w:val="24"/>
        </w:rPr>
        <w:instrText xml:space="preserve"> ADDIN ZOTERO_ITEM CSL_CITATION {"citationID":"EaIu3xZ8","properties":{"formattedCitation":"[11]","plainCitation":"[11]","noteIndex":0},"citationItems":[{"id":71,"uris":["http://zotero.org/users/13093522/items/ZIBZJHBB"],"itemData":{"id":71,"type":"article-journal","abstract":"The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sz w:val="24"/>
          <w:szCs w:val="24"/>
        </w:rPr>
        <w:t>[11]</w:t>
      </w:r>
      <w:r w:rsidRPr="004F4561">
        <w:rPr>
          <w:sz w:val="24"/>
          <w:szCs w:val="24"/>
        </w:rPr>
        <w:fldChar w:fldCharType="end"/>
      </w:r>
      <w:r w:rsidRPr="004F4561">
        <w:rPr>
          <w:sz w:val="24"/>
          <w:szCs w:val="24"/>
        </w:rPr>
        <w:t xml:space="preserve">, </w:t>
      </w:r>
      <w:r w:rsidR="00BC3ABB" w:rsidRPr="004F4561">
        <w:rPr>
          <w:sz w:val="24"/>
          <w:szCs w:val="24"/>
        </w:rPr>
        <w:t xml:space="preserve">as shown in Equation </w:t>
      </w:r>
      <w:r w:rsidR="00497537" w:rsidRPr="004F4561">
        <w:rPr>
          <w:sz w:val="24"/>
          <w:szCs w:val="24"/>
        </w:rPr>
        <w:t>6</w:t>
      </w:r>
      <w:r w:rsidRPr="004F4561">
        <w:rPr>
          <w:sz w:val="24"/>
          <w:szCs w:val="24"/>
        </w:rPr>
        <w:t xml:space="preserve">. </w:t>
      </w:r>
    </w:p>
    <w:tbl>
      <w:tblPr>
        <w:tblStyle w:val="Tablaconcuadrcula"/>
        <w:tblW w:w="49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9"/>
        <w:gridCol w:w="568"/>
      </w:tblGrid>
      <w:tr w:rsidR="00197272" w:rsidRPr="004F4561" w14:paraId="684FC567" w14:textId="77777777" w:rsidTr="00497537">
        <w:trPr>
          <w:trHeight w:val="517"/>
        </w:trPr>
        <w:tc>
          <w:tcPr>
            <w:tcW w:w="9219" w:type="dxa"/>
            <w:vAlign w:val="center"/>
          </w:tcPr>
          <w:p w14:paraId="20F8079A" w14:textId="65925075" w:rsidR="00197272" w:rsidRPr="004F4561" w:rsidRDefault="00000000" w:rsidP="00E7622D">
            <w:pPr>
              <w:rPr>
                <w:rFonts w:eastAsiaTheme="minorEastAsia"/>
                <w:sz w:val="24"/>
                <w:szCs w:val="24"/>
                <w:lang w:val="en-US"/>
              </w:rPr>
            </w:p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ES</m:t>
                  </m:r>
                </m:sub>
              </m:sSub>
              <m:r>
                <w:rPr>
                  <w:rFonts w:ascii="Cambria Math" w:hAnsi="Cambria Math"/>
                  <w:sz w:val="24"/>
                  <w:szCs w:val="24"/>
                  <w:lang w:val="en-US"/>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ES</m:t>
                      </m:r>
                      <m:r>
                        <w:rPr>
                          <w:rFonts w:ascii="Cambria Math" w:hAnsi="Cambria Math"/>
                          <w:sz w:val="24"/>
                          <w:szCs w:val="24"/>
                          <w:lang w:val="en-US"/>
                        </w:rPr>
                        <m:t>-</m:t>
                      </m:r>
                      <m:r>
                        <w:rPr>
                          <w:rFonts w:ascii="Cambria Math" w:hAnsi="Cambria Math"/>
                          <w:sz w:val="24"/>
                          <w:szCs w:val="24"/>
                        </w:rPr>
                        <m:t>mat</m:t>
                      </m:r>
                    </m:sub>
                  </m:sSub>
                  <m: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ES</m:t>
                      </m:r>
                      <m:r>
                        <w:rPr>
                          <w:rFonts w:ascii="Cambria Math" w:hAnsi="Cambria Math"/>
                          <w:sz w:val="24"/>
                          <w:szCs w:val="24"/>
                          <w:lang w:val="en-US"/>
                        </w:rPr>
                        <m:t>-</m:t>
                      </m:r>
                      <m:r>
                        <w:rPr>
                          <w:rFonts w:ascii="Cambria Math" w:hAnsi="Cambria Math"/>
                          <w:sz w:val="24"/>
                          <w:szCs w:val="24"/>
                        </w:rPr>
                        <m:t>trans</m:t>
                      </m:r>
                    </m:sub>
                  </m:sSub>
                </m:e>
              </m:d>
              <m:r>
                <w:rPr>
                  <w:rFonts w:ascii="Cambria Math" w:hAnsi="Cambria Math"/>
                  <w:sz w:val="24"/>
                  <w:szCs w:val="24"/>
                  <w:lang w:val="en-US"/>
                </w:rPr>
                <m:t>*</m:t>
              </m:r>
              <m:r>
                <w:rPr>
                  <w:rFonts w:ascii="Cambria Math" w:hAnsi="Cambria Math"/>
                  <w:sz w:val="24"/>
                  <w:szCs w:val="24"/>
                </w:rPr>
                <m:t>N</m:t>
              </m:r>
              <m:r>
                <w:rPr>
                  <w:rFonts w:ascii="Cambria Math" w:eastAsiaTheme="minorEastAsia" w:hAnsi="Cambria Math"/>
                  <w:sz w:val="24"/>
                  <w:szCs w:val="24"/>
                  <w:lang w:val="en-US"/>
                </w:rPr>
                <m:t>*1.000</m:t>
              </m:r>
            </m:oMath>
            <w:r w:rsidR="00720BFE" w:rsidRPr="004F4561">
              <w:rPr>
                <w:rFonts w:eastAsiaTheme="minorEastAsia"/>
                <w:sz w:val="24"/>
                <w:szCs w:val="24"/>
                <w:lang w:val="en-US"/>
              </w:rPr>
              <w:t xml:space="preserve">                                         </w:t>
            </w:r>
            <w:r w:rsidR="00BC3ABB" w:rsidRPr="004F4561">
              <w:rPr>
                <w:rFonts w:eastAsiaTheme="minorEastAsia"/>
                <w:sz w:val="24"/>
                <w:szCs w:val="24"/>
                <w:lang w:val="en-US"/>
              </w:rPr>
              <w:t xml:space="preserve"> </w:t>
            </w:r>
            <w:r w:rsidR="00A91B82" w:rsidRPr="004F4561">
              <w:rPr>
                <w:rFonts w:eastAsiaTheme="minorEastAsia"/>
                <w:sz w:val="24"/>
                <w:szCs w:val="24"/>
                <w:lang w:val="en-US"/>
              </w:rPr>
              <w:t xml:space="preserve">                                       </w:t>
            </w:r>
            <m:oMath>
              <m:d>
                <m:dPr>
                  <m:begChr m:val="["/>
                  <m:endChr m:val="]"/>
                  <m:ctrlPr>
                    <w:rPr>
                      <w:rFonts w:ascii="Cambria Math" w:hAnsi="Cambria Math"/>
                      <w:i/>
                      <w:sz w:val="24"/>
                      <w:szCs w:val="24"/>
                    </w:rPr>
                  </m:ctrlPr>
                </m:dPr>
                <m:e>
                  <m:r>
                    <w:rPr>
                      <w:rFonts w:ascii="Cambria Math" w:hAnsi="Cambria Math"/>
                      <w:sz w:val="24"/>
                      <w:szCs w:val="24"/>
                    </w:rPr>
                    <m:t>USD</m:t>
                  </m:r>
                </m:e>
              </m:d>
            </m:oMath>
          </w:p>
        </w:tc>
        <w:tc>
          <w:tcPr>
            <w:tcW w:w="568" w:type="dxa"/>
            <w:vAlign w:val="center"/>
          </w:tcPr>
          <w:p w14:paraId="66486CA5" w14:textId="2E966947" w:rsidR="00197272" w:rsidRPr="004F4561" w:rsidRDefault="00000000" w:rsidP="00E7622D">
            <w:pPr>
              <w:pStyle w:val="Descripcin"/>
              <w:jc w:val="right"/>
              <w:rPr>
                <w:sz w:val="24"/>
                <w:szCs w:val="24"/>
                <w:lang w:val="en-US"/>
              </w:rPr>
            </w:pPr>
            <w:r w:rsidRPr="004F4561">
              <w:rPr>
                <w:sz w:val="24"/>
                <w:szCs w:val="24"/>
                <w:lang w:val="en-US"/>
              </w:rPr>
              <w:t>(</w:t>
            </w:r>
            <w:r w:rsidR="00497537" w:rsidRPr="004F4561">
              <w:rPr>
                <w:sz w:val="24"/>
                <w:szCs w:val="24"/>
                <w:lang w:val="en-US"/>
              </w:rPr>
              <w:t>4</w:t>
            </w:r>
            <w:r w:rsidRPr="004F4561">
              <w:rPr>
                <w:sz w:val="24"/>
                <w:szCs w:val="24"/>
                <w:lang w:val="en-US"/>
              </w:rPr>
              <w:t>)</w:t>
            </w:r>
          </w:p>
          <w:p w14:paraId="037CDDA5" w14:textId="77777777" w:rsidR="00197272" w:rsidRPr="004F4561" w:rsidRDefault="00197272" w:rsidP="00E7622D">
            <w:pPr>
              <w:rPr>
                <w:rFonts w:eastAsiaTheme="minorEastAsia"/>
                <w:sz w:val="24"/>
                <w:szCs w:val="24"/>
              </w:rPr>
            </w:pPr>
          </w:p>
        </w:tc>
      </w:tr>
      <w:tr w:rsidR="00197272" w:rsidRPr="004F4561" w14:paraId="14558ADB" w14:textId="77777777" w:rsidTr="00497537">
        <w:trPr>
          <w:trHeight w:val="517"/>
        </w:trPr>
        <w:tc>
          <w:tcPr>
            <w:tcW w:w="9219" w:type="dxa"/>
            <w:vAlign w:val="center"/>
          </w:tcPr>
          <w:p w14:paraId="5754DEAD" w14:textId="3DA7FF39" w:rsidR="00197272" w:rsidRPr="004F4561" w:rsidRDefault="00000000" w:rsidP="00E7622D">
            <w:pPr>
              <w:rPr>
                <w:rFonts w:eastAsiaTheme="minorEastAsia"/>
                <w:sz w:val="24"/>
                <w:szCs w:val="24"/>
                <w:lang w:val="en-US"/>
              </w:rPr>
            </w:p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ES</m:t>
                  </m:r>
                  <m:r>
                    <w:rPr>
                      <w:rFonts w:ascii="Cambria Math" w:hAnsi="Cambria Math"/>
                      <w:sz w:val="24"/>
                      <w:szCs w:val="24"/>
                      <w:lang w:val="en-US"/>
                    </w:rPr>
                    <m:t>-</m:t>
                  </m:r>
                  <m:r>
                    <w:rPr>
                      <w:rFonts w:ascii="Cambria Math" w:hAnsi="Cambria Math"/>
                      <w:sz w:val="24"/>
                      <w:szCs w:val="24"/>
                    </w:rPr>
                    <m:t>mat</m:t>
                  </m:r>
                </m:sub>
              </m:sSub>
              <m:r>
                <w:rPr>
                  <w:rFonts w:ascii="Cambria Math" w:hAnsi="Cambria Math"/>
                  <w:sz w:val="24"/>
                  <w:szCs w:val="24"/>
                  <w:lang w:val="en-US"/>
                </w:rPr>
                <m:t>=</m:t>
              </m:r>
              <m:d>
                <m:dPr>
                  <m:begChr m:val="["/>
                  <m:endChr m:val="]"/>
                  <m:ctrlPr>
                    <w:rPr>
                      <w:rFonts w:ascii="Cambria Math" w:hAnsi="Cambria Math"/>
                      <w:i/>
                      <w:sz w:val="24"/>
                      <w:szCs w:val="24"/>
                    </w:rPr>
                  </m:ctrlPr>
                </m:dPr>
                <m:e>
                  <m:r>
                    <w:rPr>
                      <w:rFonts w:ascii="Cambria Math" w:hAnsi="Cambria Math"/>
                      <w:sz w:val="24"/>
                      <w:szCs w:val="24"/>
                      <w:lang w:val="en-US"/>
                    </w:rPr>
                    <m:t>320*</m:t>
                  </m:r>
                  <m:r>
                    <w:rPr>
                      <w:rFonts w:ascii="Cambria Math" w:hAnsi="Cambria Math"/>
                      <w:sz w:val="24"/>
                      <w:szCs w:val="24"/>
                    </w:rPr>
                    <m:t>PR</m:t>
                  </m:r>
                  <m:r>
                    <w:rPr>
                      <w:rFonts w:ascii="Cambria Math" w:hAnsi="Cambria Math"/>
                      <w:sz w:val="24"/>
                      <w:szCs w:val="24"/>
                      <w:lang w:val="en-US"/>
                    </w:rPr>
                    <m:t>*</m:t>
                  </m:r>
                  <m:d>
                    <m:dPr>
                      <m:ctrlPr>
                        <w:rPr>
                          <w:rFonts w:ascii="Cambria Math" w:hAnsi="Cambria Math"/>
                          <w:sz w:val="24"/>
                          <w:szCs w:val="24"/>
                        </w:rPr>
                      </m:ctrlPr>
                    </m:dPr>
                    <m:e>
                      <m:r>
                        <w:rPr>
                          <w:rFonts w:ascii="Cambria Math" w:hAnsi="Cambria Math"/>
                          <w:sz w:val="24"/>
                          <w:szCs w:val="24"/>
                          <w:lang w:val="en-US"/>
                        </w:rPr>
                        <m:t>1+0,02*</m:t>
                      </m:r>
                      <m:d>
                        <m:dPr>
                          <m:ctrlPr>
                            <w:rPr>
                              <w:rFonts w:ascii="Cambria Math" w:hAnsi="Cambria Math"/>
                              <w:sz w:val="24"/>
                              <w:szCs w:val="24"/>
                            </w:rPr>
                          </m:ctrlPr>
                        </m:dPr>
                        <m:e>
                          <m:r>
                            <w:rPr>
                              <w:rFonts w:ascii="Cambria Math" w:hAnsi="Cambria Math"/>
                              <w:sz w:val="24"/>
                              <w:szCs w:val="24"/>
                            </w:rPr>
                            <m:t>Z</m:t>
                          </m:r>
                          <m:r>
                            <w:rPr>
                              <w:rFonts w:ascii="Cambria Math" w:hAnsi="Cambria Math"/>
                              <w:sz w:val="24"/>
                              <w:szCs w:val="24"/>
                              <w:lang w:val="en-US"/>
                            </w:rPr>
                            <m:t>-8</m:t>
                          </m:r>
                        </m:e>
                      </m:d>
                    </m:e>
                  </m:d>
                  <m:r>
                    <w:rPr>
                      <w:rFonts w:ascii="Cambria Math" w:hAnsi="Cambria Math"/>
                      <w:sz w:val="24"/>
                      <w:szCs w:val="24"/>
                      <w:lang w:val="en-US"/>
                    </w:rPr>
                    <m:t>*</m:t>
                  </m:r>
                  <m:d>
                    <m:dPr>
                      <m:begChr m:val="["/>
                      <m:endChr m:val="]"/>
                      <m:ctrlPr>
                        <w:rPr>
                          <w:rFonts w:ascii="Cambria Math" w:hAnsi="Cambria Math"/>
                          <w:sz w:val="24"/>
                          <w:szCs w:val="24"/>
                        </w:rPr>
                      </m:ctrlPr>
                    </m:dPr>
                    <m:e>
                      <m:r>
                        <w:rPr>
                          <w:rFonts w:ascii="Cambria Math" w:hAnsi="Cambria Math"/>
                          <w:sz w:val="24"/>
                          <w:szCs w:val="24"/>
                          <w:lang w:val="en-US"/>
                        </w:rPr>
                        <m:t>1+0,8*</m:t>
                      </m:r>
                      <m:sSup>
                        <m:sSupPr>
                          <m:ctrlPr>
                            <w:rPr>
                              <w:rFonts w:ascii="Cambria Math" w:hAnsi="Cambria Math"/>
                              <w:sz w:val="24"/>
                              <w:szCs w:val="24"/>
                            </w:rPr>
                          </m:ctrlPr>
                        </m:sSupPr>
                        <m:e>
                          <m:r>
                            <w:rPr>
                              <w:rFonts w:ascii="Cambria Math" w:hAnsi="Cambria Math"/>
                              <w:sz w:val="24"/>
                              <w:szCs w:val="24"/>
                              <w:lang w:val="en-US"/>
                            </w:rPr>
                            <m:t>10</m:t>
                          </m:r>
                        </m:e>
                        <m:sup>
                          <m:r>
                            <w:rPr>
                              <w:rFonts w:ascii="Cambria Math" w:hAnsi="Cambria Math"/>
                              <w:sz w:val="24"/>
                              <w:szCs w:val="24"/>
                              <w:lang w:val="en-US"/>
                            </w:rPr>
                            <m:t>-6</m:t>
                          </m:r>
                        </m:sup>
                      </m:sSup>
                      <m:d>
                        <m:dPr>
                          <m:ctrlPr>
                            <w:rPr>
                              <w:rFonts w:ascii="Cambria Math" w:hAnsi="Cambria Math"/>
                              <w:sz w:val="24"/>
                              <w:szCs w:val="24"/>
                            </w:rPr>
                          </m:ctrlPr>
                        </m:dPr>
                        <m:e>
                          <m:r>
                            <w:rPr>
                              <w:rFonts w:ascii="Cambria Math" w:hAnsi="Cambria Math"/>
                              <w:sz w:val="24"/>
                              <w:szCs w:val="24"/>
                              <w:lang w:val="en-US"/>
                            </w:rPr>
                            <m:t>h</m:t>
                          </m:r>
                          <m:r>
                            <w:rPr>
                              <w:rFonts w:ascii="Cambria Math" w:hAnsi="Cambria Math"/>
                              <w:sz w:val="24"/>
                              <w:szCs w:val="24"/>
                            </w:rPr>
                            <m:t>a</m:t>
                          </m:r>
                          <m:sSup>
                            <m:sSupPr>
                              <m:ctrlPr>
                                <w:rPr>
                                  <w:rFonts w:ascii="Cambria Math" w:hAnsi="Cambria Math"/>
                                  <w:sz w:val="24"/>
                                  <w:szCs w:val="24"/>
                                </w:rPr>
                              </m:ctrlPr>
                            </m:sSupPr>
                            <m:e>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d</m:t>
                                      </m:r>
                                    </m:num>
                                    <m:den>
                                      <m:r>
                                        <w:rPr>
                                          <w:rFonts w:ascii="Cambria Math" w:hAnsi="Cambria Math"/>
                                          <w:sz w:val="24"/>
                                          <w:szCs w:val="24"/>
                                          <w:lang w:val="en-US"/>
                                        </w:rPr>
                                        <m:t>2</m:t>
                                      </m:r>
                                    </m:den>
                                  </m:f>
                                </m:e>
                              </m:d>
                            </m:e>
                            <m:sup>
                              <m:r>
                                <w:rPr>
                                  <w:rFonts w:ascii="Cambria Math" w:hAnsi="Cambria Math"/>
                                  <w:sz w:val="24"/>
                                  <w:szCs w:val="24"/>
                                  <w:lang w:val="en-US"/>
                                </w:rPr>
                                <m:t>2</m:t>
                              </m:r>
                            </m:sup>
                          </m:sSup>
                          <m:r>
                            <w:rPr>
                              <w:rFonts w:ascii="Cambria Math" w:hAnsi="Cambria Math"/>
                              <w:sz w:val="24"/>
                              <w:szCs w:val="24"/>
                              <w:lang w:val="en-US"/>
                            </w:rPr>
                            <m:t>-</m:t>
                          </m:r>
                          <m:sSup>
                            <m:sSupPr>
                              <m:ctrlPr>
                                <w:rPr>
                                  <w:rFonts w:ascii="Cambria Math" w:hAnsi="Cambria Math"/>
                                  <w:sz w:val="24"/>
                                  <w:szCs w:val="24"/>
                                </w:rPr>
                              </m:ctrlPr>
                            </m:sSupPr>
                            <m:e>
                              <m:r>
                                <w:rPr>
                                  <w:rFonts w:ascii="Cambria Math" w:hAnsi="Cambria Math"/>
                                  <w:sz w:val="24"/>
                                  <w:szCs w:val="24"/>
                                  <w:lang w:val="en-US"/>
                                </w:rPr>
                                <m:t>10</m:t>
                              </m:r>
                            </m:e>
                            <m:sup>
                              <m:r>
                                <w:rPr>
                                  <w:rFonts w:ascii="Cambria Math" w:hAnsi="Cambria Math"/>
                                  <w:sz w:val="24"/>
                                  <w:szCs w:val="24"/>
                                  <w:lang w:val="en-US"/>
                                </w:rPr>
                                <m:t>-5</m:t>
                              </m:r>
                            </m:sup>
                          </m:sSup>
                        </m:e>
                      </m:d>
                    </m:e>
                  </m:d>
                </m:e>
              </m:d>
            </m:oMath>
            <w:r w:rsidR="00BC3ABB" w:rsidRPr="004F4561">
              <w:rPr>
                <w:rFonts w:eastAsiaTheme="minorEastAsia"/>
                <w:sz w:val="24"/>
                <w:szCs w:val="24"/>
                <w:lang w:val="en-US"/>
              </w:rPr>
              <w:t>*1,38</w:t>
            </w:r>
            <w:r w:rsidR="00720BFE" w:rsidRPr="004F4561">
              <w:rPr>
                <w:rFonts w:eastAsiaTheme="minorEastAsia"/>
                <w:sz w:val="24"/>
                <w:szCs w:val="24"/>
                <w:lang w:val="en-US"/>
              </w:rPr>
              <w:t xml:space="preserve">  </w:t>
            </w:r>
            <w:r w:rsidR="00BC3ABB" w:rsidRPr="004F4561">
              <w:rPr>
                <w:rFonts w:eastAsiaTheme="minorEastAsia"/>
                <w:sz w:val="24"/>
                <w:szCs w:val="24"/>
                <w:lang w:val="en-US"/>
              </w:rPr>
              <w:t xml:space="preserve"> </w:t>
            </w:r>
            <m:oMath>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kUSD</m:t>
                      </m:r>
                    </m:num>
                    <m:den>
                      <m:r>
                        <w:rPr>
                          <w:rFonts w:ascii="Cambria Math" w:hAnsi="Cambria Math"/>
                          <w:sz w:val="24"/>
                          <w:szCs w:val="24"/>
                        </w:rPr>
                        <m:t>turbine</m:t>
                      </m:r>
                    </m:den>
                  </m:f>
                </m:e>
              </m:d>
            </m:oMath>
          </w:p>
        </w:tc>
        <w:tc>
          <w:tcPr>
            <w:tcW w:w="568" w:type="dxa"/>
          </w:tcPr>
          <w:p w14:paraId="6DEF8004" w14:textId="6440C4E3" w:rsidR="00197272" w:rsidRPr="004F4561" w:rsidRDefault="00000000" w:rsidP="00E7622D">
            <w:pPr>
              <w:pStyle w:val="Descripcin"/>
              <w:jc w:val="right"/>
              <w:rPr>
                <w:sz w:val="24"/>
                <w:szCs w:val="24"/>
                <w:lang w:val="en-US"/>
              </w:rPr>
            </w:pPr>
            <w:r w:rsidRPr="004F4561">
              <w:rPr>
                <w:sz w:val="24"/>
                <w:szCs w:val="24"/>
                <w:lang w:val="en-US"/>
              </w:rPr>
              <w:t>(</w:t>
            </w:r>
            <w:r w:rsidR="00497537" w:rsidRPr="004F4561">
              <w:rPr>
                <w:sz w:val="24"/>
                <w:szCs w:val="24"/>
                <w:lang w:val="en-US"/>
              </w:rPr>
              <w:t>5</w:t>
            </w:r>
            <w:r w:rsidRPr="004F4561">
              <w:rPr>
                <w:sz w:val="24"/>
                <w:szCs w:val="24"/>
                <w:lang w:val="en-US"/>
              </w:rPr>
              <w:t>)</w:t>
            </w:r>
          </w:p>
          <w:p w14:paraId="180F0C3F" w14:textId="77777777" w:rsidR="00197272" w:rsidRPr="004F4561" w:rsidRDefault="00197272" w:rsidP="00E7622D">
            <w:pPr>
              <w:rPr>
                <w:rFonts w:eastAsiaTheme="minorEastAsia"/>
                <w:sz w:val="24"/>
                <w:szCs w:val="24"/>
              </w:rPr>
            </w:pPr>
          </w:p>
        </w:tc>
      </w:tr>
      <w:tr w:rsidR="00197272" w:rsidRPr="004F4561" w14:paraId="7E8441CD" w14:textId="77777777" w:rsidTr="00497537">
        <w:trPr>
          <w:trHeight w:val="517"/>
        </w:trPr>
        <w:tc>
          <w:tcPr>
            <w:tcW w:w="9219" w:type="dxa"/>
            <w:vAlign w:val="center"/>
          </w:tcPr>
          <w:p w14:paraId="30BCAF5A" w14:textId="2B163D10" w:rsidR="00197272" w:rsidRPr="004F4561" w:rsidRDefault="00000000" w:rsidP="00E7622D">
            <w:pPr>
              <w:rPr>
                <w:sz w:val="24"/>
                <w:szCs w:val="24"/>
                <w:lang w:val="en-US"/>
              </w:rPr>
            </w:p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ES</m:t>
                  </m:r>
                  <m:r>
                    <w:rPr>
                      <w:rFonts w:ascii="Cambria Math" w:hAnsi="Cambria Math"/>
                      <w:sz w:val="24"/>
                      <w:szCs w:val="24"/>
                      <w:lang w:val="en-US"/>
                    </w:rPr>
                    <m:t>-</m:t>
                  </m:r>
                  <m:r>
                    <w:rPr>
                      <w:rFonts w:ascii="Cambria Math" w:hAnsi="Cambria Math"/>
                      <w:sz w:val="24"/>
                      <w:szCs w:val="24"/>
                    </w:rPr>
                    <m:t>trans</m:t>
                  </m:r>
                </m:sub>
              </m:sSub>
              <m:r>
                <w:rPr>
                  <w:rFonts w:ascii="Cambria Math" w:hAnsi="Cambria Math"/>
                  <w:sz w:val="24"/>
                  <w:szCs w:val="24"/>
                  <w:lang w:val="en-US"/>
                </w:rPr>
                <m:t>=50</m:t>
              </m:r>
              <m:r>
                <m:rPr>
                  <m:lit/>
                  <m:nor/>
                </m:rPr>
                <w:rPr>
                  <w:sz w:val="24"/>
                  <w:szCs w:val="24"/>
                  <w:lang w:val="en-US"/>
                </w:rPr>
                <m:t>%</m:t>
              </m:r>
              <m: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ES</m:t>
                  </m:r>
                  <m:r>
                    <w:rPr>
                      <w:rFonts w:ascii="Cambria Math" w:hAnsi="Cambria Math"/>
                      <w:sz w:val="24"/>
                      <w:szCs w:val="24"/>
                      <w:lang w:val="en-US"/>
                    </w:rPr>
                    <m:t>-</m:t>
                  </m:r>
                  <m:r>
                    <w:rPr>
                      <w:rFonts w:ascii="Cambria Math" w:hAnsi="Cambria Math"/>
                      <w:sz w:val="24"/>
                      <w:szCs w:val="24"/>
                    </w:rPr>
                    <m:t>mat</m:t>
                  </m:r>
                </m:sub>
              </m:sSub>
            </m:oMath>
            <w:r w:rsidR="00720BFE" w:rsidRPr="004F4561">
              <w:rPr>
                <w:sz w:val="24"/>
                <w:szCs w:val="24"/>
                <w:lang w:val="en-US"/>
              </w:rPr>
              <w:t xml:space="preserve">                                                    </w:t>
            </w:r>
            <w:r w:rsidR="00BC3ABB" w:rsidRPr="004F4561">
              <w:rPr>
                <w:sz w:val="24"/>
                <w:szCs w:val="24"/>
                <w:lang w:val="en-US"/>
              </w:rPr>
              <w:t xml:space="preserve"> </w:t>
            </w:r>
            <m:oMath>
              <m:r>
                <w:rPr>
                  <w:rFonts w:ascii="Cambria Math" w:hAnsi="Cambria Math"/>
                  <w:sz w:val="24"/>
                  <w:szCs w:val="24"/>
                  <w:lang w:val="en-US"/>
                </w:rPr>
                <m:t xml:space="preserve">                                                         </m:t>
              </m:r>
              <m:d>
                <m:dPr>
                  <m:begChr m:val="["/>
                  <m:endChr m:val="]"/>
                  <m:ctrlPr>
                    <w:rPr>
                      <w:rFonts w:ascii="Cambria Math" w:hAnsi="Cambria Math"/>
                      <w:i/>
                      <w:sz w:val="24"/>
                      <w:szCs w:val="24"/>
                    </w:rPr>
                  </m:ctrlPr>
                </m:dPr>
                <m:e>
                  <m:r>
                    <w:rPr>
                      <w:rFonts w:ascii="Cambria Math" w:hAnsi="Cambria Math"/>
                      <w:sz w:val="24"/>
                      <w:szCs w:val="24"/>
                    </w:rPr>
                    <m:t>kUSD</m:t>
                  </m:r>
                </m:e>
              </m:d>
            </m:oMath>
          </w:p>
        </w:tc>
        <w:tc>
          <w:tcPr>
            <w:tcW w:w="568" w:type="dxa"/>
          </w:tcPr>
          <w:p w14:paraId="519FE796" w14:textId="35057BF9" w:rsidR="00197272" w:rsidRPr="004F4561" w:rsidRDefault="00000000" w:rsidP="00E7622D">
            <w:pPr>
              <w:pStyle w:val="Descripcin"/>
              <w:jc w:val="right"/>
              <w:rPr>
                <w:sz w:val="24"/>
                <w:szCs w:val="24"/>
                <w:lang w:val="en-US"/>
              </w:rPr>
            </w:pPr>
            <w:r w:rsidRPr="004F4561">
              <w:rPr>
                <w:sz w:val="24"/>
                <w:szCs w:val="24"/>
                <w:lang w:val="en-US"/>
              </w:rPr>
              <w:t>(</w:t>
            </w:r>
            <w:r w:rsidR="00497537" w:rsidRPr="004F4561">
              <w:rPr>
                <w:sz w:val="24"/>
                <w:szCs w:val="24"/>
                <w:lang w:val="en-US"/>
              </w:rPr>
              <w:t>6</w:t>
            </w:r>
            <w:r w:rsidRPr="004F4561">
              <w:rPr>
                <w:sz w:val="24"/>
                <w:szCs w:val="24"/>
                <w:lang w:val="en-US"/>
              </w:rPr>
              <w:t>)</w:t>
            </w:r>
          </w:p>
        </w:tc>
      </w:tr>
    </w:tbl>
    <w:p w14:paraId="54A19E5F" w14:textId="77777777" w:rsidR="00497537" w:rsidRPr="004F4561" w:rsidRDefault="00497537" w:rsidP="00497537">
      <w:pPr>
        <w:jc w:val="both"/>
        <w:rPr>
          <w:sz w:val="24"/>
          <w:szCs w:val="24"/>
        </w:rPr>
      </w:pPr>
    </w:p>
    <w:p w14:paraId="5E35B7F1" w14:textId="45C93FCE" w:rsidR="00197272" w:rsidRPr="004F4561" w:rsidRDefault="00000000" w:rsidP="00332ECE">
      <w:pPr>
        <w:pStyle w:val="Prrafodelista"/>
        <w:numPr>
          <w:ilvl w:val="0"/>
          <w:numId w:val="3"/>
        </w:numPr>
        <w:jc w:val="both"/>
        <w:rPr>
          <w:rFonts w:ascii="Times New Roman" w:hAnsi="Times New Roman"/>
          <w:sz w:val="24"/>
          <w:szCs w:val="24"/>
        </w:rPr>
      </w:pPr>
      <w:r w:rsidRPr="004F4561">
        <w:rPr>
          <w:rFonts w:ascii="Times New Roman" w:hAnsi="Times New Roman"/>
          <w:sz w:val="24"/>
          <w:szCs w:val="24"/>
        </w:rPr>
        <w:t xml:space="preserve">Electrical infrastructure costs </w:t>
      </w:r>
    </w:p>
    <w:p w14:paraId="12DA8CA9" w14:textId="3EE6D033" w:rsidR="00332ECE" w:rsidRPr="004F4561" w:rsidRDefault="00014A37" w:rsidP="00332ECE">
      <w:pPr>
        <w:jc w:val="both"/>
        <w:rPr>
          <w:sz w:val="24"/>
          <w:szCs w:val="24"/>
        </w:rPr>
      </w:pPr>
      <w:r w:rsidRPr="004F4561">
        <w:rPr>
          <w:sz w:val="24"/>
          <w:szCs w:val="24"/>
        </w:rPr>
        <w:t xml:space="preserve">Lozer </w:t>
      </w:r>
      <w:r w:rsidRPr="004F4561">
        <w:rPr>
          <w:sz w:val="24"/>
          <w:szCs w:val="24"/>
        </w:rPr>
        <w:fldChar w:fldCharType="begin"/>
      </w:r>
      <w:r w:rsidR="00A91B82" w:rsidRPr="004F4561">
        <w:rPr>
          <w:sz w:val="24"/>
          <w:szCs w:val="24"/>
        </w:rPr>
        <w:instrText xml:space="preserve"> ADDIN ZOTERO_ITEM CSL_CITATION {"citationID":"DJSeNNcF","properties":{"formattedCitation":"[11]","plainCitation":"[11]","noteIndex":0},"citationItems":[{"id":71,"uris":["http://zotero.org/users/13093522/items/ZIBZJHBB"],"itemData":{"id":71,"type":"article-journal","abstract":"The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sz w:val="24"/>
          <w:szCs w:val="24"/>
        </w:rPr>
        <w:t>[11]</w:t>
      </w:r>
      <w:r w:rsidRPr="004F4561">
        <w:rPr>
          <w:sz w:val="24"/>
          <w:szCs w:val="24"/>
        </w:rPr>
        <w:fldChar w:fldCharType="end"/>
      </w:r>
      <w:r w:rsidRPr="004F4561">
        <w:rPr>
          <w:sz w:val="24"/>
          <w:szCs w:val="24"/>
        </w:rPr>
        <w:t xml:space="preserve"> presents a set of mathematical formulas to calculate all components of the electrical infrastructure. According to Lozer, this infrastructure is divided into several parts: the wind turbine interconnection arrangement, the offshore export cable, the onshore transmission cable, and the offshore and onshore substations.</w:t>
      </w:r>
    </w:p>
    <w:p w14:paraId="53B1A6AD" w14:textId="135CB27A" w:rsidR="001442C0" w:rsidRPr="004F4561" w:rsidRDefault="00014A37" w:rsidP="0092628B">
      <w:pPr>
        <w:ind w:firstLine="708"/>
        <w:jc w:val="both"/>
        <w:rPr>
          <w:sz w:val="24"/>
          <w:szCs w:val="24"/>
        </w:rPr>
      </w:pPr>
      <w:r w:rsidRPr="004F4561">
        <w:rPr>
          <w:sz w:val="24"/>
          <w:szCs w:val="24"/>
        </w:rPr>
        <w:t xml:space="preserve">Equations </w:t>
      </w:r>
      <w:r w:rsidR="00497537" w:rsidRPr="004F4561">
        <w:rPr>
          <w:sz w:val="24"/>
          <w:szCs w:val="24"/>
        </w:rPr>
        <w:t>7</w:t>
      </w:r>
      <w:r w:rsidRPr="004F4561">
        <w:rPr>
          <w:sz w:val="24"/>
          <w:szCs w:val="24"/>
        </w:rPr>
        <w:t xml:space="preserve"> and </w:t>
      </w:r>
      <w:r w:rsidR="00497537" w:rsidRPr="004F4561">
        <w:rPr>
          <w:sz w:val="24"/>
          <w:szCs w:val="24"/>
        </w:rPr>
        <w:t>8</w:t>
      </w:r>
      <w:r w:rsidRPr="004F4561">
        <w:rPr>
          <w:sz w:val="24"/>
          <w:szCs w:val="24"/>
        </w:rPr>
        <w:t xml:space="preserve"> express the acquisition (</w:t>
      </w:r>
      <m:oMath>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C</m:t>
            </m:r>
          </m:e>
          <m:sub>
            <m:r>
              <w:rPr>
                <w:rFonts w:ascii="Cambria Math" w:eastAsiaTheme="minorEastAsia" w:hAnsi="Cambria Math"/>
                <w:color w:val="000000" w:themeColor="text1"/>
                <w:sz w:val="24"/>
                <w:szCs w:val="24"/>
              </w:rPr>
              <m:t>IA</m:t>
            </m:r>
          </m:sub>
        </m:sSub>
      </m:oMath>
      <w:r w:rsidRPr="004F4561">
        <w:rPr>
          <w:sz w:val="24"/>
          <w:szCs w:val="24"/>
        </w:rPr>
        <w:t>) and installation (</w:t>
      </w:r>
      <m:oMath>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C</m:t>
            </m:r>
          </m:e>
          <m:sub>
            <m:r>
              <w:rPr>
                <w:rFonts w:ascii="Cambria Math" w:eastAsiaTheme="minorEastAsia" w:hAnsi="Cambria Math"/>
                <w:color w:val="000000" w:themeColor="text1"/>
                <w:sz w:val="24"/>
                <w:szCs w:val="24"/>
              </w:rPr>
              <m:t>II</m:t>
            </m:r>
          </m:sub>
        </m:sSub>
      </m:oMath>
      <w:r w:rsidRPr="004F4561">
        <w:rPr>
          <w:sz w:val="24"/>
          <w:szCs w:val="24"/>
        </w:rPr>
        <w:t>) costs, respectively, of the interconnection arrangement of the wind turbines. They consider the total number of wind turbines (</w:t>
      </w:r>
      <m:oMath>
        <m:r>
          <w:rPr>
            <w:rFonts w:ascii="Cambria Math" w:eastAsiaTheme="minorEastAsia" w:hAnsi="Cambria Math"/>
            <w:color w:val="000000" w:themeColor="text1"/>
            <w:sz w:val="24"/>
            <w:szCs w:val="24"/>
          </w:rPr>
          <m:t>N</m:t>
        </m:r>
      </m:oMath>
      <w:r w:rsidRPr="004F4561">
        <w:rPr>
          <w:sz w:val="24"/>
          <w:szCs w:val="24"/>
        </w:rPr>
        <w:t>), the length (</w:t>
      </w:r>
      <m:oMath>
        <m:sSub>
          <m:sSubPr>
            <m:ctrlPr>
              <w:rPr>
                <w:rFonts w:ascii="Cambria Math" w:eastAsiaTheme="minorEastAsia" w:hAnsi="Cambria Math"/>
                <w:i/>
                <w:color w:val="000000" w:themeColor="text1"/>
                <w:sz w:val="24"/>
                <w:szCs w:val="24"/>
              </w:rPr>
            </m:ctrlPr>
          </m:sSubPr>
          <m:e>
            <m:r>
              <w:rPr>
                <w:rFonts w:ascii="Cambria Math" w:eastAsiaTheme="minorEastAsia" w:hAnsi="Cambria Math"/>
                <w:color w:val="000000" w:themeColor="text1"/>
                <w:sz w:val="24"/>
                <w:szCs w:val="24"/>
              </w:rPr>
              <m:t>L</m:t>
            </m:r>
          </m:e>
          <m:sub>
            <m:r>
              <w:rPr>
                <w:rFonts w:ascii="Cambria Math" w:eastAsiaTheme="minorEastAsia" w:hAnsi="Cambria Math"/>
                <w:color w:val="000000" w:themeColor="text1"/>
                <w:sz w:val="24"/>
                <w:szCs w:val="24"/>
              </w:rPr>
              <m:t>c</m:t>
            </m:r>
          </m:sub>
        </m:sSub>
      </m:oMath>
      <w:r w:rsidRPr="004F4561">
        <w:rPr>
          <w:sz w:val="24"/>
          <w:szCs w:val="24"/>
        </w:rPr>
        <w:t>)</w:t>
      </w:r>
      <w:r w:rsidR="00921361" w:rsidRPr="004F4561">
        <w:rPr>
          <w:sz w:val="24"/>
          <w:szCs w:val="24"/>
        </w:rPr>
        <w:t xml:space="preserve"> in meters</w:t>
      </w:r>
      <w:r w:rsidRPr="004F4561">
        <w:rPr>
          <w:sz w:val="24"/>
          <w:szCs w:val="24"/>
        </w:rPr>
        <w:t>, and the cross-sectional area (</w:t>
      </w:r>
      <m:oMath>
        <m:r>
          <w:rPr>
            <w:rFonts w:ascii="Cambria Math" w:eastAsiaTheme="minorEastAsia" w:hAnsi="Cambria Math"/>
            <w:color w:val="000000" w:themeColor="text1"/>
            <w:sz w:val="24"/>
            <w:szCs w:val="24"/>
          </w:rPr>
          <m:t>As</m:t>
        </m:r>
      </m:oMath>
      <w:r w:rsidRPr="004F4561">
        <w:rPr>
          <w:sz w:val="24"/>
          <w:szCs w:val="24"/>
        </w:rPr>
        <w:t>) of the interconnection cabling</w:t>
      </w:r>
      <w:r w:rsidR="005436C1" w:rsidRPr="004F4561">
        <w:rPr>
          <w:sz w:val="24"/>
          <w:szCs w:val="24"/>
        </w:rPr>
        <w:t xml:space="preserve"> in square millimeters</w:t>
      </w:r>
      <w:r w:rsidRPr="004F4561">
        <w:rPr>
          <w:sz w:val="24"/>
          <w:szCs w:val="24"/>
        </w:rPr>
        <w:t xml:space="preserve">. Equations </w:t>
      </w:r>
      <w:r w:rsidR="00497537" w:rsidRPr="004F4561">
        <w:rPr>
          <w:sz w:val="24"/>
          <w:szCs w:val="24"/>
        </w:rPr>
        <w:t>9</w:t>
      </w:r>
      <w:r w:rsidRPr="004F4561">
        <w:rPr>
          <w:sz w:val="24"/>
          <w:szCs w:val="24"/>
        </w:rPr>
        <w:t xml:space="preserve"> and </w:t>
      </w:r>
      <w:r w:rsidR="00497537" w:rsidRPr="004F4561">
        <w:rPr>
          <w:sz w:val="24"/>
          <w:szCs w:val="24"/>
        </w:rPr>
        <w:t>10</w:t>
      </w:r>
      <w:r w:rsidRPr="004F4561">
        <w:rPr>
          <w:sz w:val="24"/>
          <w:szCs w:val="24"/>
        </w:rPr>
        <w:t xml:space="preserve"> express the acquisition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EMA</m:t>
            </m:r>
          </m:sub>
        </m:sSub>
      </m:oMath>
      <w:r w:rsidRPr="004F4561">
        <w:rPr>
          <w:sz w:val="24"/>
          <w:szCs w:val="24"/>
        </w:rPr>
        <w:t>) and installation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EMI</m:t>
            </m:r>
          </m:sub>
        </m:sSub>
      </m:oMath>
      <w:r w:rsidRPr="004F4561">
        <w:rPr>
          <w:sz w:val="24"/>
          <w:szCs w:val="24"/>
        </w:rPr>
        <w:t>) costs, respectively, of the submarine export cable, considering the total installed capacity for generation (</w:t>
      </w:r>
      <m:oMath>
        <m:r>
          <w:rPr>
            <w:rFonts w:ascii="Cambria Math" w:hAnsi="Cambria Math"/>
            <w:sz w:val="24"/>
            <w:szCs w:val="24"/>
          </w:rPr>
          <m:t>CA</m:t>
        </m:r>
      </m:oMath>
      <w:r w:rsidRPr="004F4561">
        <w:rPr>
          <w:sz w:val="24"/>
          <w:szCs w:val="24"/>
        </w:rPr>
        <w:t xml:space="preserve">) </w:t>
      </w:r>
      <w:r w:rsidR="005436C1" w:rsidRPr="004F4561">
        <w:rPr>
          <w:sz w:val="24"/>
          <w:szCs w:val="24"/>
        </w:rPr>
        <w:t xml:space="preserve">in megawatts, </w:t>
      </w:r>
      <w:r w:rsidRPr="004F4561">
        <w:rPr>
          <w:sz w:val="24"/>
          <w:szCs w:val="24"/>
        </w:rPr>
        <w:lastRenderedPageBreak/>
        <w:t>and the total length of the cable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eo</m:t>
            </m:r>
          </m:sub>
        </m:sSub>
      </m:oMath>
      <w:r w:rsidRPr="004F4561">
        <w:rPr>
          <w:sz w:val="24"/>
          <w:szCs w:val="24"/>
        </w:rPr>
        <w:t>)</w:t>
      </w:r>
      <w:r w:rsidR="00921361" w:rsidRPr="004F4561">
        <w:rPr>
          <w:sz w:val="24"/>
          <w:szCs w:val="24"/>
        </w:rPr>
        <w:t xml:space="preserve"> in meters</w:t>
      </w:r>
      <w:r w:rsidRPr="004F4561">
        <w:rPr>
          <w:sz w:val="24"/>
          <w:szCs w:val="24"/>
        </w:rPr>
        <w:t>. Equations 1</w:t>
      </w:r>
      <w:r w:rsidR="00497537" w:rsidRPr="004F4561">
        <w:rPr>
          <w:sz w:val="24"/>
          <w:szCs w:val="24"/>
        </w:rPr>
        <w:t>1</w:t>
      </w:r>
      <w:r w:rsidRPr="004F4561">
        <w:rPr>
          <w:sz w:val="24"/>
          <w:szCs w:val="24"/>
        </w:rPr>
        <w:t xml:space="preserve"> and 1</w:t>
      </w:r>
      <w:r w:rsidR="00497537" w:rsidRPr="004F4561">
        <w:rPr>
          <w:sz w:val="24"/>
          <w:szCs w:val="24"/>
        </w:rPr>
        <w:t>2</w:t>
      </w:r>
      <w:r w:rsidRPr="004F4561">
        <w:rPr>
          <w:sz w:val="24"/>
          <w:szCs w:val="24"/>
        </w:rPr>
        <w:t xml:space="preserve"> express the acquisition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ETA</m:t>
            </m:r>
          </m:sub>
        </m:sSub>
      </m:oMath>
      <w:r w:rsidRPr="004F4561">
        <w:rPr>
          <w:sz w:val="24"/>
          <w:szCs w:val="24"/>
        </w:rPr>
        <w:t>) and installation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ETI</m:t>
            </m:r>
          </m:sub>
        </m:sSub>
      </m:oMath>
      <w:r w:rsidRPr="004F4561">
        <w:rPr>
          <w:sz w:val="24"/>
          <w:szCs w:val="24"/>
        </w:rPr>
        <w:t>) costs, respectively, of the onshore</w:t>
      </w:r>
      <w:r w:rsidR="001871B1" w:rsidRPr="004F4561">
        <w:rPr>
          <w:sz w:val="24"/>
          <w:szCs w:val="24"/>
        </w:rPr>
        <w:t xml:space="preserve"> </w:t>
      </w:r>
      <w:r w:rsidRPr="004F4561">
        <w:rPr>
          <w:sz w:val="24"/>
          <w:szCs w:val="24"/>
        </w:rPr>
        <w:t>transmission cable, considering the total installed capacity for generation (</w:t>
      </w:r>
      <m:oMath>
        <m:r>
          <w:rPr>
            <w:rFonts w:ascii="Cambria Math" w:hAnsi="Cambria Math"/>
            <w:sz w:val="24"/>
            <w:szCs w:val="24"/>
          </w:rPr>
          <m:t>CA</m:t>
        </m:r>
      </m:oMath>
      <w:r w:rsidRPr="004F4561">
        <w:rPr>
          <w:sz w:val="24"/>
          <w:szCs w:val="24"/>
        </w:rPr>
        <w:t xml:space="preserve">) </w:t>
      </w:r>
      <w:r w:rsidR="005436C1" w:rsidRPr="004F4561">
        <w:rPr>
          <w:sz w:val="24"/>
          <w:szCs w:val="24"/>
        </w:rPr>
        <w:t xml:space="preserve">in megawatts, </w:t>
      </w:r>
      <w:r w:rsidRPr="004F4561">
        <w:rPr>
          <w:sz w:val="24"/>
          <w:szCs w:val="24"/>
        </w:rPr>
        <w:t>and the total length of the cable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en</m:t>
            </m:r>
          </m:sub>
        </m:sSub>
      </m:oMath>
      <w:r w:rsidRPr="004F4561">
        <w:rPr>
          <w:sz w:val="24"/>
          <w:szCs w:val="24"/>
        </w:rPr>
        <w:t>)</w:t>
      </w:r>
      <w:r w:rsidR="00921361" w:rsidRPr="004F4561">
        <w:rPr>
          <w:sz w:val="24"/>
          <w:szCs w:val="24"/>
        </w:rPr>
        <w:t xml:space="preserve"> in meters</w:t>
      </w:r>
      <w:r w:rsidRPr="004F4561">
        <w:rPr>
          <w:sz w:val="24"/>
          <w:szCs w:val="24"/>
        </w:rPr>
        <w:t xml:space="preserve">. Finally, </w:t>
      </w:r>
      <w:r w:rsidR="00BE530F" w:rsidRPr="004F4561">
        <w:rPr>
          <w:sz w:val="24"/>
          <w:szCs w:val="24"/>
        </w:rPr>
        <w:t xml:space="preserve">Equations 13 and 14 express the costs of the offshore and onshore substations, respectively, considering the total installed capacity for generation </w:t>
      </w:r>
      <w:r w:rsidR="00EC3A0D" w:rsidRPr="004F4561">
        <w:rPr>
          <w:sz w:val="24"/>
          <w:szCs w:val="24"/>
        </w:rPr>
        <w:t>(</w:t>
      </w:r>
      <m:oMath>
        <m:r>
          <w:rPr>
            <w:rFonts w:ascii="Cambria Math" w:hAnsi="Cambria Math"/>
            <w:sz w:val="24"/>
            <w:szCs w:val="24"/>
          </w:rPr>
          <m:t>CA</m:t>
        </m:r>
      </m:oMath>
      <w:r w:rsidR="00EC3A0D" w:rsidRPr="004F4561">
        <w:rPr>
          <w:sz w:val="24"/>
          <w:szCs w:val="24"/>
        </w:rPr>
        <w:t>) in megawatts</w:t>
      </w:r>
      <w:r w:rsidR="001871B1" w:rsidRPr="004F4561">
        <w:rPr>
          <w:sz w:val="24"/>
          <w:szCs w:val="24"/>
        </w:rPr>
        <w:t>.</w:t>
      </w:r>
    </w:p>
    <w:p w14:paraId="72ED7E8B" w14:textId="1C1C8E1D" w:rsidR="00332ECE" w:rsidRPr="004F4561" w:rsidRDefault="00000000">
      <w:pPr>
        <w:rPr>
          <w:sz w:val="24"/>
          <w:szCs w:val="24"/>
        </w:rPr>
      </w:pPr>
      <w:r w:rsidRPr="004F4561">
        <w:rPr>
          <w:sz w:val="24"/>
          <w:szCs w:val="24"/>
        </w:rPr>
        <w:t xml:space="preserve">Collector system cables </w:t>
      </w:r>
    </w:p>
    <w:p w14:paraId="217CE803" w14:textId="77777777" w:rsidR="00197272" w:rsidRPr="004F4561" w:rsidRDefault="00197272">
      <w:pPr>
        <w:rPr>
          <w:sz w:val="24"/>
          <w:szCs w:val="24"/>
        </w:rPr>
      </w:pPr>
    </w:p>
    <w:tbl>
      <w:tblPr>
        <w:tblStyle w:val="Tablaconcuadrcula"/>
        <w:tblW w:w="4904" w:type="pct"/>
        <w:tblLayout w:type="fixed"/>
        <w:tblLook w:val="04A0" w:firstRow="1" w:lastRow="0" w:firstColumn="1" w:lastColumn="0" w:noHBand="0" w:noVBand="1"/>
      </w:tblPr>
      <w:tblGrid>
        <w:gridCol w:w="9214"/>
        <w:gridCol w:w="567"/>
      </w:tblGrid>
      <w:tr w:rsidR="00197272" w:rsidRPr="004F4561" w14:paraId="1DB4E06B" w14:textId="77777777" w:rsidTr="00846F83">
        <w:trPr>
          <w:trHeight w:val="517"/>
        </w:trPr>
        <w:tc>
          <w:tcPr>
            <w:tcW w:w="9214" w:type="dxa"/>
            <w:tcBorders>
              <w:top w:val="nil"/>
              <w:left w:val="nil"/>
              <w:bottom w:val="nil"/>
              <w:right w:val="nil"/>
            </w:tcBorders>
            <w:vAlign w:val="center"/>
          </w:tcPr>
          <w:p w14:paraId="4FDD81BF" w14:textId="332ED4AF" w:rsidR="00197272" w:rsidRPr="004F4561" w:rsidRDefault="00000000" w:rsidP="00332ECE">
            <w:pPr>
              <w:rPr>
                <w:rFonts w:eastAsiaTheme="minorEastAsia"/>
                <w:sz w:val="24"/>
                <w:szCs w:val="24"/>
                <w:lang w:val="en-US"/>
              </w:rPr>
            </w:p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IA</m:t>
                  </m:r>
                </m:sub>
              </m:sSub>
              <m:r>
                <w:rPr>
                  <w:rFonts w:ascii="Cambria Math" w:hAnsi="Cambria Math"/>
                  <w:sz w:val="24"/>
                  <w:szCs w:val="24"/>
                  <w:lang w:val="en-US"/>
                </w:rPr>
                <m:t>=</m:t>
              </m:r>
              <m:d>
                <m:dPr>
                  <m:begChr m:val="["/>
                  <m:endChr m:val="]"/>
                  <m:ctrlPr>
                    <w:rPr>
                      <w:rFonts w:ascii="Cambria Math" w:hAnsi="Cambria Math"/>
                      <w:sz w:val="24"/>
                      <w:szCs w:val="24"/>
                    </w:rPr>
                  </m:ctrlPr>
                </m:dPr>
                <m:e>
                  <m:r>
                    <w:rPr>
                      <w:rFonts w:ascii="Cambria Math" w:hAnsi="Cambria Math"/>
                      <w:sz w:val="24"/>
                      <w:szCs w:val="24"/>
                      <w:lang w:val="en-US"/>
                    </w:rPr>
                    <m:t>4,260*</m:t>
                  </m:r>
                  <m:sSup>
                    <m:sSupPr>
                      <m:ctrlPr>
                        <w:rPr>
                          <w:rFonts w:ascii="Cambria Math" w:hAnsi="Cambria Math"/>
                          <w:sz w:val="24"/>
                          <w:szCs w:val="24"/>
                        </w:rPr>
                      </m:ctrlPr>
                    </m:sSupPr>
                    <m:e>
                      <m:r>
                        <w:rPr>
                          <w:rFonts w:ascii="Cambria Math" w:hAnsi="Cambria Math"/>
                          <w:sz w:val="24"/>
                          <w:szCs w:val="24"/>
                          <w:lang w:val="en-US"/>
                        </w:rPr>
                        <m:t>10</m:t>
                      </m:r>
                    </m:e>
                    <m:sup>
                      <m:r>
                        <w:rPr>
                          <w:rFonts w:ascii="Cambria Math" w:hAnsi="Cambria Math"/>
                          <w:sz w:val="24"/>
                          <w:szCs w:val="24"/>
                          <w:lang w:val="en-US"/>
                        </w:rPr>
                        <m:t>-4</m:t>
                      </m:r>
                    </m:sup>
                  </m:sSup>
                  <m:r>
                    <w:rPr>
                      <w:rFonts w:ascii="Cambria Math" w:hAnsi="Cambria Math"/>
                      <w:sz w:val="24"/>
                      <w:szCs w:val="24"/>
                      <w:lang w:val="en-US"/>
                    </w:rPr>
                    <m:t>*</m:t>
                  </m:r>
                  <m:r>
                    <w:rPr>
                      <w:rFonts w:ascii="Cambria Math" w:hAnsi="Cambria Math"/>
                      <w:sz w:val="24"/>
                      <w:szCs w:val="24"/>
                    </w:rPr>
                    <m:t>As</m:t>
                  </m:r>
                  <m:r>
                    <w:rPr>
                      <w:rFonts w:ascii="Cambria Math" w:hAnsi="Cambria Math"/>
                      <w:sz w:val="24"/>
                      <w:szCs w:val="24"/>
                      <w:lang w:val="en-US"/>
                    </w:rPr>
                    <m:t>+2,324*</m:t>
                  </m:r>
                  <m:sSup>
                    <m:sSupPr>
                      <m:ctrlPr>
                        <w:rPr>
                          <w:rFonts w:ascii="Cambria Math" w:hAnsi="Cambria Math"/>
                          <w:sz w:val="24"/>
                          <w:szCs w:val="24"/>
                        </w:rPr>
                      </m:ctrlPr>
                    </m:sSupPr>
                    <m:e>
                      <m:r>
                        <w:rPr>
                          <w:rFonts w:ascii="Cambria Math" w:hAnsi="Cambria Math"/>
                          <w:sz w:val="24"/>
                          <w:szCs w:val="24"/>
                          <w:lang w:val="en-US"/>
                        </w:rPr>
                        <m:t>10</m:t>
                      </m:r>
                    </m:e>
                    <m:sup>
                      <m:r>
                        <w:rPr>
                          <w:rFonts w:ascii="Cambria Math" w:hAnsi="Cambria Math"/>
                          <w:sz w:val="24"/>
                          <w:szCs w:val="24"/>
                          <w:lang w:val="en-US"/>
                        </w:rPr>
                        <m:t>-1</m:t>
                      </m:r>
                    </m:sup>
                  </m:sSup>
                </m:e>
              </m:d>
              <m:r>
                <w:rPr>
                  <w:rFonts w:ascii="Cambria Math" w:hAnsi="Cambria Math"/>
                  <w:sz w:val="24"/>
                  <w:szCs w:val="24"/>
                  <w:lang w:val="en-US"/>
                </w:rPr>
                <m: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c</m:t>
                  </m:r>
                </m:sub>
              </m:sSub>
              <m:r>
                <w:rPr>
                  <w:rFonts w:ascii="Cambria Math" w:hAnsi="Cambria Math"/>
                  <w:sz w:val="24"/>
                  <w:szCs w:val="24"/>
                  <w:lang w:val="en-US"/>
                </w:rPr>
                <m:t>*1,18*1.000</m:t>
              </m:r>
              <m:r>
                <w:rPr>
                  <w:rFonts w:ascii="Cambria Math" w:eastAsiaTheme="minorEastAsia" w:hAnsi="Cambria Math"/>
                  <w:sz w:val="24"/>
                  <w:szCs w:val="24"/>
                  <w:lang w:val="en-US"/>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USD</m:t>
                  </m:r>
                </m:e>
              </m:d>
            </m:oMath>
            <w:r w:rsidR="00720BFE" w:rsidRPr="004F4561">
              <w:rPr>
                <w:rFonts w:eastAsiaTheme="minorEastAsia"/>
                <w:sz w:val="24"/>
                <w:szCs w:val="24"/>
                <w:lang w:val="en-US"/>
              </w:rPr>
              <w:t xml:space="preserve">                   </w:t>
            </w:r>
          </w:p>
        </w:tc>
        <w:tc>
          <w:tcPr>
            <w:tcW w:w="567" w:type="dxa"/>
            <w:tcBorders>
              <w:top w:val="nil"/>
              <w:left w:val="nil"/>
              <w:bottom w:val="nil"/>
              <w:right w:val="nil"/>
            </w:tcBorders>
            <w:vAlign w:val="center"/>
          </w:tcPr>
          <w:p w14:paraId="7FC7613D" w14:textId="0818456A" w:rsidR="00197272" w:rsidRPr="004F4561" w:rsidRDefault="00000000" w:rsidP="00332ECE">
            <w:pPr>
              <w:pStyle w:val="Descripcin"/>
              <w:jc w:val="right"/>
              <w:rPr>
                <w:sz w:val="24"/>
                <w:szCs w:val="24"/>
                <w:lang w:val="en-US"/>
              </w:rPr>
            </w:pPr>
            <w:r w:rsidRPr="004F4561">
              <w:rPr>
                <w:sz w:val="24"/>
                <w:szCs w:val="24"/>
                <w:lang w:val="en-US"/>
              </w:rPr>
              <w:t>(</w:t>
            </w:r>
            <w:r w:rsidR="00497537" w:rsidRPr="004F4561">
              <w:rPr>
                <w:sz w:val="24"/>
                <w:szCs w:val="24"/>
                <w:lang w:val="en-US"/>
              </w:rPr>
              <w:t>7</w:t>
            </w:r>
            <w:r w:rsidRPr="004F4561">
              <w:rPr>
                <w:sz w:val="24"/>
                <w:szCs w:val="24"/>
                <w:lang w:val="en-US"/>
              </w:rPr>
              <w:t>)</w:t>
            </w:r>
          </w:p>
          <w:p w14:paraId="1EEA4DBC" w14:textId="77777777" w:rsidR="00197272" w:rsidRPr="004F4561" w:rsidRDefault="00197272" w:rsidP="00332ECE">
            <w:pPr>
              <w:rPr>
                <w:rFonts w:eastAsiaTheme="minorEastAsia"/>
                <w:sz w:val="24"/>
                <w:szCs w:val="24"/>
              </w:rPr>
            </w:pPr>
          </w:p>
        </w:tc>
      </w:tr>
      <w:tr w:rsidR="00197272" w:rsidRPr="004F4561" w14:paraId="5406C1FC" w14:textId="77777777" w:rsidTr="00846F83">
        <w:trPr>
          <w:trHeight w:val="517"/>
        </w:trPr>
        <w:tc>
          <w:tcPr>
            <w:tcW w:w="9214" w:type="dxa"/>
            <w:tcBorders>
              <w:top w:val="nil"/>
              <w:left w:val="nil"/>
              <w:bottom w:val="nil"/>
              <w:right w:val="nil"/>
            </w:tcBorders>
            <w:vAlign w:val="center"/>
          </w:tcPr>
          <w:p w14:paraId="3F122869" w14:textId="70DE3814" w:rsidR="00197272" w:rsidRPr="004F4561" w:rsidRDefault="00000000" w:rsidP="00332ECE">
            <w:pPr>
              <w:rPr>
                <w:rFonts w:eastAsiaTheme="minorEastAsia"/>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II</m:t>
                    </m:r>
                  </m:sub>
                </m:sSub>
                <m:r>
                  <w:rPr>
                    <w:rFonts w:ascii="Cambria Math" w:hAnsi="Cambria Math"/>
                    <w:sz w:val="24"/>
                    <w:szCs w:val="24"/>
                  </w:rPr>
                  <m:t>=</m:t>
                </m:r>
                <m:d>
                  <m:dPr>
                    <m:begChr m:val="["/>
                    <m:endChr m:val="]"/>
                    <m:ctrlPr>
                      <w:rPr>
                        <w:rFonts w:ascii="Cambria Math" w:hAnsi="Cambria Math"/>
                        <w:sz w:val="24"/>
                        <w:szCs w:val="24"/>
                      </w:rPr>
                    </m:ctrlPr>
                  </m:dPr>
                  <m:e>
                    <m:r>
                      <w:rPr>
                        <w:rFonts w:ascii="Cambria Math" w:hAnsi="Cambria Math"/>
                        <w:sz w:val="24"/>
                        <w:szCs w:val="24"/>
                      </w:rPr>
                      <m:t>-2,268*</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*N+3,80*</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-1</m:t>
                        </m:r>
                      </m:sup>
                    </m:sSup>
                  </m:e>
                </m:d>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c</m:t>
                    </m:r>
                  </m:sub>
                </m:sSub>
                <m:r>
                  <w:rPr>
                    <w:rFonts w:ascii="Cambria Math" w:hAnsi="Cambria Math"/>
                    <w:sz w:val="24"/>
                    <w:szCs w:val="24"/>
                  </w:rPr>
                  <m:t>*1,18*1.000</m:t>
                </m:r>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USD</m:t>
                    </m:r>
                  </m:e>
                </m:d>
              </m:oMath>
            </m:oMathPara>
          </w:p>
        </w:tc>
        <w:tc>
          <w:tcPr>
            <w:tcW w:w="567" w:type="dxa"/>
            <w:tcBorders>
              <w:top w:val="nil"/>
              <w:left w:val="nil"/>
              <w:bottom w:val="nil"/>
              <w:right w:val="nil"/>
            </w:tcBorders>
          </w:tcPr>
          <w:p w14:paraId="36A51F2F" w14:textId="76020893" w:rsidR="00197272" w:rsidRPr="004F4561" w:rsidRDefault="00000000" w:rsidP="00332ECE">
            <w:pPr>
              <w:pStyle w:val="Descripcin"/>
              <w:jc w:val="right"/>
              <w:rPr>
                <w:sz w:val="24"/>
                <w:szCs w:val="24"/>
                <w:lang w:val="en-US"/>
              </w:rPr>
            </w:pPr>
            <w:r w:rsidRPr="004F4561">
              <w:rPr>
                <w:sz w:val="24"/>
                <w:szCs w:val="24"/>
                <w:lang w:val="en-US"/>
              </w:rPr>
              <w:t>(</w:t>
            </w:r>
            <w:r w:rsidR="00497537" w:rsidRPr="004F4561">
              <w:rPr>
                <w:sz w:val="24"/>
                <w:szCs w:val="24"/>
                <w:lang w:val="en-US"/>
              </w:rPr>
              <w:t>8</w:t>
            </w:r>
            <w:r w:rsidRPr="004F4561">
              <w:rPr>
                <w:sz w:val="24"/>
                <w:szCs w:val="24"/>
                <w:lang w:val="en-US"/>
              </w:rPr>
              <w:t>)</w:t>
            </w:r>
          </w:p>
          <w:p w14:paraId="77AA1C25" w14:textId="77777777" w:rsidR="00197272" w:rsidRPr="004F4561" w:rsidRDefault="00197272" w:rsidP="00332ECE">
            <w:pPr>
              <w:rPr>
                <w:rFonts w:eastAsiaTheme="minorEastAsia"/>
                <w:sz w:val="24"/>
                <w:szCs w:val="24"/>
              </w:rPr>
            </w:pPr>
          </w:p>
        </w:tc>
      </w:tr>
    </w:tbl>
    <w:p w14:paraId="1142D8D1" w14:textId="77777777" w:rsidR="00014A37" w:rsidRPr="004F4561" w:rsidRDefault="00014A37">
      <w:pPr>
        <w:rPr>
          <w:sz w:val="24"/>
          <w:szCs w:val="24"/>
        </w:rPr>
      </w:pPr>
    </w:p>
    <w:p w14:paraId="224CB4D8" w14:textId="39DDE910" w:rsidR="00197272" w:rsidRPr="004F4561" w:rsidRDefault="00000000">
      <w:pPr>
        <w:rPr>
          <w:sz w:val="24"/>
          <w:szCs w:val="24"/>
        </w:rPr>
      </w:pPr>
      <w:r w:rsidRPr="004F4561">
        <w:rPr>
          <w:sz w:val="24"/>
          <w:szCs w:val="24"/>
        </w:rPr>
        <w:t>Offshore export cable</w:t>
      </w:r>
    </w:p>
    <w:p w14:paraId="73C28334" w14:textId="77777777" w:rsidR="00197272" w:rsidRPr="004F4561" w:rsidRDefault="00197272">
      <w:pPr>
        <w:rPr>
          <w:sz w:val="24"/>
          <w:szCs w:val="24"/>
        </w:rPr>
      </w:pPr>
    </w:p>
    <w:tbl>
      <w:tblPr>
        <w:tblStyle w:val="Tablaconcuadrcula"/>
        <w:tblW w:w="4904" w:type="pct"/>
        <w:tblLayout w:type="fixed"/>
        <w:tblLook w:val="04A0" w:firstRow="1" w:lastRow="0" w:firstColumn="1" w:lastColumn="0" w:noHBand="0" w:noVBand="1"/>
      </w:tblPr>
      <w:tblGrid>
        <w:gridCol w:w="9214"/>
        <w:gridCol w:w="567"/>
      </w:tblGrid>
      <w:tr w:rsidR="00197272" w:rsidRPr="004F4561" w14:paraId="4A464979" w14:textId="77777777" w:rsidTr="00846F83">
        <w:trPr>
          <w:trHeight w:val="517"/>
        </w:trPr>
        <w:tc>
          <w:tcPr>
            <w:tcW w:w="9214" w:type="dxa"/>
            <w:tcBorders>
              <w:top w:val="nil"/>
              <w:left w:val="nil"/>
              <w:bottom w:val="nil"/>
              <w:right w:val="nil"/>
            </w:tcBorders>
            <w:vAlign w:val="center"/>
          </w:tcPr>
          <w:p w14:paraId="08305FB3" w14:textId="511B2849" w:rsidR="00197272" w:rsidRPr="004F4561" w:rsidRDefault="00000000" w:rsidP="00332ECE">
            <w:pPr>
              <w:rPr>
                <w:rFonts w:eastAsiaTheme="minorEastAsia"/>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EMA</m:t>
                    </m:r>
                  </m:sub>
                </m:sSub>
                <m:r>
                  <w:rPr>
                    <w:rFonts w:ascii="Cambria Math" w:hAnsi="Cambria Math"/>
                    <w:sz w:val="24"/>
                    <w:szCs w:val="24"/>
                  </w:rPr>
                  <m:t>=</m:t>
                </m:r>
                <m:d>
                  <m:dPr>
                    <m:begChr m:val="["/>
                    <m:endChr m:val="]"/>
                    <m:ctrlPr>
                      <w:rPr>
                        <w:rFonts w:ascii="Cambria Math" w:hAnsi="Cambria Math"/>
                        <w:sz w:val="24"/>
                        <w:szCs w:val="24"/>
                      </w:rPr>
                    </m:ctrlPr>
                  </m:dPr>
                  <m:e>
                    <m:r>
                      <w:rPr>
                        <w:rFonts w:ascii="Cambria Math" w:hAnsi="Cambria Math"/>
                        <w:sz w:val="24"/>
                        <w:szCs w:val="24"/>
                      </w:rPr>
                      <m:t>3,356*</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*CA+8,387*</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-2</m:t>
                        </m:r>
                      </m:sup>
                    </m:sSup>
                  </m:e>
                </m:d>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eo</m:t>
                    </m:r>
                  </m:sub>
                </m:sSub>
                <m:r>
                  <w:rPr>
                    <w:rFonts w:ascii="Cambria Math" w:hAnsi="Cambria Math"/>
                    <w:sz w:val="24"/>
                    <w:szCs w:val="24"/>
                  </w:rPr>
                  <m:t>*1,18*1.000</m:t>
                </m:r>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USD</m:t>
                    </m:r>
                  </m:e>
                </m:d>
              </m:oMath>
            </m:oMathPara>
          </w:p>
        </w:tc>
        <w:tc>
          <w:tcPr>
            <w:tcW w:w="567" w:type="dxa"/>
            <w:tcBorders>
              <w:top w:val="nil"/>
              <w:left w:val="nil"/>
              <w:bottom w:val="nil"/>
              <w:right w:val="nil"/>
            </w:tcBorders>
            <w:vAlign w:val="center"/>
          </w:tcPr>
          <w:p w14:paraId="42D4089B" w14:textId="0C7F5182" w:rsidR="00197272" w:rsidRPr="004F4561" w:rsidRDefault="00000000" w:rsidP="00332ECE">
            <w:pPr>
              <w:pStyle w:val="Descripcin"/>
              <w:jc w:val="right"/>
              <w:rPr>
                <w:sz w:val="24"/>
                <w:szCs w:val="24"/>
                <w:lang w:val="en-US"/>
              </w:rPr>
            </w:pPr>
            <w:r w:rsidRPr="004F4561">
              <w:rPr>
                <w:sz w:val="24"/>
                <w:szCs w:val="24"/>
                <w:lang w:val="en-US"/>
              </w:rPr>
              <w:t>(</w:t>
            </w:r>
            <w:r w:rsidR="00497537" w:rsidRPr="004F4561">
              <w:rPr>
                <w:sz w:val="24"/>
                <w:szCs w:val="24"/>
                <w:lang w:val="en-US"/>
              </w:rPr>
              <w:t>9</w:t>
            </w:r>
            <w:r w:rsidRPr="004F4561">
              <w:rPr>
                <w:sz w:val="24"/>
                <w:szCs w:val="24"/>
                <w:lang w:val="en-US"/>
              </w:rPr>
              <w:t>)</w:t>
            </w:r>
          </w:p>
          <w:p w14:paraId="5B5AED16" w14:textId="77777777" w:rsidR="00197272" w:rsidRPr="004F4561" w:rsidRDefault="00197272" w:rsidP="00332ECE">
            <w:pPr>
              <w:rPr>
                <w:rFonts w:eastAsiaTheme="minorEastAsia"/>
                <w:sz w:val="24"/>
                <w:szCs w:val="24"/>
              </w:rPr>
            </w:pPr>
          </w:p>
        </w:tc>
      </w:tr>
      <w:tr w:rsidR="00197272" w:rsidRPr="004F4561" w14:paraId="714CC3FD" w14:textId="77777777" w:rsidTr="00846F83">
        <w:trPr>
          <w:trHeight w:val="517"/>
        </w:trPr>
        <w:tc>
          <w:tcPr>
            <w:tcW w:w="9214" w:type="dxa"/>
            <w:tcBorders>
              <w:top w:val="nil"/>
              <w:left w:val="nil"/>
              <w:bottom w:val="nil"/>
              <w:right w:val="nil"/>
            </w:tcBorders>
            <w:vAlign w:val="center"/>
          </w:tcPr>
          <w:p w14:paraId="057D70B1" w14:textId="7F7CC6A9" w:rsidR="00197272" w:rsidRPr="004F4561" w:rsidRDefault="00000000" w:rsidP="00332ECE">
            <w:pPr>
              <w:rPr>
                <w:rFonts w:eastAsiaTheme="minorEastAsia"/>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EMI</m:t>
                    </m:r>
                  </m:sub>
                </m:sSub>
                <m:r>
                  <w:rPr>
                    <w:rFonts w:ascii="Cambria Math" w:hAnsi="Cambria Math"/>
                    <w:sz w:val="24"/>
                    <w:szCs w:val="24"/>
                  </w:rPr>
                  <m:t>=</m:t>
                </m:r>
                <m:d>
                  <m:dPr>
                    <m:begChr m:val="["/>
                    <m:endChr m:val="]"/>
                    <m:ctrlPr>
                      <w:rPr>
                        <w:rFonts w:ascii="Cambria Math" w:hAnsi="Cambria Math"/>
                        <w:sz w:val="24"/>
                        <w:szCs w:val="24"/>
                      </w:rPr>
                    </m:ctrlPr>
                  </m:dPr>
                  <m:e>
                    <m:r>
                      <w:rPr>
                        <w:rFonts w:ascii="Cambria Math" w:hAnsi="Cambria Math"/>
                        <w:sz w:val="24"/>
                        <w:szCs w:val="24"/>
                      </w:rPr>
                      <m:t>6,318*</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*CA+3,812*</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-1</m:t>
                        </m:r>
                      </m:sup>
                    </m:sSup>
                  </m:e>
                </m:d>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eo</m:t>
                    </m:r>
                  </m:sub>
                </m:sSub>
                <m:r>
                  <w:rPr>
                    <w:rFonts w:ascii="Cambria Math" w:hAnsi="Cambria Math"/>
                    <w:sz w:val="24"/>
                    <w:szCs w:val="24"/>
                  </w:rPr>
                  <m:t>*1,18*1.000</m:t>
                </m:r>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USD</m:t>
                    </m:r>
                  </m:e>
                </m:d>
              </m:oMath>
            </m:oMathPara>
          </w:p>
        </w:tc>
        <w:tc>
          <w:tcPr>
            <w:tcW w:w="567" w:type="dxa"/>
            <w:tcBorders>
              <w:top w:val="nil"/>
              <w:left w:val="nil"/>
              <w:bottom w:val="nil"/>
              <w:right w:val="nil"/>
            </w:tcBorders>
          </w:tcPr>
          <w:p w14:paraId="3858DF96" w14:textId="2DDBF645" w:rsidR="00197272" w:rsidRPr="004F4561" w:rsidRDefault="00000000" w:rsidP="00332ECE">
            <w:pPr>
              <w:pStyle w:val="Descripcin"/>
              <w:jc w:val="right"/>
              <w:rPr>
                <w:sz w:val="24"/>
                <w:szCs w:val="24"/>
                <w:lang w:val="en-US"/>
              </w:rPr>
            </w:pPr>
            <w:r w:rsidRPr="004F4561">
              <w:rPr>
                <w:sz w:val="24"/>
                <w:szCs w:val="24"/>
                <w:lang w:val="en-US"/>
              </w:rPr>
              <w:t>(</w:t>
            </w:r>
            <w:r w:rsidR="00497537" w:rsidRPr="004F4561">
              <w:rPr>
                <w:sz w:val="24"/>
                <w:szCs w:val="24"/>
                <w:lang w:val="en-US"/>
              </w:rPr>
              <w:t>10</w:t>
            </w:r>
            <w:r w:rsidRPr="004F4561">
              <w:rPr>
                <w:sz w:val="24"/>
                <w:szCs w:val="24"/>
                <w:lang w:val="en-US"/>
              </w:rPr>
              <w:t>)</w:t>
            </w:r>
          </w:p>
          <w:p w14:paraId="44865A8E" w14:textId="77777777" w:rsidR="00197272" w:rsidRPr="004F4561" w:rsidRDefault="00197272" w:rsidP="00332ECE">
            <w:pPr>
              <w:rPr>
                <w:rFonts w:eastAsiaTheme="minorEastAsia"/>
                <w:sz w:val="24"/>
                <w:szCs w:val="24"/>
              </w:rPr>
            </w:pPr>
          </w:p>
        </w:tc>
      </w:tr>
    </w:tbl>
    <w:p w14:paraId="124D0446" w14:textId="77777777" w:rsidR="00014A37" w:rsidRPr="004F4561" w:rsidRDefault="00014A37">
      <w:pPr>
        <w:rPr>
          <w:sz w:val="24"/>
          <w:szCs w:val="24"/>
        </w:rPr>
      </w:pPr>
    </w:p>
    <w:p w14:paraId="63E46753" w14:textId="5937A9CF" w:rsidR="00014A37" w:rsidRPr="004F4561" w:rsidRDefault="00014A37" w:rsidP="00014A37">
      <w:pPr>
        <w:rPr>
          <w:sz w:val="24"/>
          <w:szCs w:val="24"/>
        </w:rPr>
      </w:pPr>
      <w:r w:rsidRPr="004F4561">
        <w:rPr>
          <w:sz w:val="24"/>
          <w:szCs w:val="24"/>
        </w:rPr>
        <w:t>Onshore export cable</w:t>
      </w:r>
    </w:p>
    <w:p w14:paraId="4C5CD49C" w14:textId="77777777" w:rsidR="00014A37" w:rsidRPr="004F4561" w:rsidRDefault="00014A37" w:rsidP="00014A37">
      <w:pPr>
        <w:rPr>
          <w:sz w:val="24"/>
          <w:szCs w:val="24"/>
        </w:rPr>
      </w:pPr>
    </w:p>
    <w:tbl>
      <w:tblPr>
        <w:tblStyle w:val="Tablaconcuadrcula"/>
        <w:tblW w:w="4904" w:type="pct"/>
        <w:tblLayout w:type="fixed"/>
        <w:tblLook w:val="04A0" w:firstRow="1" w:lastRow="0" w:firstColumn="1" w:lastColumn="0" w:noHBand="0" w:noVBand="1"/>
      </w:tblPr>
      <w:tblGrid>
        <w:gridCol w:w="9214"/>
        <w:gridCol w:w="567"/>
      </w:tblGrid>
      <w:tr w:rsidR="00014A37" w:rsidRPr="004F4561" w14:paraId="20B949C9" w14:textId="77777777" w:rsidTr="00573128">
        <w:trPr>
          <w:trHeight w:val="517"/>
        </w:trPr>
        <w:tc>
          <w:tcPr>
            <w:tcW w:w="9214" w:type="dxa"/>
            <w:tcBorders>
              <w:top w:val="nil"/>
              <w:left w:val="nil"/>
              <w:bottom w:val="nil"/>
              <w:right w:val="nil"/>
            </w:tcBorders>
            <w:vAlign w:val="center"/>
          </w:tcPr>
          <w:p w14:paraId="20554F5F" w14:textId="66F0BBC6" w:rsidR="00014A37" w:rsidRPr="004F4561" w:rsidRDefault="00000000" w:rsidP="00573128">
            <w:pPr>
              <w:rPr>
                <w:rFonts w:eastAsiaTheme="minorEastAsia"/>
                <w:sz w:val="24"/>
                <w:szCs w:val="24"/>
              </w:rPr>
            </w:pPr>
            <m:oMathPara>
              <m:oMathParaPr>
                <m:jc m:val="left"/>
              </m:oMathParaP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ETA</m:t>
                    </m:r>
                  </m:sub>
                </m:sSub>
                <m:r>
                  <w:rPr>
                    <w:rFonts w:ascii="Cambria Math" w:eastAsiaTheme="minorEastAsia" w:hAnsi="Cambria Math"/>
                    <w:sz w:val="24"/>
                    <w:szCs w:val="24"/>
                  </w:rPr>
                  <m:t>=0,25*</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3,356*</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-3</m:t>
                        </m:r>
                      </m:sup>
                    </m:sSup>
                    <m:r>
                      <w:rPr>
                        <w:rFonts w:ascii="Cambria Math" w:eastAsiaTheme="minorEastAsia" w:hAnsi="Cambria Math"/>
                        <w:sz w:val="24"/>
                        <w:szCs w:val="24"/>
                      </w:rPr>
                      <m:t>*CA+8,387*</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-2</m:t>
                        </m:r>
                      </m:sup>
                    </m:sSup>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en</m:t>
                    </m:r>
                  </m:sub>
                </m:sSub>
                <m:r>
                  <w:rPr>
                    <w:rFonts w:ascii="Cambria Math" w:eastAsiaTheme="minorEastAsia" w:hAnsi="Cambria Math"/>
                    <w:sz w:val="24"/>
                    <w:szCs w:val="24"/>
                  </w:rPr>
                  <m:t xml:space="preserve">*1,18*1.000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USD</m:t>
                    </m:r>
                  </m:e>
                </m:d>
              </m:oMath>
            </m:oMathPara>
          </w:p>
        </w:tc>
        <w:tc>
          <w:tcPr>
            <w:tcW w:w="567" w:type="dxa"/>
            <w:tcBorders>
              <w:top w:val="nil"/>
              <w:left w:val="nil"/>
              <w:bottom w:val="nil"/>
              <w:right w:val="nil"/>
            </w:tcBorders>
            <w:vAlign w:val="center"/>
          </w:tcPr>
          <w:p w14:paraId="03D2BC2B" w14:textId="13A226D0" w:rsidR="00014A37" w:rsidRPr="004F4561" w:rsidRDefault="00014A37" w:rsidP="00573128">
            <w:pPr>
              <w:pStyle w:val="Descripcin"/>
              <w:jc w:val="right"/>
              <w:rPr>
                <w:sz w:val="24"/>
                <w:szCs w:val="24"/>
                <w:lang w:val="en-US"/>
              </w:rPr>
            </w:pPr>
            <w:r w:rsidRPr="004F4561">
              <w:rPr>
                <w:sz w:val="24"/>
                <w:szCs w:val="24"/>
                <w:lang w:val="en-US"/>
              </w:rPr>
              <w:t>(1</w:t>
            </w:r>
            <w:r w:rsidR="00497537" w:rsidRPr="004F4561">
              <w:rPr>
                <w:sz w:val="24"/>
                <w:szCs w:val="24"/>
                <w:lang w:val="en-US"/>
              </w:rPr>
              <w:t>1</w:t>
            </w:r>
            <w:r w:rsidRPr="004F4561">
              <w:rPr>
                <w:sz w:val="24"/>
                <w:szCs w:val="24"/>
                <w:lang w:val="en-US"/>
              </w:rPr>
              <w:t>)</w:t>
            </w:r>
          </w:p>
          <w:p w14:paraId="46896A21" w14:textId="77777777" w:rsidR="00014A37" w:rsidRPr="004F4561" w:rsidRDefault="00014A37" w:rsidP="00573128">
            <w:pPr>
              <w:rPr>
                <w:rFonts w:eastAsiaTheme="minorEastAsia"/>
                <w:sz w:val="24"/>
                <w:szCs w:val="24"/>
              </w:rPr>
            </w:pPr>
          </w:p>
        </w:tc>
      </w:tr>
      <w:tr w:rsidR="00014A37" w:rsidRPr="004F4561" w14:paraId="048296BA" w14:textId="77777777" w:rsidTr="00573128">
        <w:trPr>
          <w:trHeight w:val="517"/>
        </w:trPr>
        <w:tc>
          <w:tcPr>
            <w:tcW w:w="9214" w:type="dxa"/>
            <w:tcBorders>
              <w:top w:val="nil"/>
              <w:left w:val="nil"/>
              <w:bottom w:val="nil"/>
              <w:right w:val="nil"/>
            </w:tcBorders>
            <w:vAlign w:val="center"/>
          </w:tcPr>
          <w:p w14:paraId="7F5056AB" w14:textId="540FDC21" w:rsidR="00014A37" w:rsidRPr="004F4561" w:rsidRDefault="00000000" w:rsidP="00573128">
            <w:pPr>
              <w:rPr>
                <w:rFonts w:eastAsiaTheme="minorEastAsia"/>
                <w:sz w:val="24"/>
                <w:szCs w:val="24"/>
              </w:rPr>
            </w:pPr>
            <m:oMathPara>
              <m:oMathParaPr>
                <m:jc m:val="left"/>
              </m:oMathParaP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ETI</m:t>
                    </m:r>
                  </m:sub>
                </m:sSub>
                <m:r>
                  <w:rPr>
                    <w:rFonts w:ascii="Cambria Math" w:eastAsiaTheme="minorEastAsia" w:hAnsi="Cambria Math"/>
                    <w:sz w:val="24"/>
                    <w:szCs w:val="24"/>
                  </w:rPr>
                  <m:t>=0,530*</m:t>
                </m:r>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en</m:t>
                    </m:r>
                  </m:sub>
                </m:sSub>
                <m:r>
                  <w:rPr>
                    <w:rFonts w:ascii="Cambria Math" w:eastAsiaTheme="minorEastAsia" w:hAnsi="Cambria Math"/>
                    <w:sz w:val="24"/>
                    <w:szCs w:val="24"/>
                  </w:rPr>
                  <m:t xml:space="preserve">*1,18*1.000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USD</m:t>
                    </m:r>
                  </m:e>
                </m:d>
              </m:oMath>
            </m:oMathPara>
          </w:p>
        </w:tc>
        <w:tc>
          <w:tcPr>
            <w:tcW w:w="567" w:type="dxa"/>
            <w:tcBorders>
              <w:top w:val="nil"/>
              <w:left w:val="nil"/>
              <w:bottom w:val="nil"/>
              <w:right w:val="nil"/>
            </w:tcBorders>
          </w:tcPr>
          <w:p w14:paraId="4819D63B" w14:textId="5E95FF2C" w:rsidR="00014A37" w:rsidRPr="004F4561" w:rsidRDefault="00014A37" w:rsidP="00573128">
            <w:pPr>
              <w:pStyle w:val="Descripcin"/>
              <w:jc w:val="right"/>
              <w:rPr>
                <w:sz w:val="24"/>
                <w:szCs w:val="24"/>
                <w:lang w:val="en-US"/>
              </w:rPr>
            </w:pPr>
            <w:r w:rsidRPr="004F4561">
              <w:rPr>
                <w:sz w:val="24"/>
                <w:szCs w:val="24"/>
                <w:lang w:val="en-US"/>
              </w:rPr>
              <w:t>(1</w:t>
            </w:r>
            <w:r w:rsidR="00497537" w:rsidRPr="004F4561">
              <w:rPr>
                <w:sz w:val="24"/>
                <w:szCs w:val="24"/>
                <w:lang w:val="en-US"/>
              </w:rPr>
              <w:t>2</w:t>
            </w:r>
            <w:r w:rsidRPr="004F4561">
              <w:rPr>
                <w:sz w:val="24"/>
                <w:szCs w:val="24"/>
                <w:lang w:val="en-US"/>
              </w:rPr>
              <w:t>)</w:t>
            </w:r>
          </w:p>
          <w:p w14:paraId="223C75DE" w14:textId="77777777" w:rsidR="00014A37" w:rsidRPr="004F4561" w:rsidRDefault="00014A37" w:rsidP="00573128">
            <w:pPr>
              <w:rPr>
                <w:rFonts w:eastAsiaTheme="minorEastAsia"/>
                <w:sz w:val="24"/>
                <w:szCs w:val="24"/>
              </w:rPr>
            </w:pPr>
          </w:p>
        </w:tc>
      </w:tr>
    </w:tbl>
    <w:p w14:paraId="4969335E" w14:textId="77777777" w:rsidR="00014A37" w:rsidRPr="004F4561" w:rsidRDefault="00014A37">
      <w:pPr>
        <w:rPr>
          <w:sz w:val="24"/>
          <w:szCs w:val="24"/>
        </w:rPr>
      </w:pPr>
    </w:p>
    <w:p w14:paraId="2907A8EA" w14:textId="6182CABC" w:rsidR="00197272" w:rsidRPr="004F4561" w:rsidRDefault="00000000">
      <w:pPr>
        <w:rPr>
          <w:sz w:val="24"/>
          <w:szCs w:val="24"/>
        </w:rPr>
      </w:pPr>
      <w:r w:rsidRPr="004F4561">
        <w:rPr>
          <w:sz w:val="24"/>
          <w:szCs w:val="24"/>
        </w:rPr>
        <w:t xml:space="preserve">Offshore </w:t>
      </w:r>
      <w:r w:rsidR="001871B1" w:rsidRPr="004F4561">
        <w:rPr>
          <w:sz w:val="24"/>
          <w:szCs w:val="24"/>
        </w:rPr>
        <w:t xml:space="preserve">and onshore </w:t>
      </w:r>
      <w:r w:rsidRPr="004F4561">
        <w:rPr>
          <w:sz w:val="24"/>
          <w:szCs w:val="24"/>
        </w:rPr>
        <w:t>substation</w:t>
      </w:r>
    </w:p>
    <w:tbl>
      <w:tblPr>
        <w:tblStyle w:val="Tablaconcuadrcula"/>
        <w:tblW w:w="4904" w:type="pct"/>
        <w:tblLayout w:type="fixed"/>
        <w:tblLook w:val="04A0" w:firstRow="1" w:lastRow="0" w:firstColumn="1" w:lastColumn="0" w:noHBand="0" w:noVBand="1"/>
      </w:tblPr>
      <w:tblGrid>
        <w:gridCol w:w="9214"/>
        <w:gridCol w:w="567"/>
      </w:tblGrid>
      <w:tr w:rsidR="00197272" w:rsidRPr="004F4561" w14:paraId="4B8BE630" w14:textId="77777777" w:rsidTr="00846F83">
        <w:trPr>
          <w:trHeight w:val="517"/>
        </w:trPr>
        <w:tc>
          <w:tcPr>
            <w:tcW w:w="9214" w:type="dxa"/>
            <w:tcBorders>
              <w:top w:val="nil"/>
              <w:left w:val="nil"/>
              <w:bottom w:val="nil"/>
              <w:right w:val="nil"/>
            </w:tcBorders>
            <w:vAlign w:val="center"/>
          </w:tcPr>
          <w:p w14:paraId="25E7D0FB" w14:textId="7A87583E" w:rsidR="00197272" w:rsidRPr="004F4561" w:rsidRDefault="00000000" w:rsidP="00332ECE">
            <w:pPr>
              <w:rPr>
                <w:rFonts w:eastAsiaTheme="minorEastAsia"/>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suboff</m:t>
                    </m:r>
                  </m:sub>
                </m:sSub>
                <m:r>
                  <w:rPr>
                    <w:rFonts w:ascii="Cambria Math" w:hAnsi="Cambria Math"/>
                    <w:sz w:val="24"/>
                    <w:szCs w:val="24"/>
                  </w:rPr>
                  <m:t>=2.534+88,7*CA*1,18*1.000</m:t>
                </m:r>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USD</m:t>
                    </m:r>
                  </m:e>
                </m:d>
              </m:oMath>
            </m:oMathPara>
          </w:p>
        </w:tc>
        <w:tc>
          <w:tcPr>
            <w:tcW w:w="567" w:type="dxa"/>
            <w:tcBorders>
              <w:top w:val="nil"/>
              <w:left w:val="nil"/>
              <w:bottom w:val="nil"/>
              <w:right w:val="nil"/>
            </w:tcBorders>
            <w:vAlign w:val="center"/>
          </w:tcPr>
          <w:p w14:paraId="4948FAF5" w14:textId="4A0C660C" w:rsidR="00197272" w:rsidRPr="004F4561" w:rsidRDefault="00000000" w:rsidP="00332ECE">
            <w:pPr>
              <w:pStyle w:val="Descripcin"/>
              <w:jc w:val="right"/>
              <w:rPr>
                <w:sz w:val="24"/>
                <w:szCs w:val="24"/>
                <w:lang w:val="en-US"/>
              </w:rPr>
            </w:pPr>
            <w:r w:rsidRPr="004F4561">
              <w:rPr>
                <w:sz w:val="24"/>
                <w:szCs w:val="24"/>
                <w:lang w:val="en-US"/>
              </w:rPr>
              <w:t>(1</w:t>
            </w:r>
            <w:r w:rsidR="00497537" w:rsidRPr="004F4561">
              <w:rPr>
                <w:sz w:val="24"/>
                <w:szCs w:val="24"/>
                <w:lang w:val="en-US"/>
              </w:rPr>
              <w:t>3</w:t>
            </w:r>
            <w:r w:rsidRPr="004F4561">
              <w:rPr>
                <w:sz w:val="24"/>
                <w:szCs w:val="24"/>
                <w:lang w:val="en-US"/>
              </w:rPr>
              <w:t>)</w:t>
            </w:r>
          </w:p>
          <w:p w14:paraId="0FD077AD" w14:textId="77777777" w:rsidR="00197272" w:rsidRPr="004F4561" w:rsidRDefault="00197272" w:rsidP="00332ECE">
            <w:pPr>
              <w:rPr>
                <w:rFonts w:eastAsiaTheme="minorEastAsia"/>
                <w:sz w:val="24"/>
                <w:szCs w:val="24"/>
              </w:rPr>
            </w:pPr>
          </w:p>
        </w:tc>
      </w:tr>
      <w:tr w:rsidR="00197272" w:rsidRPr="004F4561" w14:paraId="2FBABEF7" w14:textId="77777777" w:rsidTr="00846F83">
        <w:trPr>
          <w:trHeight w:val="517"/>
        </w:trPr>
        <w:tc>
          <w:tcPr>
            <w:tcW w:w="9214" w:type="dxa"/>
            <w:tcBorders>
              <w:top w:val="nil"/>
              <w:left w:val="nil"/>
              <w:bottom w:val="nil"/>
              <w:right w:val="nil"/>
            </w:tcBorders>
            <w:vAlign w:val="center"/>
          </w:tcPr>
          <w:p w14:paraId="510A9E12" w14:textId="701AEED5" w:rsidR="00197272" w:rsidRPr="004F4561" w:rsidRDefault="00000000" w:rsidP="00332ECE">
            <w:pPr>
              <w:rPr>
                <w:rFonts w:eastAsiaTheme="minorEastAsia"/>
                <w:sz w:val="24"/>
                <w:szCs w:val="24"/>
              </w:rPr>
            </w:pPr>
            <m:oMathPara>
              <m:oMathParaPr>
                <m:jc m:val="left"/>
              </m:oMathPara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subon</m:t>
                    </m:r>
                  </m:sub>
                </m:sSub>
                <m:r>
                  <w:rPr>
                    <w:rFonts w:ascii="Cambria Math" w:hAnsi="Cambria Math"/>
                    <w:sz w:val="24"/>
                    <w:szCs w:val="24"/>
                  </w:rPr>
                  <m:t>=</m:t>
                </m:r>
                <m:f>
                  <m:fPr>
                    <m:type m:val="lin"/>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suboff</m:t>
                        </m:r>
                      </m:sub>
                    </m:sSub>
                  </m:num>
                  <m:den>
                    <m:r>
                      <w:rPr>
                        <w:rFonts w:ascii="Cambria Math" w:hAnsi="Cambria Math"/>
                        <w:sz w:val="24"/>
                        <w:szCs w:val="24"/>
                      </w:rPr>
                      <m:t>2</m:t>
                    </m:r>
                  </m:den>
                </m:f>
                <m:r>
                  <w:rPr>
                    <w:rFonts w:ascii="Cambria Math" w:eastAsiaTheme="minorEastAsia" w:hAnsi="Cambria Math"/>
                    <w:sz w:val="24"/>
                    <w:szCs w:val="24"/>
                  </w:rPr>
                  <m:t xml:space="preserve">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USD</m:t>
                    </m:r>
                  </m:e>
                </m:d>
              </m:oMath>
            </m:oMathPara>
          </w:p>
        </w:tc>
        <w:tc>
          <w:tcPr>
            <w:tcW w:w="567" w:type="dxa"/>
            <w:tcBorders>
              <w:top w:val="nil"/>
              <w:left w:val="nil"/>
              <w:bottom w:val="nil"/>
              <w:right w:val="nil"/>
            </w:tcBorders>
          </w:tcPr>
          <w:p w14:paraId="1F5F0231" w14:textId="59534488" w:rsidR="00197272" w:rsidRPr="004F4561" w:rsidRDefault="00000000" w:rsidP="00332ECE">
            <w:pPr>
              <w:pStyle w:val="Descripcin"/>
              <w:jc w:val="right"/>
              <w:rPr>
                <w:sz w:val="24"/>
                <w:szCs w:val="24"/>
                <w:lang w:val="en-US"/>
              </w:rPr>
            </w:pPr>
            <w:r w:rsidRPr="004F4561">
              <w:rPr>
                <w:sz w:val="24"/>
                <w:szCs w:val="24"/>
                <w:lang w:val="en-US"/>
              </w:rPr>
              <w:t>(1</w:t>
            </w:r>
            <w:r w:rsidR="00497537" w:rsidRPr="004F4561">
              <w:rPr>
                <w:sz w:val="24"/>
                <w:szCs w:val="24"/>
                <w:lang w:val="en-US"/>
              </w:rPr>
              <w:t>4</w:t>
            </w:r>
            <w:r w:rsidRPr="004F4561">
              <w:rPr>
                <w:sz w:val="24"/>
                <w:szCs w:val="24"/>
                <w:lang w:val="en-US"/>
              </w:rPr>
              <w:t>)</w:t>
            </w:r>
          </w:p>
          <w:p w14:paraId="1AE3C9A0" w14:textId="77777777" w:rsidR="00197272" w:rsidRPr="004F4561" w:rsidRDefault="00197272" w:rsidP="00332ECE">
            <w:pPr>
              <w:rPr>
                <w:rFonts w:eastAsiaTheme="minorEastAsia"/>
                <w:sz w:val="24"/>
                <w:szCs w:val="24"/>
              </w:rPr>
            </w:pPr>
          </w:p>
        </w:tc>
      </w:tr>
    </w:tbl>
    <w:p w14:paraId="4F989AB3" w14:textId="77777777" w:rsidR="001871B1" w:rsidRPr="004F4561" w:rsidRDefault="001871B1">
      <w:pPr>
        <w:spacing w:line="276" w:lineRule="auto"/>
        <w:jc w:val="both"/>
        <w:rPr>
          <w:iCs/>
          <w:sz w:val="24"/>
          <w:szCs w:val="24"/>
        </w:rPr>
      </w:pPr>
    </w:p>
    <w:p w14:paraId="24061C3B" w14:textId="592E0D18" w:rsidR="008B7062" w:rsidRPr="004F4561" w:rsidRDefault="008B7062" w:rsidP="0092628B">
      <w:pPr>
        <w:spacing w:line="276" w:lineRule="auto"/>
        <w:ind w:firstLine="708"/>
        <w:jc w:val="both"/>
        <w:rPr>
          <w:iCs/>
          <w:sz w:val="24"/>
          <w:szCs w:val="24"/>
          <w:lang w:val="es-MX"/>
        </w:rPr>
      </w:pPr>
      <w:r w:rsidRPr="004F4561">
        <w:rPr>
          <w:iCs/>
          <w:sz w:val="24"/>
          <w:szCs w:val="24"/>
        </w:rPr>
        <w:t xml:space="preserve">The remaining costs that contribute to the total CAPEX were estimated using the methodologies proposed by Stehly </w:t>
      </w:r>
      <w:r w:rsidRPr="004F4561">
        <w:rPr>
          <w:iCs/>
          <w:sz w:val="24"/>
          <w:szCs w:val="24"/>
        </w:rPr>
        <w:fldChar w:fldCharType="begin"/>
      </w:r>
      <w:r w:rsidRPr="004F4561">
        <w:rPr>
          <w:iCs/>
          <w:sz w:val="24"/>
          <w:szCs w:val="24"/>
        </w:rPr>
        <w:instrText xml:space="preserve"> ADDIN ZOTERO_ITEM CSL_CITATION {"citationID":"eDeZjlmw","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iCs/>
          <w:sz w:val="24"/>
          <w:szCs w:val="24"/>
        </w:rPr>
        <w:fldChar w:fldCharType="separate"/>
      </w:r>
      <w:r w:rsidRPr="004F4561">
        <w:rPr>
          <w:sz w:val="24"/>
          <w:szCs w:val="24"/>
        </w:rPr>
        <w:t>[6]</w:t>
      </w:r>
      <w:r w:rsidRPr="004F4561">
        <w:rPr>
          <w:iCs/>
          <w:sz w:val="24"/>
          <w:szCs w:val="24"/>
        </w:rPr>
        <w:fldChar w:fldCharType="end"/>
      </w:r>
      <w:r w:rsidRPr="004F4561">
        <w:rPr>
          <w:iCs/>
          <w:sz w:val="24"/>
          <w:szCs w:val="24"/>
        </w:rPr>
        <w:t xml:space="preserve"> and Shafiee </w:t>
      </w:r>
      <w:r w:rsidRPr="004F4561">
        <w:rPr>
          <w:iCs/>
          <w:sz w:val="24"/>
          <w:szCs w:val="24"/>
        </w:rPr>
        <w:fldChar w:fldCharType="begin"/>
      </w:r>
      <w:r w:rsidR="00B17290" w:rsidRPr="004F4561">
        <w:rPr>
          <w:iCs/>
          <w:sz w:val="24"/>
          <w:szCs w:val="24"/>
        </w:rPr>
        <w:instrText xml:space="preserve"> ADDIN ZOTERO_ITEM CSL_CITATION {"citationID":"ExBCqg7m","properties":{"formattedCitation":"[42]","plainCitation":"[42]","noteIndex":0},"citationItems":[{"id":102,"uris":["http://zotero.org/users/13093522/items/V3H8K2IX"],"itemData":{"id":102,"type":"article-journal","abstract":"Life cycle cost (LCC) considerations are of increasing importance to offshore wind farm operators and their insurers to undertake long-term profitable investments and to make electricity generation more price-competitive. This paper presents a cost breakdown structure (CBS) and develops a whole life cost (WLC) analysis framework for offshore wind farms throughout their life span (</w:instrText>
      </w:r>
      <w:r w:rsidR="00B17290" w:rsidRPr="004F4561">
        <w:rPr>
          <w:rFonts w:ascii="Cambria Math" w:hAnsi="Cambria Math" w:cs="Cambria Math"/>
          <w:iCs/>
          <w:sz w:val="24"/>
          <w:szCs w:val="24"/>
        </w:rPr>
        <w:instrText>∼</w:instrText>
      </w:r>
      <w:r w:rsidR="00B17290" w:rsidRPr="004F4561">
        <w:rPr>
          <w:iCs/>
          <w:sz w:val="24"/>
          <w:szCs w:val="24"/>
        </w:rPr>
        <w:instrText xml:space="preserve">25 years).","container-title":"The International Journal of Life Cycle Assessment","DOI":"10.1007/s11367-016-1075-z","ISSN":"1614-7502","issue":"7","journalAbbreviation":"Int J Life Cycle Assess","language":"en","page":"961-975","source":"Springer Link","title":"A parametric whole life cost model for offshore wind farms","volume":"21","author":[{"family":"Shafiee","given":"Mahmood"},{"family":"Brennan","given":"Feargal"},{"family":"Espinosa","given":"Inés Armada"}],"issued":{"date-parts":[["2016",7,1]]}}}],"schema":"https://github.com/citation-style-language/schema/raw/master/csl-citation.json"} </w:instrText>
      </w:r>
      <w:r w:rsidRPr="004F4561">
        <w:rPr>
          <w:iCs/>
          <w:sz w:val="24"/>
          <w:szCs w:val="24"/>
        </w:rPr>
        <w:fldChar w:fldCharType="separate"/>
      </w:r>
      <w:r w:rsidR="00B17290" w:rsidRPr="004F4561">
        <w:rPr>
          <w:sz w:val="24"/>
          <w:szCs w:val="24"/>
        </w:rPr>
        <w:t>[42]</w:t>
      </w:r>
      <w:r w:rsidRPr="004F4561">
        <w:rPr>
          <w:iCs/>
          <w:sz w:val="24"/>
          <w:szCs w:val="24"/>
        </w:rPr>
        <w:fldChar w:fldCharType="end"/>
      </w:r>
      <w:r w:rsidRPr="004F4561">
        <w:rPr>
          <w:iCs/>
          <w:sz w:val="24"/>
          <w:szCs w:val="24"/>
        </w:rPr>
        <w:t xml:space="preserve">. Typically, operation and maintenance costs for offshore wind plants range between 3% and 4% of the project's CAPEX value, as documented by Shafiee and Stehly </w:t>
      </w:r>
      <w:r w:rsidRPr="004F4561">
        <w:rPr>
          <w:iCs/>
          <w:sz w:val="24"/>
          <w:szCs w:val="24"/>
        </w:rPr>
        <w:lastRenderedPageBreak/>
        <w:fldChar w:fldCharType="begin"/>
      </w:r>
      <w:r w:rsidRPr="004F4561">
        <w:rPr>
          <w:iCs/>
          <w:sz w:val="24"/>
          <w:szCs w:val="24"/>
        </w:rPr>
        <w:instrText xml:space="preserve"> ADDIN ZOTERO_ITEM CSL_CITATION {"citationID":"R6DmsI7w","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iCs/>
          <w:sz w:val="24"/>
          <w:szCs w:val="24"/>
        </w:rPr>
        <w:fldChar w:fldCharType="separate"/>
      </w:r>
      <w:r w:rsidRPr="004F4561">
        <w:rPr>
          <w:sz w:val="24"/>
          <w:szCs w:val="24"/>
        </w:rPr>
        <w:t>[6]</w:t>
      </w:r>
      <w:r w:rsidRPr="004F4561">
        <w:rPr>
          <w:iCs/>
          <w:sz w:val="24"/>
          <w:szCs w:val="24"/>
        </w:rPr>
        <w:fldChar w:fldCharType="end"/>
      </w:r>
      <w:r w:rsidRPr="004F4561">
        <w:rPr>
          <w:iCs/>
          <w:sz w:val="24"/>
          <w:szCs w:val="24"/>
        </w:rPr>
        <w:t xml:space="preserve">. The losses from wake effects are estimated to vary between 5% and 15%, based on recommendations from Lozer [10]. Lastly, losses in the energy transmission system are assumed to be between 4% and 7%, according to the guidance provided by </w:t>
      </w:r>
      <w:proofErr w:type="spellStart"/>
      <w:r w:rsidRPr="004F4561">
        <w:rPr>
          <w:iCs/>
          <w:sz w:val="24"/>
          <w:szCs w:val="24"/>
        </w:rPr>
        <w:t>Lozer</w:t>
      </w:r>
      <w:proofErr w:type="spellEnd"/>
      <w:r w:rsidRPr="004F4561">
        <w:rPr>
          <w:iCs/>
          <w:sz w:val="24"/>
          <w:szCs w:val="24"/>
        </w:rPr>
        <w:t xml:space="preserve"> </w:t>
      </w:r>
      <w:r w:rsidRPr="004F4561">
        <w:rPr>
          <w:iCs/>
          <w:sz w:val="24"/>
          <w:szCs w:val="24"/>
        </w:rPr>
        <w:fldChar w:fldCharType="begin"/>
      </w:r>
      <w:r w:rsidR="00A91B82" w:rsidRPr="004F4561">
        <w:rPr>
          <w:iCs/>
          <w:sz w:val="24"/>
          <w:szCs w:val="24"/>
        </w:rPr>
        <w:instrText xml:space="preserve"> ADDIN ZOTERO_ITEM CSL_CITATION {"citationID":"gbiUIG9r","properties":{"formattedCitation":"[11]","plainCitation":"[11]","noteIndex":0},"citationItems":[{"id":71,"uris":["http://zotero.org/users/13093522/items/ZIBZJHBB"],"itemData":{"id":71,"type":"article-journal","abstract":"The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w:instrText>
      </w:r>
      <w:r w:rsidR="00A91B82" w:rsidRPr="004F4561">
        <w:rPr>
          <w:iCs/>
          <w:sz w:val="24"/>
          <w:szCs w:val="24"/>
          <w:lang w:val="es-CO"/>
        </w:rPr>
        <w:instrText>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w:instrText>
      </w:r>
      <w:r w:rsidR="00A91B82" w:rsidRPr="004F4561">
        <w:rPr>
          <w:iCs/>
          <w:sz w:val="24"/>
          <w:szCs w:val="24"/>
          <w:lang w:val="es-MX"/>
        </w:rPr>
        <w:instrText xml:space="preserve">.","container-title":"Sustainable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iCs/>
          <w:sz w:val="24"/>
          <w:szCs w:val="24"/>
        </w:rPr>
        <w:fldChar w:fldCharType="separate"/>
      </w:r>
      <w:r w:rsidR="00A91B82" w:rsidRPr="004F4561">
        <w:rPr>
          <w:sz w:val="24"/>
          <w:szCs w:val="24"/>
          <w:lang w:val="es-MX"/>
        </w:rPr>
        <w:t>[11]</w:t>
      </w:r>
      <w:r w:rsidRPr="004F4561">
        <w:rPr>
          <w:iCs/>
          <w:sz w:val="24"/>
          <w:szCs w:val="24"/>
        </w:rPr>
        <w:fldChar w:fldCharType="end"/>
      </w:r>
      <w:r w:rsidRPr="004F4561">
        <w:rPr>
          <w:iCs/>
          <w:sz w:val="24"/>
          <w:szCs w:val="24"/>
          <w:lang w:val="es-MX"/>
        </w:rPr>
        <w:t xml:space="preserve">, Lee </w:t>
      </w:r>
      <w:r w:rsidRPr="004F4561">
        <w:rPr>
          <w:iCs/>
          <w:sz w:val="24"/>
          <w:szCs w:val="24"/>
        </w:rPr>
        <w:fldChar w:fldCharType="begin"/>
      </w:r>
      <w:r w:rsidR="00A91B82" w:rsidRPr="004F4561">
        <w:rPr>
          <w:iCs/>
          <w:sz w:val="24"/>
          <w:szCs w:val="24"/>
          <w:lang w:val="es-MX"/>
        </w:rPr>
        <w:instrText xml:space="preserve"> ADDIN ZOTERO_ITEM CSL_CITATION {"citationID":"Yq9ZcqPz","properties":{"formattedCitation":"[35]","plainCitation":"[35]","noteIndex":0},"citationItems":[{"id":143,"uris":["http://zotero.org/users/13093522/items/3QJW6J97"],"itemData":{"id":143,"type":"article-journal","abstract":"The ﬁnancing of a wind farm directly relates to the preconstruction energy yield assessments which estimate the annual energy production for the farm. The accuracy and the precision of the preconstruction energy estimates can dictate the proﬁtability of the wind project. Historically, the wind industry tended to overpredict the annual energy production of wind farms. Experts have been dedicated to eliminating such prediction errors in the past decade, and recently the reported average energy prediction bias is declining. Herein, we present a literature review of the energy yield assessment errors across the global wind energy industry. We identify a longterm trend of reduction in the overprediction bias, whereas the uncertainty associated with the prediction error is prominent. We also summarize the recent advancements of the wind resource assessment process that justify the bias reduction, including improvements in modeling and measurement techniques. Additionally, because the energy losses and uncertainties substantially inﬂuence the prediction error, we document and examine the estimated and observed loss and uncertainty values from the literature, according to the proposed framework in the International Electrotechnical Commission 61400-15 wind resource assessment standard. From our ﬁndings, we highlight opportunities for the industry to move forward, such as the validation and reduction of prediction uncertainty and the prevention of energy losses caused by wake effect and environmental events. Overall, this study provides a summary of how the wind energy industry has been quantifying and reducing prediction errors, energy losses, and production uncertainties. Finally, for this work to be as reproducible as possible, we include all of the data used in the analysis in appendices to the article.","container-title":"Wind Energy Science","DOI":"10.5194/wes-6-311-2021","ISSN":"2366-7451","issue":"2","journalAbbreviation":"Wind Energ. Sci.","language":"en","page":"311-365","source":"DOI.org (Crossref)","title":"An overview of wind-energy-production prediction bias, losses, and uncertainties","volume":"6","author":[{"family":"Lee","given":"Joseph C. Y."},{"family":"Fields","given":"M. Jason"}],"issued":{"date-parts":[["2021",3,5]]}}}],"schema":"https://github.com/citation-style-language/schema/raw/master/csl-citation.json"} </w:instrText>
      </w:r>
      <w:r w:rsidRPr="004F4561">
        <w:rPr>
          <w:iCs/>
          <w:sz w:val="24"/>
          <w:szCs w:val="24"/>
        </w:rPr>
        <w:fldChar w:fldCharType="separate"/>
      </w:r>
      <w:r w:rsidR="00A91B82" w:rsidRPr="004F4561">
        <w:rPr>
          <w:sz w:val="24"/>
          <w:szCs w:val="24"/>
          <w:lang w:val="es-MX"/>
        </w:rPr>
        <w:t>[35]</w:t>
      </w:r>
      <w:r w:rsidRPr="004F4561">
        <w:rPr>
          <w:iCs/>
          <w:sz w:val="24"/>
          <w:szCs w:val="24"/>
        </w:rPr>
        <w:fldChar w:fldCharType="end"/>
      </w:r>
      <w:r w:rsidRPr="004F4561">
        <w:rPr>
          <w:iCs/>
          <w:sz w:val="24"/>
          <w:szCs w:val="24"/>
          <w:lang w:val="es-MX"/>
        </w:rPr>
        <w:t xml:space="preserve">, and Tilca </w:t>
      </w:r>
      <w:r w:rsidRPr="004F4561">
        <w:rPr>
          <w:iCs/>
          <w:sz w:val="24"/>
          <w:szCs w:val="24"/>
        </w:rPr>
        <w:fldChar w:fldCharType="begin"/>
      </w:r>
      <w:r w:rsidR="00B17290" w:rsidRPr="004F4561">
        <w:rPr>
          <w:iCs/>
          <w:sz w:val="24"/>
          <w:szCs w:val="24"/>
          <w:lang w:val="es-MX"/>
        </w:rPr>
        <w:instrText xml:space="preserve"> ADDIN ZOTERO_ITEM CSL_CITATION {"citationID":"beJ5sNV8","properties":{"formattedCitation":"[45]","plainCitation":"[45]","noteIndex":0},"citationItems":[{"id":133,"uris":["http://zotero.org/users/13093522/items/JW533JMM"],"itemData":{"id":133,"type":"article-journal","abstract":"Una evaluación de recursos eólicos no es financiable sin un análisis cuidadoso de las pérdidas e incertidumbres. En etapa de proyecto de un parque eólico, se requiere del cálculo de la Producción Anual de Energía (PAE) que se inyectará a la red eléctrica, y en particular se debe hacer cálculo cuidadoso de las probabilidades de excedencia de P50 a P99. Para esto se debe realizar una evaluación de las pérdidas técnicas y de las incertidumbres asociadas a cada medición o previsión. Los bancos, para otorgar la financiación de centrales eólicas, exigen esta evaluación, para que haya cierta confiabilidad en cuanto a que, con la venta de la energía generada, se podrá hacer frente a la devolución del préstamo. Muchas veces se adoptan valores demasiado grandes de pérdidas técnicas y/o de incertidumbres, que no se justifican cuando el diseño del parque y las mediciones de viento se realizan siguiendo las buenas prácticas y las normas o recomendaciones existentes. Se presentan valores de ambas variables, obtenidos a partir del análisis desde etapa de diseño de parques eólicos hasta la PAE efectivamente inyectada a red luego de algunos años de funcionamiento. Estos valores pueden servir diseñadores y a evaluadores de parques eólicos.","container-title":"Energías Renovables y Medio Ambiente","ISSN":"2684-0073","language":"es","license":"Derechos de autor 2022 Energías Renovables y Medio Ambiente","page":"47-56","source":"portalderevistas.unsa.edu.ar","title":"Valores sugeridos de pérdidas e incertidumbres en el cálculo de probabilidades de excedencia de parques eólicos.","volume":"48","author":[{"family":"Tilca","given":"F."},{"family":"Malvasio","given":"J. F. Mathisson"},{"family":"Placco","given":"C."}],"issued":{"date-parts":[["2021"]]}}}],"schema":"https://github.com/citation-style-language/schema/raw/master/csl-citation.json"} </w:instrText>
      </w:r>
      <w:r w:rsidRPr="004F4561">
        <w:rPr>
          <w:iCs/>
          <w:sz w:val="24"/>
          <w:szCs w:val="24"/>
        </w:rPr>
        <w:fldChar w:fldCharType="separate"/>
      </w:r>
      <w:r w:rsidR="00B17290" w:rsidRPr="004F4561">
        <w:rPr>
          <w:sz w:val="24"/>
          <w:szCs w:val="24"/>
          <w:lang w:val="es-MX"/>
        </w:rPr>
        <w:t>[45]</w:t>
      </w:r>
      <w:r w:rsidRPr="004F4561">
        <w:rPr>
          <w:iCs/>
          <w:sz w:val="24"/>
          <w:szCs w:val="24"/>
        </w:rPr>
        <w:fldChar w:fldCharType="end"/>
      </w:r>
      <w:r w:rsidRPr="004F4561">
        <w:rPr>
          <w:iCs/>
          <w:sz w:val="24"/>
          <w:szCs w:val="24"/>
          <w:lang w:val="es-MX"/>
        </w:rPr>
        <w:t>.</w:t>
      </w:r>
    </w:p>
    <w:p w14:paraId="7B8EB9BE" w14:textId="4EEF1749" w:rsidR="00197272" w:rsidRPr="004F4561" w:rsidRDefault="008B7062" w:rsidP="0092628B">
      <w:pPr>
        <w:spacing w:line="276" w:lineRule="auto"/>
        <w:ind w:firstLine="708"/>
        <w:jc w:val="both"/>
        <w:rPr>
          <w:iCs/>
          <w:sz w:val="24"/>
          <w:szCs w:val="24"/>
        </w:rPr>
      </w:pPr>
      <w:r w:rsidRPr="004F4561">
        <w:rPr>
          <w:iCs/>
          <w:sz w:val="24"/>
          <w:szCs w:val="24"/>
          <w:lang w:val="es-CO"/>
        </w:rPr>
        <w:t xml:space="preserve">The levelized cost was calculated using the formula proposed by Lozer </w:t>
      </w:r>
      <w:r w:rsidRPr="004F4561">
        <w:rPr>
          <w:iCs/>
          <w:sz w:val="24"/>
          <w:szCs w:val="24"/>
        </w:rPr>
        <w:fldChar w:fldCharType="begin"/>
      </w:r>
      <w:r w:rsidR="00A91B82" w:rsidRPr="004F4561">
        <w:rPr>
          <w:iCs/>
          <w:sz w:val="24"/>
          <w:szCs w:val="24"/>
          <w:lang w:val="es-CO"/>
        </w:rPr>
        <w:instrText xml:space="preserve"> ADDIN ZOTERO_ITEM CSL_CITATION {"citationID":"RtbKp0zO","properties":{"formattedCitation":"[11]","plainCitation":"[11]","noteIndex":0},"citationItems":[{"id":71,"uris":["http://zotero.org/users/13093522/items/ZIBZJHBB"],"itemData":{"id":71,"type":"article-journal","abstract":"The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iCs/>
          <w:sz w:val="24"/>
          <w:szCs w:val="24"/>
        </w:rPr>
        <w:fldChar w:fldCharType="separate"/>
      </w:r>
      <w:r w:rsidR="00A91B82" w:rsidRPr="004F4561">
        <w:rPr>
          <w:sz w:val="24"/>
          <w:szCs w:val="24"/>
          <w:lang w:val="es-MX"/>
        </w:rPr>
        <w:t>[11]</w:t>
      </w:r>
      <w:r w:rsidRPr="004F4561">
        <w:rPr>
          <w:iCs/>
          <w:sz w:val="24"/>
          <w:szCs w:val="24"/>
        </w:rPr>
        <w:fldChar w:fldCharType="end"/>
      </w:r>
      <w:r w:rsidRPr="004F4561">
        <w:rPr>
          <w:iCs/>
          <w:sz w:val="24"/>
          <w:szCs w:val="24"/>
          <w:lang w:val="es-CO"/>
        </w:rPr>
        <w:t xml:space="preserve">. </w:t>
      </w:r>
      <w:r w:rsidR="00EC3A0D" w:rsidRPr="004F4561">
        <w:rPr>
          <w:iCs/>
          <w:sz w:val="24"/>
          <w:szCs w:val="24"/>
        </w:rPr>
        <w:t>This formula considers several parameters</w:t>
      </w:r>
      <w:r w:rsidR="007D1B7C" w:rsidRPr="004F4561">
        <w:rPr>
          <w:iCs/>
          <w:sz w:val="24"/>
          <w:szCs w:val="24"/>
        </w:rPr>
        <w:t>, including</w:t>
      </w:r>
      <w:r w:rsidR="00EC3A0D" w:rsidRPr="004F4561">
        <w:rPr>
          <w:iCs/>
          <w:sz w:val="24"/>
          <w:szCs w:val="24"/>
        </w:rPr>
        <w:t xml:space="preserve"> CAPEX (USD), total operation and maintenance expenses throughout the wind farm's useful life in (USD), the annual energy generated by the wind farm in megawatt-hours, and the weighted average cost of capital (WACC) in percent</w:t>
      </w:r>
      <w:r w:rsidR="007D1B7C" w:rsidRPr="004F4561">
        <w:rPr>
          <w:sz w:val="24"/>
          <w:szCs w:val="24"/>
        </w:rPr>
        <w:t xml:space="preserve"> </w:t>
      </w:r>
      <w:r w:rsidR="007D1B7C" w:rsidRPr="004F4561">
        <w:rPr>
          <w:iCs/>
          <w:sz w:val="24"/>
          <w:szCs w:val="24"/>
        </w:rPr>
        <w:t>—defined as</w:t>
      </w:r>
      <w:r w:rsidRPr="004F4561">
        <w:rPr>
          <w:iCs/>
          <w:sz w:val="24"/>
          <w:szCs w:val="24"/>
        </w:rPr>
        <w:t xml:space="preserve"> the rate of return that investors expect on a company or project's securities, expressed as a percentage per year</w:t>
      </w:r>
      <w:r w:rsidR="007D1B7C" w:rsidRPr="004F4561">
        <w:rPr>
          <w:sz w:val="24"/>
          <w:szCs w:val="24"/>
        </w:rPr>
        <w:t xml:space="preserve"> </w:t>
      </w:r>
      <w:r w:rsidR="007D1B7C" w:rsidRPr="004F4561">
        <w:rPr>
          <w:iCs/>
          <w:sz w:val="24"/>
          <w:szCs w:val="24"/>
        </w:rPr>
        <w:t>—</w:t>
      </w:r>
      <w:r w:rsidRPr="004F4561">
        <w:rPr>
          <w:iCs/>
          <w:sz w:val="24"/>
          <w:szCs w:val="24"/>
        </w:rPr>
        <w:t xml:space="preserve"> and the operating time of the wind farm. The costs are expressed in </w:t>
      </w:r>
      <w:r w:rsidR="00382C2B" w:rsidRPr="004F4561">
        <w:rPr>
          <w:iCs/>
          <w:sz w:val="24"/>
          <w:szCs w:val="24"/>
        </w:rPr>
        <w:t>USD</w:t>
      </w:r>
      <w:r w:rsidRPr="004F4561">
        <w:rPr>
          <w:iCs/>
          <w:sz w:val="24"/>
          <w:szCs w:val="24"/>
        </w:rPr>
        <w:t xml:space="preserve"> per megawatt-hour and can be calculated using the formula shown below</w:t>
      </w:r>
      <w:r w:rsidR="00280C09" w:rsidRPr="004F4561">
        <w:rPr>
          <w:iCs/>
          <w:sz w:val="24"/>
          <w:szCs w:val="24"/>
        </w:rPr>
        <w:t xml:space="preserve"> in </w:t>
      </w:r>
      <w:r w:rsidR="007D1B7C" w:rsidRPr="004F4561">
        <w:rPr>
          <w:iCs/>
          <w:sz w:val="24"/>
          <w:szCs w:val="24"/>
        </w:rPr>
        <w:t>E</w:t>
      </w:r>
      <w:r w:rsidR="00280C09" w:rsidRPr="004F4561">
        <w:rPr>
          <w:iCs/>
          <w:sz w:val="24"/>
          <w:szCs w:val="24"/>
        </w:rPr>
        <w:t>quation 15</w:t>
      </w:r>
      <w:r w:rsidRPr="004F4561">
        <w:rPr>
          <w:iCs/>
          <w:sz w:val="24"/>
          <w:szCs w:val="24"/>
        </w:rPr>
        <w:t xml:space="preserve">, proposed by Lozer </w:t>
      </w:r>
      <w:r w:rsidRPr="004F4561">
        <w:rPr>
          <w:iCs/>
          <w:sz w:val="24"/>
          <w:szCs w:val="24"/>
        </w:rPr>
        <w:fldChar w:fldCharType="begin"/>
      </w:r>
      <w:r w:rsidR="00A91B82" w:rsidRPr="004F4561">
        <w:rPr>
          <w:iCs/>
          <w:sz w:val="24"/>
          <w:szCs w:val="24"/>
        </w:rPr>
        <w:instrText xml:space="preserve"> ADDIN ZOTERO_ITEM CSL_CITATION {"citationID":"qSvYTD59","properties":{"formattedCitation":"[11]","plainCitation":"[11]","noteIndex":0},"citationItems":[{"id":71,"uris":["http://zotero.org/users/13093522/items/ZIBZJHBB"],"itemData":{"id":71,"type":"article-journal","abstract":"The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iCs/>
          <w:sz w:val="24"/>
          <w:szCs w:val="24"/>
        </w:rPr>
        <w:fldChar w:fldCharType="separate"/>
      </w:r>
      <w:r w:rsidR="00A91B82" w:rsidRPr="004F4561">
        <w:rPr>
          <w:sz w:val="24"/>
          <w:szCs w:val="24"/>
        </w:rPr>
        <w:t>[11]</w:t>
      </w:r>
      <w:r w:rsidRPr="004F4561">
        <w:rPr>
          <w:iCs/>
          <w:sz w:val="24"/>
          <w:szCs w:val="24"/>
        </w:rPr>
        <w:fldChar w:fldCharType="end"/>
      </w:r>
      <w:r w:rsidRPr="004F4561">
        <w:rPr>
          <w:iCs/>
          <w:sz w:val="24"/>
          <w:szCs w:val="24"/>
        </w:rPr>
        <w:t>:</w:t>
      </w:r>
    </w:p>
    <w:p w14:paraId="2D78BA11" w14:textId="77777777" w:rsidR="00197272" w:rsidRPr="004F4561" w:rsidRDefault="00197272">
      <w:pPr>
        <w:spacing w:line="276" w:lineRule="auto"/>
        <w:jc w:val="both"/>
        <w:rPr>
          <w:iCs/>
          <w:sz w:val="24"/>
          <w:szCs w:val="24"/>
        </w:rPr>
      </w:pPr>
    </w:p>
    <w:tbl>
      <w:tblPr>
        <w:tblStyle w:val="Tablaconcuadrcula"/>
        <w:tblW w:w="4904" w:type="pct"/>
        <w:tblLayout w:type="fixed"/>
        <w:tblLook w:val="04A0" w:firstRow="1" w:lastRow="0" w:firstColumn="1" w:lastColumn="0" w:noHBand="0" w:noVBand="1"/>
      </w:tblPr>
      <w:tblGrid>
        <w:gridCol w:w="9214"/>
        <w:gridCol w:w="567"/>
      </w:tblGrid>
      <w:tr w:rsidR="00197272" w:rsidRPr="004F4561" w14:paraId="3CC51E8E" w14:textId="77777777" w:rsidTr="00846F83">
        <w:trPr>
          <w:trHeight w:val="517"/>
        </w:trPr>
        <w:tc>
          <w:tcPr>
            <w:tcW w:w="9214" w:type="dxa"/>
            <w:tcBorders>
              <w:top w:val="nil"/>
              <w:left w:val="nil"/>
              <w:bottom w:val="nil"/>
              <w:right w:val="nil"/>
            </w:tcBorders>
            <w:vAlign w:val="center"/>
          </w:tcPr>
          <w:p w14:paraId="0B86E463" w14:textId="44CCDD2E" w:rsidR="00197272" w:rsidRPr="004F4561" w:rsidRDefault="00000000">
            <w:pPr>
              <w:spacing w:line="480" w:lineRule="auto"/>
              <w:rPr>
                <w:rFonts w:eastAsiaTheme="minorEastAsia"/>
                <w:sz w:val="24"/>
                <w:szCs w:val="24"/>
                <w:lang w:val="en-US"/>
              </w:rPr>
            </w:pPr>
            <m:oMathPara>
              <m:oMathParaPr>
                <m:jc m:val="left"/>
              </m:oMathParaPr>
              <m:oMath>
                <m:r>
                  <w:rPr>
                    <w:rFonts w:ascii="Cambria Math" w:hAnsi="Cambria Math"/>
                    <w:sz w:val="24"/>
                    <w:szCs w:val="24"/>
                  </w:rPr>
                  <m:t>LCOE</m:t>
                </m:r>
                <m:r>
                  <w:rPr>
                    <w:rFonts w:ascii="Cambria Math" w:hAnsi="Cambria Math"/>
                    <w:sz w:val="24"/>
                    <w:szCs w:val="24"/>
                    <w:lang w:val="en-US"/>
                  </w:rPr>
                  <m:t>=</m:t>
                </m:r>
                <m:f>
                  <m:fPr>
                    <m:ctrlPr>
                      <w:rPr>
                        <w:rFonts w:ascii="Cambria Math" w:hAnsi="Cambria Math"/>
                        <w:sz w:val="24"/>
                        <w:szCs w:val="24"/>
                      </w:rPr>
                    </m:ctrlPr>
                  </m:fPr>
                  <m:num>
                    <m:r>
                      <w:rPr>
                        <w:rFonts w:ascii="Cambria Math" w:hAnsi="Cambria Math"/>
                        <w:sz w:val="24"/>
                        <w:szCs w:val="24"/>
                      </w:rPr>
                      <m:t>CAPEX</m:t>
                    </m:r>
                    <m:r>
                      <w:rPr>
                        <w:rFonts w:ascii="Cambria Math" w:hAnsi="Cambria Math"/>
                        <w:sz w:val="24"/>
                        <w:szCs w:val="24"/>
                        <w:lang w:val="en-US"/>
                      </w:rPr>
                      <m:t>+</m:t>
                    </m:r>
                    <m:nary>
                      <m:naryPr>
                        <m:chr m:val="∑"/>
                        <m:ctrlPr>
                          <w:rPr>
                            <w:rFonts w:ascii="Cambria Math" w:hAnsi="Cambria Math"/>
                            <w:sz w:val="24"/>
                            <w:szCs w:val="24"/>
                          </w:rPr>
                        </m:ctrlPr>
                      </m:naryPr>
                      <m:sub>
                        <m:r>
                          <w:rPr>
                            <w:rFonts w:ascii="Cambria Math" w:hAnsi="Cambria Math"/>
                            <w:sz w:val="24"/>
                            <w:szCs w:val="24"/>
                          </w:rPr>
                          <m:t>t</m:t>
                        </m:r>
                        <m:r>
                          <w:rPr>
                            <w:rFonts w:ascii="Cambria Math" w:hAnsi="Cambria Math"/>
                            <w:sz w:val="24"/>
                            <w:szCs w:val="24"/>
                            <w:lang w:val="en-US"/>
                          </w:rPr>
                          <m:t>=1</m:t>
                        </m:r>
                      </m:sub>
                      <m:sup>
                        <m:r>
                          <w:rPr>
                            <w:rFonts w:ascii="Cambria Math" w:hAnsi="Cambria Math"/>
                            <w:sz w:val="24"/>
                            <w:szCs w:val="24"/>
                          </w:rPr>
                          <m:t>T</m:t>
                        </m:r>
                      </m:sup>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OPEX</m:t>
                                </m:r>
                              </m:e>
                              <m:sub>
                                <m:r>
                                  <w:rPr>
                                    <w:rFonts w:ascii="Cambria Math" w:hAnsi="Cambria Math"/>
                                    <w:sz w:val="24"/>
                                    <w:szCs w:val="24"/>
                                  </w:rPr>
                                  <m:t>t</m:t>
                                </m:r>
                              </m:sub>
                            </m:sSub>
                          </m:num>
                          <m:den>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lang w:val="en-US"/>
                                      </w:rPr>
                                      <m:t>1+</m:t>
                                    </m:r>
                                    <m:r>
                                      <w:rPr>
                                        <w:rFonts w:ascii="Cambria Math" w:hAnsi="Cambria Math"/>
                                        <w:sz w:val="24"/>
                                        <w:szCs w:val="24"/>
                                      </w:rPr>
                                      <m:t>WACC</m:t>
                                    </m:r>
                                  </m:e>
                                </m:d>
                              </m:e>
                              <m:sup>
                                <m:r>
                                  <w:rPr>
                                    <w:rFonts w:ascii="Cambria Math" w:hAnsi="Cambria Math"/>
                                    <w:sz w:val="24"/>
                                    <w:szCs w:val="24"/>
                                  </w:rPr>
                                  <m:t>t</m:t>
                                </m:r>
                              </m:sup>
                            </m:sSup>
                          </m:den>
                        </m:f>
                      </m:e>
                    </m:nary>
                  </m:num>
                  <m:den>
                    <m:nary>
                      <m:naryPr>
                        <m:chr m:val="∑"/>
                        <m:ctrlPr>
                          <w:rPr>
                            <w:rFonts w:ascii="Cambria Math" w:hAnsi="Cambria Math"/>
                            <w:sz w:val="24"/>
                            <w:szCs w:val="24"/>
                          </w:rPr>
                        </m:ctrlPr>
                      </m:naryPr>
                      <m:sub>
                        <m:r>
                          <w:rPr>
                            <w:rFonts w:ascii="Cambria Math" w:hAnsi="Cambria Math"/>
                            <w:sz w:val="24"/>
                            <w:szCs w:val="24"/>
                          </w:rPr>
                          <m:t>t</m:t>
                        </m:r>
                        <m:r>
                          <w:rPr>
                            <w:rFonts w:ascii="Cambria Math" w:hAnsi="Cambria Math"/>
                            <w:sz w:val="24"/>
                            <w:szCs w:val="24"/>
                            <w:lang w:val="en-US"/>
                          </w:rPr>
                          <m:t>=1</m:t>
                        </m:r>
                      </m:sub>
                      <m:sup>
                        <m:r>
                          <w:rPr>
                            <w:rFonts w:ascii="Cambria Math" w:hAnsi="Cambria Math"/>
                            <w:sz w:val="24"/>
                            <w:szCs w:val="24"/>
                          </w:rPr>
                          <m:t>T</m:t>
                        </m:r>
                      </m:sup>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AEP</m:t>
                                </m:r>
                              </m:e>
                              <m:sub>
                                <m:r>
                                  <w:rPr>
                                    <w:rFonts w:ascii="Cambria Math" w:hAnsi="Cambria Math"/>
                                    <w:sz w:val="24"/>
                                    <w:szCs w:val="24"/>
                                  </w:rPr>
                                  <m:t>t</m:t>
                                </m:r>
                              </m:sub>
                            </m:sSub>
                          </m:num>
                          <m:den>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lang w:val="en-US"/>
                                      </w:rPr>
                                      <m:t>1+</m:t>
                                    </m:r>
                                    <m:r>
                                      <w:rPr>
                                        <w:rFonts w:ascii="Cambria Math" w:hAnsi="Cambria Math"/>
                                        <w:sz w:val="24"/>
                                        <w:szCs w:val="24"/>
                                      </w:rPr>
                                      <m:t>WACC</m:t>
                                    </m:r>
                                  </m:e>
                                </m:d>
                              </m:e>
                              <m:sup>
                                <m:r>
                                  <w:rPr>
                                    <w:rFonts w:ascii="Cambria Math" w:hAnsi="Cambria Math"/>
                                    <w:sz w:val="24"/>
                                    <w:szCs w:val="24"/>
                                  </w:rPr>
                                  <m:t>t</m:t>
                                </m:r>
                              </m:sup>
                            </m:sSup>
                          </m:den>
                        </m:f>
                      </m:e>
                    </m:nary>
                  </m:den>
                </m:f>
                <m:r>
                  <w:rPr>
                    <w:rFonts w:ascii="Cambria Math" w:eastAsiaTheme="minorEastAsia" w:hAnsi="Cambria Math"/>
                    <w:sz w:val="24"/>
                    <w:szCs w:val="24"/>
                    <w:lang w:val="en-US"/>
                  </w:rPr>
                  <m:t xml:space="preserve">                      </m:t>
                </m:r>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USD</m:t>
                        </m:r>
                      </m:num>
                      <m:den>
                        <m:r>
                          <w:rPr>
                            <w:rFonts w:ascii="Cambria Math" w:eastAsiaTheme="minorEastAsia" w:hAnsi="Cambria Math"/>
                            <w:sz w:val="24"/>
                            <w:szCs w:val="24"/>
                          </w:rPr>
                          <m:t>MW</m:t>
                        </m:r>
                        <m:r>
                          <w:rPr>
                            <w:rFonts w:ascii="Cambria Math" w:eastAsiaTheme="minorEastAsia" w:hAnsi="Cambria Math"/>
                            <w:sz w:val="24"/>
                            <w:szCs w:val="24"/>
                            <w:lang w:val="en-US"/>
                          </w:rPr>
                          <m:t>h</m:t>
                        </m:r>
                      </m:den>
                    </m:f>
                  </m:e>
                </m:d>
              </m:oMath>
            </m:oMathPara>
          </w:p>
        </w:tc>
        <w:tc>
          <w:tcPr>
            <w:tcW w:w="567" w:type="dxa"/>
            <w:tcBorders>
              <w:top w:val="nil"/>
              <w:left w:val="nil"/>
              <w:bottom w:val="nil"/>
              <w:right w:val="nil"/>
            </w:tcBorders>
            <w:vAlign w:val="center"/>
          </w:tcPr>
          <w:p w14:paraId="50F46502" w14:textId="08E9CA28" w:rsidR="00197272" w:rsidRPr="004F4561" w:rsidRDefault="00000000">
            <w:pPr>
              <w:pStyle w:val="Descripcin"/>
              <w:spacing w:line="480" w:lineRule="auto"/>
              <w:jc w:val="right"/>
              <w:rPr>
                <w:sz w:val="24"/>
                <w:szCs w:val="24"/>
                <w:lang w:val="en-US"/>
              </w:rPr>
            </w:pPr>
            <w:r w:rsidRPr="004F4561">
              <w:rPr>
                <w:sz w:val="24"/>
                <w:szCs w:val="24"/>
                <w:lang w:val="en-US"/>
              </w:rPr>
              <w:t>(1</w:t>
            </w:r>
            <w:r w:rsidR="00497537" w:rsidRPr="004F4561">
              <w:rPr>
                <w:sz w:val="24"/>
                <w:szCs w:val="24"/>
                <w:lang w:val="en-US"/>
              </w:rPr>
              <w:t>5</w:t>
            </w:r>
            <w:r w:rsidRPr="004F4561">
              <w:rPr>
                <w:sz w:val="24"/>
                <w:szCs w:val="24"/>
                <w:lang w:val="en-US"/>
              </w:rPr>
              <w:t>)</w:t>
            </w:r>
          </w:p>
          <w:p w14:paraId="4AD3DCA9" w14:textId="77777777" w:rsidR="00197272" w:rsidRPr="004F4561" w:rsidRDefault="00197272">
            <w:pPr>
              <w:rPr>
                <w:rFonts w:eastAsiaTheme="minorEastAsia"/>
                <w:sz w:val="24"/>
                <w:szCs w:val="24"/>
                <w:lang w:val="en-US"/>
              </w:rPr>
            </w:pPr>
          </w:p>
        </w:tc>
      </w:tr>
    </w:tbl>
    <w:p w14:paraId="7131FB49" w14:textId="475408B1" w:rsidR="00197272" w:rsidRPr="004F4561" w:rsidRDefault="00A677F6">
      <w:pPr>
        <w:spacing w:line="276" w:lineRule="auto"/>
        <w:jc w:val="both"/>
        <w:rPr>
          <w:iCs/>
          <w:sz w:val="24"/>
          <w:szCs w:val="24"/>
        </w:rPr>
      </w:pPr>
      <w:r w:rsidRPr="004F4561">
        <w:rPr>
          <w:iCs/>
          <w:sz w:val="24"/>
          <w:szCs w:val="24"/>
        </w:rPr>
        <w:t>After analyzing the data gathered from literature and existing projects, the following values are being considered as assumed.</w:t>
      </w:r>
    </w:p>
    <w:p w14:paraId="42137A9C" w14:textId="79FBD51B" w:rsidR="008B7062" w:rsidRPr="004F4561" w:rsidRDefault="00000000" w:rsidP="00382C2B">
      <w:pPr>
        <w:spacing w:line="276" w:lineRule="auto"/>
        <w:ind w:firstLine="708"/>
        <w:jc w:val="both"/>
        <w:rPr>
          <w:rFonts w:eastAsiaTheme="minorEastAsia"/>
          <w:sz w:val="24"/>
          <w:szCs w:val="24"/>
        </w:rPr>
      </w:pPr>
      <w:r w:rsidRPr="004F4561">
        <w:rPr>
          <w:rFonts w:eastAsiaTheme="minorEastAsia"/>
          <w:sz w:val="24"/>
          <w:szCs w:val="24"/>
        </w:rPr>
        <w:t>Operation time (T) is 25 years</w:t>
      </w:r>
      <w:r w:rsidR="008B7062" w:rsidRPr="004F4561">
        <w:rPr>
          <w:rFonts w:eastAsiaTheme="minorEastAsia"/>
          <w:sz w:val="24"/>
          <w:szCs w:val="24"/>
        </w:rPr>
        <w:t xml:space="preserve">, </w:t>
      </w:r>
      <w:r w:rsidR="008B7062" w:rsidRPr="004F4561">
        <w:rPr>
          <w:iCs/>
          <w:sz w:val="24"/>
          <w:szCs w:val="24"/>
        </w:rPr>
        <w:t>according to the guidance provided by</w:t>
      </w:r>
      <w:r w:rsidR="00A677F6" w:rsidRPr="004F4561">
        <w:rPr>
          <w:iCs/>
          <w:sz w:val="24"/>
          <w:szCs w:val="24"/>
        </w:rPr>
        <w:t xml:space="preserve"> Lozer</w:t>
      </w:r>
      <w:r w:rsidRPr="004F4561">
        <w:rPr>
          <w:rFonts w:eastAsiaTheme="minorEastAsia"/>
          <w:sz w:val="24"/>
          <w:szCs w:val="24"/>
        </w:rPr>
        <w:t xml:space="preserve"> </w:t>
      </w:r>
      <w:r w:rsidRPr="004F4561">
        <w:rPr>
          <w:sz w:val="24"/>
          <w:szCs w:val="24"/>
        </w:rPr>
        <w:fldChar w:fldCharType="begin"/>
      </w:r>
      <w:r w:rsidR="00A91B82" w:rsidRPr="004F4561">
        <w:rPr>
          <w:sz w:val="24"/>
          <w:szCs w:val="24"/>
        </w:rPr>
        <w:instrText xml:space="preserve"> ADDIN ZOTERO_ITEM CSL_CITATION {"citationID":"iJ4EoXyR","properties":{"formattedCitation":"[11]","plainCitation":"[11]","noteIndex":0},"citationItems":[{"id":71,"uris":["http://zotero.org/users/13093522/items/ZIBZJHBB"],"itemData":{"id":71,"type":"article-journal","abstract":"The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rFonts w:eastAsiaTheme="minorEastAsia"/>
          <w:sz w:val="24"/>
          <w:szCs w:val="24"/>
        </w:rPr>
        <w:t>[11]</w:t>
      </w:r>
      <w:r w:rsidRPr="004F4561">
        <w:rPr>
          <w:sz w:val="24"/>
          <w:szCs w:val="24"/>
        </w:rPr>
        <w:fldChar w:fldCharType="end"/>
      </w:r>
      <w:r w:rsidRPr="004F4561">
        <w:rPr>
          <w:rFonts w:eastAsiaTheme="minorEastAsia"/>
          <w:sz w:val="24"/>
          <w:szCs w:val="24"/>
        </w:rPr>
        <w:t>,</w:t>
      </w:r>
      <w:r w:rsidR="00A677F6" w:rsidRPr="004F4561">
        <w:rPr>
          <w:rFonts w:eastAsiaTheme="minorEastAsia"/>
          <w:sz w:val="24"/>
          <w:szCs w:val="24"/>
        </w:rPr>
        <w:t xml:space="preserve"> and Yildirim </w:t>
      </w:r>
      <w:r w:rsidRPr="004F4561">
        <w:rPr>
          <w:sz w:val="24"/>
          <w:szCs w:val="24"/>
        </w:rPr>
        <w:fldChar w:fldCharType="begin"/>
      </w:r>
      <w:r w:rsidR="00A91B82" w:rsidRPr="004F4561">
        <w:rPr>
          <w:sz w:val="24"/>
          <w:szCs w:val="24"/>
        </w:rPr>
        <w:instrText xml:space="preserve"> ADDIN ZOTERO_ITEM CSL_CITATION {"citationID":"TAWV4CUd","properties":{"formattedCitation":"[41]","plainCitation":"[41]","noteIndex":0},"citationItems":[{"id":106,"uris":["http://zotero.org/users/13093522/items/QFPWPE7P"],"itemData":{"id":106,"type":"article-journal","abstract":"A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Pr="004F4561">
        <w:rPr>
          <w:sz w:val="24"/>
          <w:szCs w:val="24"/>
        </w:rPr>
        <w:fldChar w:fldCharType="separate"/>
      </w:r>
      <w:r w:rsidR="00A91B82" w:rsidRPr="004F4561">
        <w:rPr>
          <w:rFonts w:eastAsiaTheme="minorEastAsia"/>
          <w:sz w:val="24"/>
          <w:szCs w:val="24"/>
        </w:rPr>
        <w:t>[41]</w:t>
      </w:r>
      <w:r w:rsidRPr="004F4561">
        <w:rPr>
          <w:sz w:val="24"/>
          <w:szCs w:val="24"/>
        </w:rPr>
        <w:fldChar w:fldCharType="end"/>
      </w:r>
      <w:r w:rsidRPr="004F4561">
        <w:rPr>
          <w:rFonts w:eastAsiaTheme="minorEastAsia"/>
          <w:sz w:val="24"/>
          <w:szCs w:val="24"/>
        </w:rPr>
        <w:t xml:space="preserve">. </w:t>
      </w:r>
    </w:p>
    <w:p w14:paraId="20846C4A" w14:textId="45BA4B67" w:rsidR="008B7062" w:rsidRPr="004F4561" w:rsidRDefault="00000000" w:rsidP="00382C2B">
      <w:pPr>
        <w:spacing w:line="276" w:lineRule="auto"/>
        <w:ind w:firstLine="708"/>
        <w:jc w:val="both"/>
        <w:rPr>
          <w:rFonts w:eastAsiaTheme="minorEastAsia"/>
          <w:sz w:val="24"/>
          <w:szCs w:val="24"/>
        </w:rPr>
      </w:pPr>
      <w:r w:rsidRPr="004F4561">
        <w:rPr>
          <w:rFonts w:eastAsiaTheme="minorEastAsia"/>
          <w:sz w:val="24"/>
          <w:szCs w:val="24"/>
        </w:rPr>
        <w:t>The weighted average cost of capital (WACC) is 10%</w:t>
      </w:r>
      <w:r w:rsidR="00A677F6" w:rsidRPr="004F4561">
        <w:rPr>
          <w:rFonts w:eastAsiaTheme="minorEastAsia"/>
          <w:sz w:val="24"/>
          <w:szCs w:val="24"/>
        </w:rPr>
        <w:t xml:space="preserve">, </w:t>
      </w:r>
      <w:r w:rsidR="00A677F6" w:rsidRPr="004F4561">
        <w:rPr>
          <w:iCs/>
          <w:sz w:val="24"/>
          <w:szCs w:val="24"/>
        </w:rPr>
        <w:t>according to the guidance provided by</w:t>
      </w:r>
      <w:r w:rsidR="00A677F6" w:rsidRPr="004F4561">
        <w:rPr>
          <w:rFonts w:eastAsiaTheme="minorEastAsia"/>
          <w:sz w:val="24"/>
          <w:szCs w:val="24"/>
        </w:rPr>
        <w:t xml:space="preserve"> Lozer</w:t>
      </w:r>
      <w:r w:rsidRPr="004F4561">
        <w:rPr>
          <w:rFonts w:eastAsiaTheme="minorEastAsia"/>
          <w:sz w:val="24"/>
          <w:szCs w:val="24"/>
        </w:rPr>
        <w:t xml:space="preserve"> </w:t>
      </w:r>
      <w:r w:rsidRPr="004F4561">
        <w:rPr>
          <w:sz w:val="24"/>
          <w:szCs w:val="24"/>
        </w:rPr>
        <w:fldChar w:fldCharType="begin"/>
      </w:r>
      <w:r w:rsidR="00A91B82" w:rsidRPr="004F4561">
        <w:rPr>
          <w:sz w:val="24"/>
          <w:szCs w:val="24"/>
        </w:rPr>
        <w:instrText xml:space="preserve"> ADDIN ZOTERO_ITEM CSL_CITATION {"citationID":"ybaq049C","properties":{"formattedCitation":"[11]","plainCitation":"[11]","noteIndex":0},"citationItems":[{"id":71,"uris":["http://zotero.org/users/13093522/items/ZIBZJHBB"],"itemData":{"id":71,"type":"article-journal","abstract":"The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rFonts w:eastAsiaTheme="minorEastAsia"/>
          <w:sz w:val="24"/>
          <w:szCs w:val="24"/>
        </w:rPr>
        <w:t>[11]</w:t>
      </w:r>
      <w:r w:rsidRPr="004F4561">
        <w:rPr>
          <w:sz w:val="24"/>
          <w:szCs w:val="24"/>
        </w:rPr>
        <w:fldChar w:fldCharType="end"/>
      </w:r>
      <w:r w:rsidRPr="004F4561">
        <w:rPr>
          <w:rFonts w:eastAsiaTheme="minorEastAsia"/>
          <w:sz w:val="24"/>
          <w:szCs w:val="24"/>
        </w:rPr>
        <w:t>.</w:t>
      </w:r>
    </w:p>
    <w:p w14:paraId="25820739" w14:textId="56357677" w:rsidR="00197272" w:rsidRPr="004F4561" w:rsidRDefault="00000000" w:rsidP="00382C2B">
      <w:pPr>
        <w:spacing w:line="276" w:lineRule="auto"/>
        <w:ind w:firstLine="708"/>
        <w:jc w:val="both"/>
        <w:rPr>
          <w:rFonts w:eastAsiaTheme="minorEastAsia"/>
          <w:sz w:val="24"/>
          <w:szCs w:val="24"/>
        </w:rPr>
      </w:pPr>
      <w:r w:rsidRPr="004F4561">
        <w:rPr>
          <w:rFonts w:eastAsiaTheme="minorEastAsia"/>
          <w:sz w:val="24"/>
          <w:szCs w:val="24"/>
        </w:rPr>
        <w:t xml:space="preserve">Annually generated energy (AEP) depends on installed capacity and </w:t>
      </w:r>
      <w:r w:rsidR="00586C85" w:rsidRPr="004F4561">
        <w:rPr>
          <w:rFonts w:eastAsiaTheme="minorEastAsia"/>
          <w:sz w:val="24"/>
          <w:szCs w:val="24"/>
        </w:rPr>
        <w:t>the capacity factor, as per</w:t>
      </w:r>
      <w:r w:rsidR="00A677F6" w:rsidRPr="004F4561">
        <w:rPr>
          <w:iCs/>
          <w:sz w:val="24"/>
          <w:szCs w:val="24"/>
        </w:rPr>
        <w:t xml:space="preserve"> the guidance provided by Ohunakin</w:t>
      </w:r>
      <w:r w:rsidRPr="004F4561">
        <w:rPr>
          <w:rFonts w:eastAsiaTheme="minorEastAsia"/>
          <w:sz w:val="24"/>
          <w:szCs w:val="24"/>
        </w:rPr>
        <w:t xml:space="preserve"> </w:t>
      </w:r>
      <w:r w:rsidRPr="004F4561">
        <w:rPr>
          <w:sz w:val="24"/>
          <w:szCs w:val="24"/>
        </w:rPr>
        <w:fldChar w:fldCharType="begin"/>
      </w:r>
      <w:r w:rsidR="00A91B82" w:rsidRPr="004F4561">
        <w:rPr>
          <w:sz w:val="24"/>
          <w:szCs w:val="24"/>
        </w:rPr>
        <w:instrText xml:space="preserve"> ADDIN ZOTERO_ITEM CSL_CITATION {"citationID":"LAF56kLp","properties":{"formattedCitation":"[29]","plainCitation":"[29]","noteIndex":0},"citationItems":[{"id":83,"uris":["http://zotero.org/users/13093522/items/58NCG493"],"itemData":{"id":83,"type":"article-journal","abstract":"Offshore wind power has been found to stand out among the most dynamic renewable energy technologies. With its long coastal line, Nigeria has an overwhelming advantage in developing marine energy resources to relieve the power crisis effectively. This work analyzed and characterized observation data of sea-surface wind speed and direction at 30-minute intervals between 1979 and 2015 at five synoptic offshore stations in the Gulf of Guinea. The seasonal variations in hourly surface wind speed and directions as well as the Weibull distribution of wind speed and wind power at 100 m hub height were examined. The wind shears, capacity factors, and accumulated energy outputs for seven offshore wind turbine types were determined for the selected locations. In addition, the economic analysis of the selected offshore turbines using levelized cost of energy was carried out, while sensitivity analysis of the total levelized cost of energy to key input parameters was further determined. The results revealed large spatial and temporal variations in wind speed and wind power in the Gulf of Guinea. The most viable offshore site for wind energy exploitation was Agbami (the deepest offshore site), while Bonny (the shallow coastal site) had the least. The findings established very good fits (having mean bias (between −0.08 ms−1 and −2.44 ms−1), percentage bias (between −0.47% and −13.98%), correlation coefficients (between 0.97 and 0.98), Chi-square (between 0.2 and 1.2), and root mean square error (between 1.2 ms−1 and 3.1 ms−1)) between Weibull distribution and the actual wind data. The wind turbines with the highest and the lowest wind power densities, capacity factors, and power outputs across the seasons and sites were V236-15.0 MW and Siemens SWT113, respectively. The levelized cost of energy was considered for the deep waters due to the moderately high-capacity factors. The highest values ranged between 101.48 and 137.12 USD/MWh at Sea Eagle with V236-15 MW and V117-4.2 MW, respectively, while the lowest ranged from 52.29 to 69.66 USD/MWh at Agbami with V236-15 MW and Siemens (SWT113), respectively. The exploitation of Nigeria’s offshore wind resources could also be dedicated to producing renewable hydrogen and can serve to meet the country’s ambitious targets set for carbon neutrality by 2060.","container-title":"Energy Conversion and Management","DOI":"10.1016/j.enconman.2023.117110","ISSN":"0196-8904","journalAbbreviation":"Energy Conversion and Management","page":"117110","source":"ScienceDirect","title":"Techno-economic assessment of offshore wind energy potential at selected sites in the Gulf of Guinea","volume":"288","author":[{"family":"Ohunakin","given":"Olayinka S."},{"family":"Matthew","given":"Olaniran J."},{"family":"Adaramola","given":"Muyiwa S."},{"family":"Atiba","given":"Opemipo E."},{"family":"Adelekan","given":"Damola S."},{"family":"Aluko","given":"Oluwadamilare O."},{"family":"Henry","given":"Emerald U."},{"family":"Ezekiel","given":"Victor U."}],"issued":{"date-parts":[["2023",7,15]]}}}],"schema":"https://github.com/citation-style-language/schema/raw/master/csl-citation.json"} </w:instrText>
      </w:r>
      <w:r w:rsidRPr="004F4561">
        <w:rPr>
          <w:sz w:val="24"/>
          <w:szCs w:val="24"/>
        </w:rPr>
        <w:fldChar w:fldCharType="separate"/>
      </w:r>
      <w:r w:rsidR="00A91B82" w:rsidRPr="004F4561">
        <w:rPr>
          <w:rFonts w:eastAsiaTheme="minorEastAsia"/>
          <w:sz w:val="24"/>
          <w:szCs w:val="24"/>
        </w:rPr>
        <w:t>[29]</w:t>
      </w:r>
      <w:r w:rsidRPr="004F4561">
        <w:rPr>
          <w:sz w:val="24"/>
          <w:szCs w:val="24"/>
        </w:rPr>
        <w:fldChar w:fldCharType="end"/>
      </w:r>
      <w:r w:rsidRPr="004F4561">
        <w:rPr>
          <w:rFonts w:eastAsiaTheme="minorEastAsia"/>
          <w:sz w:val="24"/>
          <w:szCs w:val="24"/>
        </w:rPr>
        <w:t>.</w:t>
      </w:r>
    </w:p>
    <w:p w14:paraId="7D50A399" w14:textId="68AD7635" w:rsidR="00AD35AB" w:rsidRPr="004F4561" w:rsidRDefault="00280C09" w:rsidP="00382C2B">
      <w:pPr>
        <w:spacing w:line="276" w:lineRule="auto"/>
        <w:ind w:firstLine="708"/>
        <w:jc w:val="both"/>
        <w:rPr>
          <w:rFonts w:eastAsiaTheme="minorEastAsia"/>
          <w:sz w:val="24"/>
          <w:szCs w:val="24"/>
        </w:rPr>
      </w:pPr>
      <w:r w:rsidRPr="004F4561">
        <w:rPr>
          <w:rFonts w:eastAsiaTheme="minorEastAsia"/>
          <w:sz w:val="24"/>
          <w:szCs w:val="24"/>
        </w:rPr>
        <w:t xml:space="preserve">The mathematical expressions used to calculate the CAPEX of the offshore wind farm were initially presented in </w:t>
      </w:r>
      <w:r w:rsidR="006C7EBB" w:rsidRPr="004F4561">
        <w:rPr>
          <w:rFonts w:eastAsiaTheme="minorEastAsia"/>
          <w:sz w:val="24"/>
          <w:szCs w:val="24"/>
        </w:rPr>
        <w:t>different foreign currencies across various</w:t>
      </w:r>
      <w:r w:rsidRPr="004F4561">
        <w:rPr>
          <w:rFonts w:eastAsiaTheme="minorEastAsia"/>
          <w:sz w:val="24"/>
          <w:szCs w:val="24"/>
        </w:rPr>
        <w:t xml:space="preserve"> years. Following Ozato's recommendations </w:t>
      </w:r>
      <w:r w:rsidRPr="004F4561">
        <w:rPr>
          <w:rFonts w:eastAsiaTheme="minorEastAsia"/>
          <w:sz w:val="24"/>
          <w:szCs w:val="24"/>
        </w:rPr>
        <w:fldChar w:fldCharType="begin"/>
      </w:r>
      <w:r w:rsidR="00A91B82" w:rsidRPr="004F4561">
        <w:rPr>
          <w:rFonts w:eastAsiaTheme="minorEastAsia"/>
          <w:sz w:val="24"/>
          <w:szCs w:val="24"/>
        </w:rPr>
        <w:instrText xml:space="preserve"> ADDIN ZOTERO_ITEM CSL_CITATION {"citationID":"SwtfA4Ie","properties":{"formattedCitation":"[12]","plainCitation":"[12]","noteIndex":0},"citationItems":[{"id":410,"uris":["http://zotero.org/users/13093522/items/75RPP8VP"],"itemData":{"id":410,"type":"article-journal","abstract":"The interest in offshore wind energy in Brazil is recent, and are scarce investigations about the real competitiveness of the source in the country. In this way, this study proposes a stochastic approach to compare the LCOE for offshore wind farms at five different points on the Brazilian coast, and considering different possibilities of corporate tax, and Tradable Green Certificates (TGC) commercialization. To compare the different scenarios, initially is sized the offshore wind potential of the evaluated locations, modeling the uncertainties related to wind speed in the monthly horizon, in addition to the economic uncertainties associated with the Capital Expenditure (CAPEX), Operational Expenditure (OPEX), and Decommissioning Expenditure (DECEX). Then, are performed 10,000 iterations of the Monte Carlo Simulation to calculate the LCOE, for scenarios with taxation based on Actual Profit Method (APM) and Presumed Profit Method (PPM), and with and without the possibility of TGC. The results reveal that the possibility of taxation by the PPM and the mapping of the best place to exploit wind generation are the factors that most affect the reduction of LCOE and the financial risk of investing in an offshore wind farm in Brazil. In turn, the possibility of negotiating TGC contributes to reducing the LCOE of projects but is not a factor that significantly favors the reduction of financial risk. In addition, the results reveal that the coast region close to the Northeast is where the greatest potential offshore wind in Brazil, and the points located in Rio Grande do Sul and Rio de Janeiro showed some competitiveness, although they are lower than the Northeast.","container-title":"Ocean &amp; Coastal Management","DOI":"10.1016/j.ocecoaman.2023.106835","ISSN":"0964-5691","journalAbbreviation":"Ocean &amp; Coastal Management","page":"106835","source":"ScienceDirect","title":"Offshore wind power generation: An economic analysis on the Brazilian coast from the stochastic LCOE","title-short":"Offshore wind power generation","volume":"244","author":[{"family":"Ozato","given":"Jorge Yuri"},{"family":"Aquila","given":"Giancarlo"},{"family":"Oliveira Pamplona","given":"Edson","non-dropping-particle":"de"},{"family":"Rocha","given":"Luiz Célio Souza"},{"family":"Rotella Junior","given":"Paulo"}],"issued":{"date-parts":[["2023",10,1]]}}}],"schema":"https://github.com/citation-style-language/schema/raw/master/csl-citation.json"} </w:instrText>
      </w:r>
      <w:r w:rsidRPr="004F4561">
        <w:rPr>
          <w:rFonts w:eastAsiaTheme="minorEastAsia"/>
          <w:sz w:val="24"/>
          <w:szCs w:val="24"/>
        </w:rPr>
        <w:fldChar w:fldCharType="separate"/>
      </w:r>
      <w:r w:rsidR="00A91B82" w:rsidRPr="004F4561">
        <w:rPr>
          <w:rFonts w:eastAsiaTheme="minorEastAsia"/>
          <w:sz w:val="24"/>
          <w:szCs w:val="24"/>
        </w:rPr>
        <w:t>[12]</w:t>
      </w:r>
      <w:r w:rsidRPr="004F4561">
        <w:rPr>
          <w:rFonts w:eastAsiaTheme="minorEastAsia"/>
          <w:sz w:val="24"/>
          <w:szCs w:val="24"/>
        </w:rPr>
        <w:fldChar w:fldCharType="end"/>
      </w:r>
      <w:r w:rsidRPr="004F4561">
        <w:rPr>
          <w:rFonts w:eastAsiaTheme="minorEastAsia"/>
          <w:sz w:val="24"/>
          <w:szCs w:val="24"/>
        </w:rPr>
        <w:t xml:space="preserve">, all expressions were updated and converted to reflect 2024 </w:t>
      </w:r>
      <w:r w:rsidR="00382C2B" w:rsidRPr="004F4561">
        <w:rPr>
          <w:rFonts w:eastAsiaTheme="minorEastAsia"/>
          <w:sz w:val="24"/>
          <w:szCs w:val="24"/>
        </w:rPr>
        <w:t>USD</w:t>
      </w:r>
      <w:r w:rsidRPr="004F4561">
        <w:rPr>
          <w:rFonts w:eastAsiaTheme="minorEastAsia"/>
          <w:sz w:val="24"/>
          <w:szCs w:val="24"/>
        </w:rPr>
        <w:t>. This update utilized data from the Bank of the Republic of Colombia, which provides historical exchange rates and annual inflation figures for the country.</w:t>
      </w:r>
    </w:p>
    <w:p w14:paraId="085BD82C" w14:textId="6F9FCE62" w:rsidR="00197272" w:rsidRPr="004F4561" w:rsidRDefault="00AD35AB" w:rsidP="00382C2B">
      <w:pPr>
        <w:spacing w:line="276" w:lineRule="auto"/>
        <w:ind w:firstLine="708"/>
        <w:jc w:val="both"/>
        <w:rPr>
          <w:rFonts w:eastAsiaTheme="minorEastAsia"/>
          <w:sz w:val="24"/>
          <w:szCs w:val="24"/>
        </w:rPr>
      </w:pPr>
      <w:r w:rsidRPr="004F4561">
        <w:rPr>
          <w:rFonts w:eastAsiaTheme="minorEastAsia"/>
          <w:sz w:val="24"/>
          <w:szCs w:val="24"/>
        </w:rPr>
        <w:t xml:space="preserve">The costs are presented in constant </w:t>
      </w:r>
      <w:r w:rsidR="00382C2B" w:rsidRPr="004F4561">
        <w:rPr>
          <w:rFonts w:eastAsiaTheme="minorEastAsia"/>
          <w:sz w:val="24"/>
          <w:szCs w:val="24"/>
        </w:rPr>
        <w:t>USD</w:t>
      </w:r>
      <w:r w:rsidRPr="004F4561">
        <w:rPr>
          <w:rFonts w:eastAsiaTheme="minorEastAsia"/>
          <w:sz w:val="24"/>
          <w:szCs w:val="24"/>
        </w:rPr>
        <w:t xml:space="preserve">, which refers to the calculation of the levelized cost of energy over the 25-year operation of the wind farm, excluding the effects of inflation. Since inflation is a complex variable that is difficult to predict and is influenced by many country-specific factors, using constant </w:t>
      </w:r>
      <w:r w:rsidR="00382C2B" w:rsidRPr="004F4561">
        <w:rPr>
          <w:rFonts w:eastAsiaTheme="minorEastAsia"/>
          <w:sz w:val="24"/>
          <w:szCs w:val="24"/>
        </w:rPr>
        <w:t>USD</w:t>
      </w:r>
      <w:r w:rsidRPr="004F4561">
        <w:rPr>
          <w:rFonts w:eastAsiaTheme="minorEastAsia"/>
          <w:sz w:val="24"/>
          <w:szCs w:val="24"/>
        </w:rPr>
        <w:t xml:space="preserve"> creates a fair basis for comparison with costs reported in other countries. This approach aligns with the recommendations provided by Yildirim </w:t>
      </w:r>
      <w:r w:rsidRPr="004F4561">
        <w:rPr>
          <w:rFonts w:eastAsiaTheme="minorEastAsia"/>
          <w:sz w:val="24"/>
          <w:szCs w:val="24"/>
        </w:rPr>
        <w:fldChar w:fldCharType="begin"/>
      </w:r>
      <w:r w:rsidR="00A91B82" w:rsidRPr="004F4561">
        <w:rPr>
          <w:rFonts w:eastAsiaTheme="minorEastAsia"/>
          <w:sz w:val="24"/>
          <w:szCs w:val="24"/>
        </w:rPr>
        <w:instrText xml:space="preserve"> ADDIN ZOTERO_ITEM CSL_CITATION {"citationID":"zm3LT5b1","properties":{"formattedCitation":"[41]","plainCitation":"[41]","noteIndex":0},"citationItems":[{"id":106,"uris":["http://zotero.org/users/13093522/items/QFPWPE7P"],"itemData":{"id":106,"type":"article-journal","abstract":"A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Pr="004F4561">
        <w:rPr>
          <w:rFonts w:eastAsiaTheme="minorEastAsia"/>
          <w:sz w:val="24"/>
          <w:szCs w:val="24"/>
        </w:rPr>
        <w:fldChar w:fldCharType="separate"/>
      </w:r>
      <w:r w:rsidR="00A91B82" w:rsidRPr="004F4561">
        <w:rPr>
          <w:rFonts w:eastAsiaTheme="minorEastAsia"/>
          <w:sz w:val="24"/>
          <w:szCs w:val="24"/>
        </w:rPr>
        <w:t>[41]</w:t>
      </w:r>
      <w:r w:rsidRPr="004F4561">
        <w:rPr>
          <w:rFonts w:eastAsiaTheme="minorEastAsia"/>
          <w:sz w:val="24"/>
          <w:szCs w:val="24"/>
        </w:rPr>
        <w:fldChar w:fldCharType="end"/>
      </w:r>
      <w:r w:rsidRPr="004F4561">
        <w:rPr>
          <w:rFonts w:eastAsiaTheme="minorEastAsia"/>
          <w:sz w:val="24"/>
          <w:szCs w:val="24"/>
        </w:rPr>
        <w:t xml:space="preserve"> and Lozer </w:t>
      </w:r>
      <w:r w:rsidRPr="004F4561">
        <w:rPr>
          <w:rFonts w:eastAsiaTheme="minorEastAsia"/>
          <w:sz w:val="24"/>
          <w:szCs w:val="24"/>
        </w:rPr>
        <w:fldChar w:fldCharType="begin"/>
      </w:r>
      <w:r w:rsidR="00A91B82" w:rsidRPr="004F4561">
        <w:rPr>
          <w:rFonts w:eastAsiaTheme="minorEastAsia"/>
          <w:sz w:val="24"/>
          <w:szCs w:val="24"/>
        </w:rPr>
        <w:instrText xml:space="preserve"> ADDIN ZOTERO_ITEM CSL_CITATION {"citationID":"rmSIHpzX","properties":{"formattedCitation":"[11]","plainCitation":"[11]","noteIndex":0},"citationItems":[{"id":71,"uris":["http://zotero.org/users/13093522/items/ZIBZJHBB"],"itemData":{"id":71,"type":"article-journal","abstract":"The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rFonts w:eastAsiaTheme="minorEastAsia"/>
          <w:sz w:val="24"/>
          <w:szCs w:val="24"/>
        </w:rPr>
        <w:fldChar w:fldCharType="separate"/>
      </w:r>
      <w:r w:rsidR="00A91B82" w:rsidRPr="004F4561">
        <w:rPr>
          <w:rFonts w:eastAsiaTheme="minorEastAsia"/>
          <w:sz w:val="24"/>
          <w:szCs w:val="24"/>
        </w:rPr>
        <w:t>[11]</w:t>
      </w:r>
      <w:r w:rsidRPr="004F4561">
        <w:rPr>
          <w:rFonts w:eastAsiaTheme="minorEastAsia"/>
          <w:sz w:val="24"/>
          <w:szCs w:val="24"/>
        </w:rPr>
        <w:fldChar w:fldCharType="end"/>
      </w:r>
      <w:r w:rsidRPr="004F4561">
        <w:rPr>
          <w:rFonts w:eastAsiaTheme="minorEastAsia"/>
          <w:sz w:val="24"/>
          <w:szCs w:val="24"/>
        </w:rPr>
        <w:t xml:space="preserve"> in their literature and reports published by international entities.</w:t>
      </w:r>
    </w:p>
    <w:p w14:paraId="4680C7E1" w14:textId="77777777" w:rsidR="00197272" w:rsidRPr="004F4561" w:rsidRDefault="00197272">
      <w:pPr>
        <w:spacing w:line="276" w:lineRule="auto"/>
        <w:jc w:val="both"/>
        <w:rPr>
          <w:rFonts w:eastAsiaTheme="minorEastAsia"/>
          <w:color w:val="000000" w:themeColor="text1"/>
          <w:sz w:val="24"/>
          <w:szCs w:val="24"/>
        </w:rPr>
      </w:pPr>
    </w:p>
    <w:p w14:paraId="5580EFE8" w14:textId="77777777" w:rsidR="00197272" w:rsidRPr="004F4561" w:rsidRDefault="00000000">
      <w:pPr>
        <w:spacing w:line="276" w:lineRule="auto"/>
        <w:jc w:val="both"/>
        <w:rPr>
          <w:b/>
          <w:bCs/>
          <w:iCs/>
          <w:sz w:val="24"/>
          <w:szCs w:val="24"/>
        </w:rPr>
      </w:pPr>
      <w:r w:rsidRPr="004F4561">
        <w:rPr>
          <w:b/>
          <w:bCs/>
          <w:iCs/>
          <w:sz w:val="24"/>
          <w:szCs w:val="24"/>
        </w:rPr>
        <w:t>3.1 Levelized cost of offshore wind energy</w:t>
      </w:r>
    </w:p>
    <w:p w14:paraId="4E808A12" w14:textId="77777777" w:rsidR="00197272" w:rsidRPr="004F4561" w:rsidRDefault="00197272">
      <w:pPr>
        <w:spacing w:line="276" w:lineRule="auto"/>
        <w:jc w:val="both"/>
        <w:rPr>
          <w:iCs/>
          <w:sz w:val="24"/>
          <w:szCs w:val="24"/>
        </w:rPr>
      </w:pPr>
    </w:p>
    <w:p w14:paraId="65B0FA92" w14:textId="7721E546" w:rsidR="00DF0D66" w:rsidRPr="004F4561" w:rsidRDefault="00DF0D66">
      <w:pPr>
        <w:spacing w:line="276" w:lineRule="auto"/>
        <w:jc w:val="both"/>
        <w:rPr>
          <w:iCs/>
          <w:sz w:val="24"/>
          <w:szCs w:val="24"/>
        </w:rPr>
      </w:pPr>
      <w:r w:rsidRPr="004F4561">
        <w:rPr>
          <w:iCs/>
          <w:sz w:val="24"/>
          <w:szCs w:val="24"/>
        </w:rPr>
        <w:t xml:space="preserve">The cost of offshore wind energy has been steadily decreasing, dropping from approximately 200 USD/MWh to below 60 USD/MWh between 2010 and 2024. This trend is particularly noticeable in </w:t>
      </w:r>
      <w:r w:rsidRPr="004F4561">
        <w:rPr>
          <w:iCs/>
          <w:sz w:val="24"/>
          <w:szCs w:val="24"/>
        </w:rPr>
        <w:lastRenderedPageBreak/>
        <w:t>European and Asian countries, where the most installations have occurred. The largest offshore wind farms have an installed capacity exceeding 800 MW, with the majority located at depths of less than 50 meters, as highlighte</w:t>
      </w:r>
      <w:r w:rsidR="007A468D" w:rsidRPr="004F4561">
        <w:rPr>
          <w:iCs/>
          <w:sz w:val="24"/>
          <w:szCs w:val="24"/>
        </w:rPr>
        <w:t>d</w:t>
      </w:r>
      <w:r w:rsidRPr="004F4561">
        <w:rPr>
          <w:iCs/>
          <w:sz w:val="24"/>
          <w:szCs w:val="24"/>
        </w:rPr>
        <w:t xml:space="preserve"> </w:t>
      </w:r>
      <w:r w:rsidR="007A468D" w:rsidRPr="004F4561">
        <w:rPr>
          <w:iCs/>
          <w:sz w:val="24"/>
          <w:szCs w:val="24"/>
        </w:rPr>
        <w:t xml:space="preserve">by </w:t>
      </w:r>
      <w:r w:rsidRPr="004F4561">
        <w:rPr>
          <w:iCs/>
          <w:sz w:val="24"/>
          <w:szCs w:val="24"/>
        </w:rPr>
        <w:t>IREN</w:t>
      </w:r>
      <w:r w:rsidR="007A468D" w:rsidRPr="004F4561">
        <w:rPr>
          <w:iCs/>
          <w:sz w:val="24"/>
          <w:szCs w:val="24"/>
        </w:rPr>
        <w:t>A</w:t>
      </w:r>
      <w:r w:rsidRPr="004F4561">
        <w:rPr>
          <w:iCs/>
          <w:sz w:val="24"/>
          <w:szCs w:val="24"/>
        </w:rPr>
        <w:t xml:space="preserve"> </w:t>
      </w:r>
      <w:r w:rsidRPr="004F4561">
        <w:rPr>
          <w:iCs/>
          <w:sz w:val="24"/>
          <w:szCs w:val="24"/>
        </w:rPr>
        <w:fldChar w:fldCharType="begin"/>
      </w:r>
      <w:r w:rsidRPr="004F4561">
        <w:rPr>
          <w:iCs/>
          <w:sz w:val="24"/>
          <w:szCs w:val="24"/>
        </w:rPr>
        <w:instrText xml:space="preserve"> ADDIN ZOTERO_ITEM CSL_CITATION {"citationID":"UrmYdiHU","properties":{"formattedCitation":"[5]","plainCitation":"[5]","noteIndex":0},"citationItems":[{"id":1084,"uris":["http://zotero.org/users/13093522/items/IKCV7K5W"],"itemData":{"id":1084,"type":"webpage","abstract":"The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Pr="004F4561">
        <w:rPr>
          <w:iCs/>
          <w:sz w:val="24"/>
          <w:szCs w:val="24"/>
        </w:rPr>
        <w:fldChar w:fldCharType="separate"/>
      </w:r>
      <w:r w:rsidRPr="004F4561">
        <w:rPr>
          <w:sz w:val="24"/>
          <w:szCs w:val="24"/>
        </w:rPr>
        <w:t>[5]</w:t>
      </w:r>
      <w:r w:rsidRPr="004F4561">
        <w:rPr>
          <w:iCs/>
          <w:sz w:val="24"/>
          <w:szCs w:val="24"/>
        </w:rPr>
        <w:fldChar w:fldCharType="end"/>
      </w:r>
      <w:r w:rsidRPr="004F4561">
        <w:rPr>
          <w:iCs/>
          <w:sz w:val="24"/>
          <w:szCs w:val="24"/>
        </w:rPr>
        <w:t>.</w:t>
      </w:r>
    </w:p>
    <w:p w14:paraId="3EE9FECE" w14:textId="719D23A0" w:rsidR="00197272" w:rsidRPr="004F4561" w:rsidRDefault="00DF0D66" w:rsidP="007A468D">
      <w:pPr>
        <w:spacing w:line="276" w:lineRule="auto"/>
        <w:ind w:firstLine="708"/>
        <w:jc w:val="both"/>
        <w:rPr>
          <w:iCs/>
          <w:sz w:val="24"/>
          <w:szCs w:val="24"/>
        </w:rPr>
      </w:pPr>
      <w:r w:rsidRPr="004F4561">
        <w:rPr>
          <w:iCs/>
          <w:sz w:val="24"/>
          <w:szCs w:val="24"/>
        </w:rPr>
        <w:t xml:space="preserve">The worldwide capacity factors of offshore wind installations registered between 2010 and 2024 range between </w:t>
      </w:r>
      <w:r w:rsidR="006C7EBB" w:rsidRPr="004F4561">
        <w:rPr>
          <w:iCs/>
          <w:sz w:val="24"/>
          <w:szCs w:val="24"/>
        </w:rPr>
        <w:t>33</w:t>
      </w:r>
      <w:r w:rsidRPr="004F4561">
        <w:rPr>
          <w:iCs/>
          <w:sz w:val="24"/>
          <w:szCs w:val="24"/>
        </w:rPr>
        <w:t>% and 50%. During the same period, CAPEX has also decreased, with values ranging from 1.</w:t>
      </w:r>
      <w:r w:rsidR="006C7EBB" w:rsidRPr="004F4561">
        <w:rPr>
          <w:iCs/>
          <w:sz w:val="24"/>
          <w:szCs w:val="24"/>
        </w:rPr>
        <w:t>4</w:t>
      </w:r>
      <w:r w:rsidRPr="004F4561">
        <w:rPr>
          <w:iCs/>
          <w:sz w:val="24"/>
          <w:szCs w:val="24"/>
        </w:rPr>
        <w:t>00 USD/kW to 6.000 USD/kW, as shown</w:t>
      </w:r>
      <w:r w:rsidR="007A468D" w:rsidRPr="004F4561">
        <w:rPr>
          <w:iCs/>
          <w:sz w:val="24"/>
          <w:szCs w:val="24"/>
        </w:rPr>
        <w:t xml:space="preserve"> by</w:t>
      </w:r>
      <w:r w:rsidRPr="004F4561">
        <w:rPr>
          <w:iCs/>
          <w:sz w:val="24"/>
          <w:szCs w:val="24"/>
        </w:rPr>
        <w:t xml:space="preserve"> IRENA </w:t>
      </w:r>
      <w:r w:rsidRPr="004F4561">
        <w:rPr>
          <w:iCs/>
          <w:sz w:val="24"/>
          <w:szCs w:val="24"/>
        </w:rPr>
        <w:fldChar w:fldCharType="begin"/>
      </w:r>
      <w:r w:rsidRPr="004F4561">
        <w:rPr>
          <w:iCs/>
          <w:sz w:val="24"/>
          <w:szCs w:val="24"/>
        </w:rPr>
        <w:instrText xml:space="preserve"> ADDIN ZOTERO_ITEM CSL_CITATION {"citationID":"6DAFqeC0","properties":{"formattedCitation":"[5]","plainCitation":"[5]","noteIndex":0},"citationItems":[{"id":1084,"uris":["http://zotero.org/users/13093522/items/IKCV7K5W"],"itemData":{"id":1084,"type":"webpage","abstract":"The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Pr="004F4561">
        <w:rPr>
          <w:iCs/>
          <w:sz w:val="24"/>
          <w:szCs w:val="24"/>
        </w:rPr>
        <w:fldChar w:fldCharType="separate"/>
      </w:r>
      <w:r w:rsidRPr="004F4561">
        <w:rPr>
          <w:sz w:val="24"/>
          <w:szCs w:val="24"/>
        </w:rPr>
        <w:t>[5]</w:t>
      </w:r>
      <w:r w:rsidRPr="004F4561">
        <w:rPr>
          <w:iCs/>
          <w:sz w:val="24"/>
          <w:szCs w:val="24"/>
        </w:rPr>
        <w:fldChar w:fldCharType="end"/>
      </w:r>
      <w:r w:rsidRPr="004F4561">
        <w:rPr>
          <w:iCs/>
          <w:sz w:val="24"/>
          <w:szCs w:val="24"/>
        </w:rPr>
        <w:t xml:space="preserve"> and Stehly </w:t>
      </w:r>
      <w:r w:rsidRPr="004F4561">
        <w:rPr>
          <w:iCs/>
          <w:sz w:val="24"/>
          <w:szCs w:val="24"/>
        </w:rPr>
        <w:fldChar w:fldCharType="begin"/>
      </w:r>
      <w:r w:rsidRPr="004F4561">
        <w:rPr>
          <w:iCs/>
          <w:sz w:val="24"/>
          <w:szCs w:val="24"/>
        </w:rPr>
        <w:instrText xml:space="preserve"> ADDIN ZOTERO_ITEM CSL_CITATION {"citationID":"nizqkwJ4","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iCs/>
          <w:sz w:val="24"/>
          <w:szCs w:val="24"/>
        </w:rPr>
        <w:fldChar w:fldCharType="separate"/>
      </w:r>
      <w:r w:rsidRPr="004F4561">
        <w:rPr>
          <w:sz w:val="24"/>
          <w:szCs w:val="24"/>
        </w:rPr>
        <w:t>[6]</w:t>
      </w:r>
      <w:r w:rsidRPr="004F4561">
        <w:rPr>
          <w:iCs/>
          <w:sz w:val="24"/>
          <w:szCs w:val="24"/>
        </w:rPr>
        <w:fldChar w:fldCharType="end"/>
      </w:r>
      <w:r w:rsidRPr="004F4561">
        <w:rPr>
          <w:iCs/>
          <w:sz w:val="24"/>
          <w:szCs w:val="24"/>
        </w:rPr>
        <w:t>.</w:t>
      </w:r>
    </w:p>
    <w:p w14:paraId="7E30B50E" w14:textId="48715EB9" w:rsidR="0053235A" w:rsidRPr="004F4561" w:rsidRDefault="0053235A" w:rsidP="007A468D">
      <w:pPr>
        <w:spacing w:line="276" w:lineRule="auto"/>
        <w:ind w:firstLine="708"/>
        <w:jc w:val="both"/>
        <w:rPr>
          <w:iCs/>
          <w:sz w:val="24"/>
          <w:szCs w:val="24"/>
        </w:rPr>
      </w:pPr>
      <w:r w:rsidRPr="004F4561">
        <w:rPr>
          <w:iCs/>
          <w:sz w:val="24"/>
          <w:szCs w:val="24"/>
        </w:rPr>
        <w:t xml:space="preserve">Some renewable energy technologies, such as solar, onshore wind, nuclear, and hydropower, are already cost-competitive with specific fossil fuel sources </w:t>
      </w:r>
      <w:r w:rsidR="007A468D" w:rsidRPr="004F4561">
        <w:rPr>
          <w:iCs/>
          <w:sz w:val="24"/>
          <w:szCs w:val="24"/>
        </w:rPr>
        <w:t>such as</w:t>
      </w:r>
      <w:r w:rsidRPr="004F4561">
        <w:rPr>
          <w:iCs/>
          <w:sz w:val="24"/>
          <w:szCs w:val="24"/>
        </w:rPr>
        <w:t xml:space="preserve"> natural gas and coal, even when accounting for carbon capture and storage processes. Offshore renewable technologies tend to have higher installation and maintenance costs compared to other methods. However, in recent years, advances in various maritime technologies have significantly reduced these costs, bringing them closer to competitiveness with land-based renewable sources and some conventional energy sources, as shown in the publications of the IEA </w:t>
      </w:r>
      <w:r w:rsidRPr="004F4561">
        <w:rPr>
          <w:iCs/>
          <w:sz w:val="24"/>
          <w:szCs w:val="24"/>
        </w:rPr>
        <w:fldChar w:fldCharType="begin"/>
      </w:r>
      <w:r w:rsidR="00B17290" w:rsidRPr="004F4561">
        <w:rPr>
          <w:iCs/>
          <w:sz w:val="24"/>
          <w:szCs w:val="24"/>
        </w:rPr>
        <w:instrText xml:space="preserve"> ADDIN ZOTERO_ITEM CSL_CITATION {"citationID":"9knklS4z","properties":{"formattedCitation":"[46]","plainCitation":"[46]","noteIndex":0},"citationItems":[{"id":860,"uris":["http://zotero.org/users/13093522/items/CSLCCP6T"],"itemData":{"id":860,"type":"webpage","abstract":"Renewables 2024 - Analysis and key findings. A report by the International Energy Agency.","container-title":"IEA","language":"en-GB","title":"Renewables 2024 – Analysis","URL":"https://www.iea.org/reports/renewables-2024","accessed":{"date-parts":[["2024",12,3]]},"issued":{"date-parts":[["2024",10,9]]}}}],"schema":"https://github.com/citation-style-language/schema/raw/master/csl-citation.json"} </w:instrText>
      </w:r>
      <w:r w:rsidRPr="004F4561">
        <w:rPr>
          <w:iCs/>
          <w:sz w:val="24"/>
          <w:szCs w:val="24"/>
        </w:rPr>
        <w:fldChar w:fldCharType="separate"/>
      </w:r>
      <w:r w:rsidR="00B17290" w:rsidRPr="004F4561">
        <w:rPr>
          <w:sz w:val="24"/>
          <w:szCs w:val="24"/>
        </w:rPr>
        <w:t>[46]</w:t>
      </w:r>
      <w:r w:rsidRPr="004F4561">
        <w:rPr>
          <w:iCs/>
          <w:sz w:val="24"/>
          <w:szCs w:val="24"/>
        </w:rPr>
        <w:fldChar w:fldCharType="end"/>
      </w:r>
      <w:r w:rsidRPr="004F4561">
        <w:rPr>
          <w:iCs/>
          <w:sz w:val="24"/>
          <w:szCs w:val="24"/>
        </w:rPr>
        <w:t>.</w:t>
      </w:r>
    </w:p>
    <w:p w14:paraId="6CD9E6FE" w14:textId="4EE7F191" w:rsidR="009F587D" w:rsidRPr="004F4561" w:rsidRDefault="0053235A" w:rsidP="007A468D">
      <w:pPr>
        <w:spacing w:line="276" w:lineRule="auto"/>
        <w:ind w:firstLine="708"/>
        <w:jc w:val="both"/>
        <w:rPr>
          <w:sz w:val="24"/>
          <w:szCs w:val="24"/>
          <w:lang w:eastAsia="es-CO"/>
        </w:rPr>
      </w:pPr>
      <w:r w:rsidRPr="004F4561">
        <w:rPr>
          <w:sz w:val="24"/>
          <w:szCs w:val="24"/>
          <w:lang w:eastAsia="es-CO"/>
        </w:rPr>
        <w:fldChar w:fldCharType="begin"/>
      </w:r>
      <w:r w:rsidRPr="004F4561">
        <w:rPr>
          <w:sz w:val="24"/>
          <w:szCs w:val="24"/>
          <w:lang w:eastAsia="es-CO"/>
        </w:rPr>
        <w:instrText xml:space="preserve"> REF _Ref207439375 \h  \* MERGEFORMAT </w:instrText>
      </w:r>
      <w:r w:rsidRPr="004F4561">
        <w:rPr>
          <w:sz w:val="24"/>
          <w:szCs w:val="24"/>
          <w:lang w:eastAsia="es-CO"/>
        </w:rPr>
      </w:r>
      <w:r w:rsidRPr="004F4561">
        <w:rPr>
          <w:sz w:val="24"/>
          <w:szCs w:val="24"/>
          <w:lang w:eastAsia="es-CO"/>
        </w:rPr>
        <w:fldChar w:fldCharType="separate"/>
      </w:r>
      <w:r w:rsidRPr="004F4561">
        <w:rPr>
          <w:sz w:val="24"/>
          <w:szCs w:val="24"/>
        </w:rPr>
        <w:t>Table 3</w:t>
      </w:r>
      <w:r w:rsidRPr="004F4561">
        <w:rPr>
          <w:sz w:val="24"/>
          <w:szCs w:val="24"/>
          <w:lang w:eastAsia="es-CO"/>
        </w:rPr>
        <w:fldChar w:fldCharType="end"/>
      </w:r>
      <w:r w:rsidRPr="004F4561">
        <w:rPr>
          <w:sz w:val="24"/>
          <w:szCs w:val="24"/>
          <w:lang w:eastAsia="es-CO"/>
        </w:rPr>
        <w:t xml:space="preserve"> summarizes the data used to calculate the levelized cost of offshore wind energy in the areas of interest.</w:t>
      </w:r>
    </w:p>
    <w:p w14:paraId="42B3BFF4" w14:textId="2EE33245" w:rsidR="00197272" w:rsidRPr="004F4561" w:rsidRDefault="00000000" w:rsidP="0053235A">
      <w:pPr>
        <w:pStyle w:val="Descripcin"/>
        <w:keepNext/>
        <w:spacing w:line="276" w:lineRule="auto"/>
        <w:jc w:val="center"/>
        <w:rPr>
          <w:sz w:val="24"/>
          <w:szCs w:val="24"/>
          <w:lang w:val="en-US"/>
        </w:rPr>
      </w:pPr>
      <w:bookmarkStart w:id="9" w:name="_Ref207439375"/>
      <w:r w:rsidRPr="004F4561">
        <w:rPr>
          <w:b/>
          <w:bCs/>
          <w:sz w:val="24"/>
          <w:szCs w:val="24"/>
          <w:lang w:val="en-US"/>
        </w:rPr>
        <w:t xml:space="preserve">Table </w:t>
      </w:r>
      <w:r w:rsidRPr="004F4561">
        <w:rPr>
          <w:b/>
          <w:bCs/>
          <w:sz w:val="24"/>
          <w:szCs w:val="24"/>
          <w:lang w:val="en-US"/>
        </w:rPr>
        <w:fldChar w:fldCharType="begin"/>
      </w:r>
      <w:r w:rsidRPr="004F4561">
        <w:rPr>
          <w:b/>
          <w:bCs/>
          <w:sz w:val="24"/>
          <w:szCs w:val="24"/>
          <w:lang w:val="en-US"/>
        </w:rPr>
        <w:instrText xml:space="preserve"> SEQ Tabla \* ARABIC </w:instrText>
      </w:r>
      <w:r w:rsidRPr="004F4561">
        <w:rPr>
          <w:b/>
          <w:bCs/>
          <w:sz w:val="24"/>
          <w:szCs w:val="24"/>
          <w:lang w:val="en-US"/>
        </w:rPr>
        <w:fldChar w:fldCharType="separate"/>
      </w:r>
      <w:r w:rsidR="00116C34" w:rsidRPr="004F4561">
        <w:rPr>
          <w:b/>
          <w:bCs/>
          <w:noProof/>
          <w:sz w:val="24"/>
          <w:szCs w:val="24"/>
          <w:lang w:val="en-US"/>
        </w:rPr>
        <w:t>3</w:t>
      </w:r>
      <w:r w:rsidRPr="004F4561">
        <w:rPr>
          <w:b/>
          <w:bCs/>
          <w:sz w:val="24"/>
          <w:szCs w:val="24"/>
          <w:lang w:val="en-US"/>
        </w:rPr>
        <w:fldChar w:fldCharType="end"/>
      </w:r>
      <w:bookmarkEnd w:id="9"/>
      <w:r w:rsidRPr="004F4561">
        <w:rPr>
          <w:b/>
          <w:bCs/>
          <w:sz w:val="24"/>
          <w:szCs w:val="24"/>
          <w:lang w:val="en-US"/>
        </w:rPr>
        <w:t>.</w:t>
      </w:r>
      <w:r w:rsidRPr="004F4561">
        <w:rPr>
          <w:sz w:val="24"/>
          <w:szCs w:val="24"/>
          <w:lang w:val="en-US"/>
        </w:rPr>
        <w:t xml:space="preserve"> Parameters assumed for the calculation of the levelized cost of offshore wind energy.</w:t>
      </w:r>
    </w:p>
    <w:tbl>
      <w:tblPr>
        <w:tblStyle w:val="Tablanormal2"/>
        <w:tblW w:w="9781" w:type="dxa"/>
        <w:tblLayout w:type="fixed"/>
        <w:tblLook w:val="04A0" w:firstRow="1" w:lastRow="0" w:firstColumn="1" w:lastColumn="0" w:noHBand="0" w:noVBand="1"/>
      </w:tblPr>
      <w:tblGrid>
        <w:gridCol w:w="2835"/>
        <w:gridCol w:w="1560"/>
        <w:gridCol w:w="1559"/>
        <w:gridCol w:w="1559"/>
        <w:gridCol w:w="2268"/>
      </w:tblGrid>
      <w:tr w:rsidR="00197272" w:rsidRPr="004F4561" w14:paraId="2043CE1D" w14:textId="77777777" w:rsidTr="0065322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FF701BF" w14:textId="7574CD5A" w:rsidR="00197272" w:rsidRPr="004F4561" w:rsidRDefault="00000000" w:rsidP="00C755ED">
            <w:pPr>
              <w:jc w:val="center"/>
              <w:rPr>
                <w:b w:val="0"/>
                <w:bCs w:val="0"/>
                <w:color w:val="000000"/>
                <w:sz w:val="24"/>
                <w:szCs w:val="24"/>
                <w:lang w:eastAsia="es-MX"/>
              </w:rPr>
            </w:pPr>
            <w:r w:rsidRPr="004F4561">
              <w:rPr>
                <w:sz w:val="24"/>
                <w:szCs w:val="24"/>
              </w:rPr>
              <w:t>D</w:t>
            </w:r>
            <w:r w:rsidR="008308AA" w:rsidRPr="004F4561">
              <w:rPr>
                <w:sz w:val="24"/>
                <w:szCs w:val="24"/>
              </w:rPr>
              <w:t>escription</w:t>
            </w:r>
          </w:p>
        </w:tc>
        <w:tc>
          <w:tcPr>
            <w:tcW w:w="1560" w:type="dxa"/>
            <w:vAlign w:val="center"/>
          </w:tcPr>
          <w:p w14:paraId="620AC2BE" w14:textId="77777777" w:rsidR="00197272" w:rsidRPr="004F4561" w:rsidRDefault="00000000" w:rsidP="00C755ED">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eastAsia="es-MX"/>
              </w:rPr>
            </w:pPr>
            <w:r w:rsidRPr="004F4561">
              <w:rPr>
                <w:color w:val="000000"/>
                <w:sz w:val="24"/>
                <w:szCs w:val="24"/>
                <w:lang w:eastAsia="es-MX"/>
              </w:rPr>
              <w:t>Units</w:t>
            </w:r>
          </w:p>
        </w:tc>
        <w:tc>
          <w:tcPr>
            <w:tcW w:w="1559" w:type="dxa"/>
            <w:vAlign w:val="center"/>
          </w:tcPr>
          <w:p w14:paraId="51DDE25E" w14:textId="77777777" w:rsidR="00197272" w:rsidRPr="004F4561" w:rsidRDefault="00000000" w:rsidP="00C755ED">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eastAsia="es-MX"/>
              </w:rPr>
            </w:pPr>
            <w:r w:rsidRPr="004F4561">
              <w:rPr>
                <w:color w:val="000000"/>
                <w:sz w:val="24"/>
                <w:szCs w:val="24"/>
                <w:lang w:eastAsia="es-MX"/>
              </w:rPr>
              <w:t>Area 1</w:t>
            </w:r>
          </w:p>
        </w:tc>
        <w:tc>
          <w:tcPr>
            <w:tcW w:w="1559" w:type="dxa"/>
            <w:vAlign w:val="center"/>
          </w:tcPr>
          <w:p w14:paraId="484206D7" w14:textId="77777777" w:rsidR="00197272" w:rsidRPr="004F4561" w:rsidRDefault="00000000" w:rsidP="00C755ED">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eastAsia="es-MX"/>
              </w:rPr>
            </w:pPr>
            <w:r w:rsidRPr="004F4561">
              <w:rPr>
                <w:color w:val="000000"/>
                <w:sz w:val="24"/>
                <w:szCs w:val="24"/>
                <w:lang w:eastAsia="es-MX"/>
              </w:rPr>
              <w:t>Area 2</w:t>
            </w:r>
          </w:p>
        </w:tc>
        <w:tc>
          <w:tcPr>
            <w:tcW w:w="2268" w:type="dxa"/>
            <w:vAlign w:val="center"/>
          </w:tcPr>
          <w:p w14:paraId="280D4604" w14:textId="77777777" w:rsidR="00197272" w:rsidRPr="004F4561" w:rsidRDefault="00000000" w:rsidP="00C755ED">
            <w:pPr>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eastAsia="es-MX"/>
              </w:rPr>
            </w:pPr>
            <w:r w:rsidRPr="004F4561">
              <w:rPr>
                <w:color w:val="000000"/>
                <w:sz w:val="24"/>
                <w:szCs w:val="24"/>
                <w:lang w:eastAsia="es-MX"/>
              </w:rPr>
              <w:t>Reference</w:t>
            </w:r>
          </w:p>
        </w:tc>
      </w:tr>
      <w:tr w:rsidR="00197272" w:rsidRPr="004F4561" w14:paraId="34B7D12E" w14:textId="77777777" w:rsidTr="006532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6446ED06" w14:textId="55E10A8C" w:rsidR="00197272" w:rsidRPr="004F4561" w:rsidRDefault="00C755ED" w:rsidP="00C755ED">
            <w:pPr>
              <w:jc w:val="center"/>
              <w:rPr>
                <w:b w:val="0"/>
                <w:bCs w:val="0"/>
                <w:color w:val="000000"/>
                <w:sz w:val="24"/>
                <w:szCs w:val="24"/>
                <w:lang w:eastAsia="es-MX"/>
              </w:rPr>
            </w:pPr>
            <w:r w:rsidRPr="004F4561">
              <w:rPr>
                <w:b w:val="0"/>
                <w:bCs w:val="0"/>
                <w:sz w:val="24"/>
                <w:szCs w:val="24"/>
              </w:rPr>
              <w:t>Installed capacity</w:t>
            </w:r>
          </w:p>
        </w:tc>
        <w:tc>
          <w:tcPr>
            <w:tcW w:w="1560" w:type="dxa"/>
            <w:vAlign w:val="center"/>
          </w:tcPr>
          <w:p w14:paraId="0FFFEBC1"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MW</w:t>
            </w:r>
          </w:p>
        </w:tc>
        <w:tc>
          <w:tcPr>
            <w:tcW w:w="1559" w:type="dxa"/>
            <w:vAlign w:val="center"/>
          </w:tcPr>
          <w:p w14:paraId="68040628"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800</w:t>
            </w:r>
          </w:p>
        </w:tc>
        <w:tc>
          <w:tcPr>
            <w:tcW w:w="1559" w:type="dxa"/>
            <w:vAlign w:val="center"/>
          </w:tcPr>
          <w:p w14:paraId="7D6D0B76"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800</w:t>
            </w:r>
          </w:p>
        </w:tc>
        <w:tc>
          <w:tcPr>
            <w:tcW w:w="2268" w:type="dxa"/>
            <w:vAlign w:val="center"/>
          </w:tcPr>
          <w:p w14:paraId="5B5DB363" w14:textId="34658B0B" w:rsidR="00197272" w:rsidRPr="004F4561" w:rsidRDefault="0065322D"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fldChar w:fldCharType="begin"/>
            </w:r>
            <w:r w:rsidRPr="004F4561">
              <w:rPr>
                <w:color w:val="000000"/>
                <w:sz w:val="24"/>
                <w:szCs w:val="24"/>
                <w:lang w:eastAsia="es-MX"/>
              </w:rPr>
              <w:instrText xml:space="preserve"> ADDIN ZOTERO_ITEM CSL_CITATION {"citationID":"dkikhu3s","properties":{"formattedCitation":"[5]","plainCitation":"[5]","noteIndex":0},"citationItems":[{"id":1084,"uris":["http://zotero.org/users/13093522/items/IKCV7K5W"],"itemData":{"id":1084,"type":"webpage","abstract":"The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Pr="004F4561">
              <w:rPr>
                <w:color w:val="000000"/>
                <w:sz w:val="24"/>
                <w:szCs w:val="24"/>
                <w:lang w:eastAsia="es-MX"/>
              </w:rPr>
              <w:fldChar w:fldCharType="separate"/>
            </w:r>
            <w:r w:rsidRPr="004F4561">
              <w:rPr>
                <w:sz w:val="24"/>
                <w:szCs w:val="24"/>
              </w:rPr>
              <w:t>[5]</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Pr="004F4561">
              <w:rPr>
                <w:color w:val="000000"/>
                <w:sz w:val="24"/>
                <w:szCs w:val="24"/>
                <w:lang w:eastAsia="es-MX"/>
              </w:rPr>
              <w:instrText xml:space="preserve"> ADDIN ZOTERO_ITEM CSL_CITATION {"citationID":"Bl1GsWsq","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color w:val="000000"/>
                <w:sz w:val="24"/>
                <w:szCs w:val="24"/>
                <w:lang w:eastAsia="es-MX"/>
              </w:rPr>
              <w:fldChar w:fldCharType="separate"/>
            </w:r>
            <w:r w:rsidRPr="004F4561">
              <w:rPr>
                <w:sz w:val="24"/>
                <w:szCs w:val="24"/>
              </w:rPr>
              <w:t>[6]</w:t>
            </w:r>
            <w:r w:rsidRPr="004F4561">
              <w:rPr>
                <w:color w:val="000000"/>
                <w:sz w:val="24"/>
                <w:szCs w:val="24"/>
                <w:lang w:eastAsia="es-MX"/>
              </w:rPr>
              <w:fldChar w:fldCharType="end"/>
            </w:r>
          </w:p>
        </w:tc>
      </w:tr>
      <w:tr w:rsidR="00BE530F" w:rsidRPr="004F4561" w14:paraId="19DF3FF6" w14:textId="77777777" w:rsidTr="0065322D">
        <w:trPr>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EAE6D24" w14:textId="33E61B2B" w:rsidR="00BE530F" w:rsidRPr="004F4561" w:rsidRDefault="00BE530F" w:rsidP="00C755ED">
            <w:pPr>
              <w:jc w:val="center"/>
              <w:rPr>
                <w:b w:val="0"/>
                <w:bCs w:val="0"/>
                <w:sz w:val="24"/>
                <w:szCs w:val="24"/>
              </w:rPr>
            </w:pPr>
            <w:r w:rsidRPr="004F4561">
              <w:rPr>
                <w:b w:val="0"/>
                <w:bCs w:val="0"/>
                <w:sz w:val="24"/>
                <w:szCs w:val="24"/>
              </w:rPr>
              <w:t>Turbine Power Rating</w:t>
            </w:r>
          </w:p>
        </w:tc>
        <w:tc>
          <w:tcPr>
            <w:tcW w:w="1560" w:type="dxa"/>
            <w:vAlign w:val="center"/>
          </w:tcPr>
          <w:p w14:paraId="649DEA46" w14:textId="74DE1166" w:rsidR="00BE530F" w:rsidRPr="004F4561" w:rsidRDefault="00BE530F"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MW</w:t>
            </w:r>
          </w:p>
        </w:tc>
        <w:tc>
          <w:tcPr>
            <w:tcW w:w="1559" w:type="dxa"/>
            <w:vAlign w:val="center"/>
          </w:tcPr>
          <w:p w14:paraId="1931645C" w14:textId="1D61904A" w:rsidR="00BE530F" w:rsidRPr="004F4561" w:rsidRDefault="00BE530F"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 xml:space="preserve">See </w:t>
            </w:r>
            <w:r w:rsidRPr="004F4561">
              <w:rPr>
                <w:color w:val="000000"/>
                <w:sz w:val="24"/>
                <w:szCs w:val="24"/>
                <w:lang w:eastAsia="es-MX"/>
              </w:rPr>
              <w:fldChar w:fldCharType="begin"/>
            </w:r>
            <w:r w:rsidRPr="004F4561">
              <w:rPr>
                <w:color w:val="000000"/>
                <w:sz w:val="24"/>
                <w:szCs w:val="24"/>
                <w:lang w:eastAsia="es-MX"/>
              </w:rPr>
              <w:instrText xml:space="preserve"> REF _Ref207367742 \h  \* MERGEFORMAT </w:instrText>
            </w:r>
            <w:r w:rsidRPr="004F4561">
              <w:rPr>
                <w:color w:val="000000"/>
                <w:sz w:val="24"/>
                <w:szCs w:val="24"/>
                <w:lang w:eastAsia="es-MX"/>
              </w:rPr>
            </w:r>
            <w:r w:rsidRPr="004F4561">
              <w:rPr>
                <w:color w:val="000000"/>
                <w:sz w:val="24"/>
                <w:szCs w:val="24"/>
                <w:lang w:eastAsia="es-MX"/>
              </w:rPr>
              <w:fldChar w:fldCharType="separate"/>
            </w:r>
            <w:r w:rsidRPr="004F4561">
              <w:rPr>
                <w:sz w:val="24"/>
                <w:szCs w:val="24"/>
              </w:rPr>
              <w:t>Table 1</w:t>
            </w:r>
            <w:r w:rsidRPr="004F4561">
              <w:rPr>
                <w:color w:val="000000"/>
                <w:sz w:val="24"/>
                <w:szCs w:val="24"/>
                <w:lang w:eastAsia="es-MX"/>
              </w:rPr>
              <w:fldChar w:fldCharType="end"/>
            </w:r>
          </w:p>
        </w:tc>
        <w:tc>
          <w:tcPr>
            <w:tcW w:w="1559" w:type="dxa"/>
            <w:vAlign w:val="center"/>
          </w:tcPr>
          <w:p w14:paraId="16E3EA9A" w14:textId="4E2D8F52" w:rsidR="00BE530F" w:rsidRPr="004F4561" w:rsidRDefault="00BE530F"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 xml:space="preserve">See </w:t>
            </w:r>
            <w:r w:rsidRPr="004F4561">
              <w:rPr>
                <w:color w:val="000000"/>
                <w:sz w:val="24"/>
                <w:szCs w:val="24"/>
                <w:lang w:eastAsia="es-MX"/>
              </w:rPr>
              <w:fldChar w:fldCharType="begin"/>
            </w:r>
            <w:r w:rsidRPr="004F4561">
              <w:rPr>
                <w:color w:val="000000"/>
                <w:sz w:val="24"/>
                <w:szCs w:val="24"/>
                <w:lang w:eastAsia="es-MX"/>
              </w:rPr>
              <w:instrText xml:space="preserve"> REF _Ref207367742 \h  \* MERGEFORMAT </w:instrText>
            </w:r>
            <w:r w:rsidRPr="004F4561">
              <w:rPr>
                <w:color w:val="000000"/>
                <w:sz w:val="24"/>
                <w:szCs w:val="24"/>
                <w:lang w:eastAsia="es-MX"/>
              </w:rPr>
            </w:r>
            <w:r w:rsidRPr="004F4561">
              <w:rPr>
                <w:color w:val="000000"/>
                <w:sz w:val="24"/>
                <w:szCs w:val="24"/>
                <w:lang w:eastAsia="es-MX"/>
              </w:rPr>
              <w:fldChar w:fldCharType="separate"/>
            </w:r>
            <w:r w:rsidRPr="004F4561">
              <w:rPr>
                <w:sz w:val="24"/>
                <w:szCs w:val="24"/>
              </w:rPr>
              <w:t>Table 1</w:t>
            </w:r>
            <w:r w:rsidRPr="004F4561">
              <w:rPr>
                <w:color w:val="000000"/>
                <w:sz w:val="24"/>
                <w:szCs w:val="24"/>
                <w:lang w:eastAsia="es-MX"/>
              </w:rPr>
              <w:fldChar w:fldCharType="end"/>
            </w:r>
          </w:p>
        </w:tc>
        <w:tc>
          <w:tcPr>
            <w:tcW w:w="2268" w:type="dxa"/>
            <w:vAlign w:val="center"/>
          </w:tcPr>
          <w:p w14:paraId="40ABCCDE" w14:textId="1DE89570" w:rsidR="00BE530F" w:rsidRPr="004F4561" w:rsidRDefault="0065322D" w:rsidP="00C755ED">
            <w:pPr>
              <w:jc w:val="center"/>
              <w:cnfStyle w:val="000000000000" w:firstRow="0" w:lastRow="0" w:firstColumn="0" w:lastColumn="0" w:oddVBand="0" w:evenVBand="0" w:oddHBand="0" w:evenHBand="0" w:firstRowFirstColumn="0" w:firstRowLastColumn="0" w:lastRowFirstColumn="0" w:lastRowLastColumn="0"/>
              <w:rPr>
                <w:sz w:val="24"/>
                <w:szCs w:val="24"/>
              </w:rPr>
            </w:pP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{"citationID":"At4TRtuF","properties":{"formattedCitation":"[11]","plainCitation":"[11]","noteIndex":0},"citationItems":[{"id":71,"uris":["http://zotero.org/users/13093522/items/ZIBZJHBB"],"itemData":{"id":71,"type":"article-journal","abstract":"The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[11]</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{"citationID":"7q9dhB3n","properties":{"formattedCitation":"[29]","plainCitation":"[29]","noteIndex":0},"citationItems":[{"id":83,"uris":["http://zotero.org/users/13093522/items/58NCG493"],"itemData":{"id":83,"type":"article-journal","abstract":"Offshore wind power has been found to stand out among the most dynamic renewable energy technologies. With its long coastal line, Nigeria has an overwhelming advantage in developing marine energy resources to relieve the power crisis effectively. This work analyzed and characterized observation data of sea-surface wind speed and direction at 30-minute intervals between 1979 and 2015 at five synoptic offshore stations in the Gulf of Guinea. The seasonal variations in hourly surface wind speed and directions as well as the Weibull distribution of wind speed and wind power at 100 m hub height were examined. The wind shears, capacity factors, and accumulated energy outputs for seven offshore wind turbine types were determined for the selected locations. In addition, the economic analysis of the selected offshore turbines using levelized cost of energy was carried out, while sensitivity analysis of the total levelized cost of energy to key input parameters was further determined. The results revealed large spatial and temporal variations in wind speed and wind power in the Gulf of Guinea. The most viable offshore site for wind energy exploitation was Agbami (the deepest offshore site), while Bonny (the shallow coastal site) had the least. The findings established very good fits (having mean bias (between −0.08 ms−1 and −2.44 ms−1), percentage bias (between −0.47% and −13.98%), correlation coefficients (between 0.97 and 0.98), Chi-square (between 0.2 and 1.2), and root mean square error (between 1.2 ms−1 and 3.1 ms−1)) between Weibull distribution and the actual wind data. The wind turbines with the highest and the lowest wind power densities, capacity factors, and power outputs across the seasons and sites were V236-15.0 MW and Siemens SWT113, respectively. The levelized cost of energy was considered for the deep waters due to the moderately high-capacity factors. The highest values ranged between 101.48 and 137.12 USD/MWh at Sea Eagle with V236-15 MW and V117-4.2 MW, respectively, while the lowest ranged from 52.29 to 69.66 USD/MWh at Agbami with V236-15 MW and Siemens (SWT113), respectively. The exploitation of Nigeria’s offshore wind resources could also be dedicated to producing renewable hydrogen and can serve to meet the country’s ambitious targets set for carbon neutrality by 2060.","container-title":"Energy Conversion and Management","DOI":"10.1016/j.enconman.2023.117110","ISSN":"0196-8904","journalAbbreviation":"Energy Conversion and Management","page":"117110","source":"ScienceDirect","title":"Techno-economic assessment of offshore wind energy potential at selected sites in the Gulf of Guinea","volume":"288","author":[{"family":"Ohunakin","given":"Olayinka S."},{"family":"Matthew","given":"Olaniran J."},{"family":"Adaramola","given":"Muyiwa S."},{"family":"Atiba","given":"Opemipo E."},{"family":"Adelekan","given":"Damola S."},{"family":"Aluko","given":"Oluwadamilare O."},{"family":"Henry","given":"Emerald U."},{"family":"Ezekiel","given":"Victor U."}],"issued":{"date-parts":[["2023",7,15]]}}}],"schema":"https://github.com/citation-style-language/schema/raw/master/csl-citation.json"}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[29]</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{"citationID":"TvmeiXBH","properties":{"formattedCitation":"[37]","plainCitation":"[37]","noteIndex":0},"citationItems":[{"id":756,"uris":["http://zotero.org/users/13093522/items/ABX9TLGW"],"itemData":{"id":756,"type":"article-journal","abstract":"A significant challenge in offshore wind energy is understanding and reducing wake losses from wind farms, which can affect downstream turbine efficiency by 10–20% and determine the optimal capacity of wind farms within a defined area. This study aimed to determine the optimal wind farm capacity density in offshore subzone B1, which is off the coast of Tamil Nadu, India. The objectives include maximizing the installable offshore wind capacity, achieving the highest possible annual energy production or capacity utilization factor (CUF), maintaining array losses below 10%, and minimizing the levelized cost of energy (LCoE). The methodology involves analysing the ERA5 reanalysis of wind data, assessing various wind farm capacity densities (3–7 MW/km²), and evaluating the impact on turbine spacing, array losses, and LCoE. This study revealed a significant correlation between the wind farm capacity density and the LCoE, indicating an upwards trend in the LCoE with increasing capacity density. An optimal density of 5.17 MW/km² was identified for subzone B1, accommodating 72 turbines with a total capacity of 1080 MW and an LCoE of Rs. 8.86/kWh. This configuration balances energy production and costs while providing critical information for future offshore wind projects in the region. This study underscores the importance of strategic turbine placement and continuous innovation in wind energy research.","container-title":"Environment, Development and Sustainability","DOI":"10.1007/s10668-024-05278-x","ISSN":"1573-2975","journalAbbreviation":"Environ Dev Sustain","language":"en","source":"Springer Link","title":"Optimization of India’s offshore wind farm capacity density - a case study","URL":"https://doi.org/10.1007/s10668-024-05278-x","author":[{"family":"Anangapal","given":"Hari Bhaskaran"},{"family":"Jeyaraj","given":"Bastin"},{"family":"Victor","given":"Kirubakaran"}],"accessed":{"date-parts":[["2024",10,30]]},"issued":{"date-parts":[["2024",8,5]]}}}],"schema":"https://github.com/citation-style-language/schema/raw/master/csl-citation.json"}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[37]</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{"citationID":"Hxv6smHu","properties":{"formattedCitation":"[38]","plainCitation":"[38]","noteIndex":0},"citationItems":[{"id":729,"uris":["http://zotero.org/users/13093522/items/KPXKMT8U"],"itemData":{"id":729,"type":"article-journal","abstract":"Understanding the future offshore wind energy is crucial for making an appropriate energy strategy. Yet how offshore wind energy will respond to the rapidly intensifying global warming remains inconclusive. Focusing on a tropical sea in Vietnam, this study assesses the climatic impact of global warming on the local offshore wind potential. Dynamically downscaled wind data obtained by an edge-cutting fine-resolution regional climate model with two greenhouse-gases Representative Concentration Pathway (RCP) scenarios 8.5 and 4.5 were biased-corrected with a quantile mapping method before using for assessment. Results revealed a changing trend of the annual-mean offshore wind speed and power potential in Vietnam under both scenarios. However, the change is seasonally asymmetric with decreases of about 2 – 10% in September-October-November and slight increases of about 2 – 4% in December-January-February. The turbine-based assessment showed that the cumulative annual energy obtained from the 12 MW and 8 MW turbines could reach the highest about 50.9 GWh and 30.7 GWh (2080–2099 average under scenario RCP8.5) but the difference in their capacity factor is much smaller, suggesting that turbine 8 MW should be considered in the sense of cost-effectiveness in some areas.","container-title":"Applied Energy","DOI":"10.1016/j.apenergy.2021.118369","ISSN":"0306-2619","journalAbbreviation":"Applied Energy","page":"118369","source":"ScienceDirect","title":"Offshore wind resource in the context of global climate change over a tropical area","volume":"308","author":[{"family":"Vu Dinh","given":"Quang"},{"family":"Doan","given":"Quang-Van"},{"family":"Ngo-Duc","given":"Thanh"},{"family":"Nguyen Dinh","given":"Van"},{"family":"Dinh Duc","given":"Nguyen"}],"issued":{"date-parts":[["2022",2,15]]}}}],"schema":"https://github.com/citation-style-language/schema/raw/master/csl-citation.json"}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[38]</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{"citationID":"8ILhlwDq","properties":{"formattedCitation":"[39]","plainCitation":"[39]","noteIndex":0},"citationItems":[{"id":446,"uris":["http://zotero.org/users/13093522/items/EBFBXRYN"],"itemData":{"id":446,"type":"article-journal","abstract":"The present study aims to re-assess offshore wind resources and analyse the wind climate along the Indian coast using the latest ERA5 near-hub-height wind products. Further, proposed an index to identify the hotspots for offshore wind farm (OWF) establishment. The effect of air density variation is considered while estimating wind power density (WPD) and actual power generation with the two latest wind turbines. Results show that maximum wind speed (7–10 m/s) and WPD (500–650 W/m2) are along the southern coast. The peak frequency of exploitable wind energy (&gt;60%) is observed along the Tamil Nadu coast. Further, it is observed that consideration of standard air density overestimates the WPD with 5–7.5%, and wind turbines power output (2.5–5.1%) than actual air density. The suggested hotspots for OWFs have the potential of generating 1.84–3.96 GWh/year with a V164/9500 wind turbine. The methodology presented in this study will aid decision-makers in rapidly identifying and characterising OWF sites for the Indian coast and other regions.","container-title":"Ocean Engineering","DOI":"10.1016/j.oceaneng.2022.111341","ISSN":"0029-8018","journalAbbreviation":"Ocean Engineering","page":"111341","source":"ScienceDirect","title":"A revised offshore wind resource assessment and site selection along the Indian coast using ERA5 near-hub-height wind products","volume":"254","author":[{"family":"Patel","given":"Ravi P."},{"family":"Nagababu","given":"Garlapati"},{"family":"Kachhwaha","given":"Surendra Singh"},{"family":"Surisetty","given":"V. V. Arun Kumar"}],"issued":{"date-parts":[["2022",6,15]]}}}],"schema":"https://github.com/citation-style-language/schema/raw/master/csl-citation.json"}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[39]</w:t>
            </w:r>
            <w:r w:rsidRPr="004F4561">
              <w:rPr>
                <w:color w:val="000000"/>
                <w:sz w:val="24"/>
                <w:szCs w:val="24"/>
                <w:lang w:eastAsia="es-MX"/>
              </w:rPr>
              <w:fldChar w:fldCharType="end"/>
            </w:r>
          </w:p>
        </w:tc>
      </w:tr>
      <w:tr w:rsidR="00BE530F" w:rsidRPr="004F4561" w14:paraId="118DD45B" w14:textId="77777777" w:rsidTr="006532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4D09B2B" w14:textId="4B600E4A" w:rsidR="00BE530F" w:rsidRPr="004F4561" w:rsidRDefault="00BE530F" w:rsidP="00C755ED">
            <w:pPr>
              <w:jc w:val="center"/>
              <w:rPr>
                <w:b w:val="0"/>
                <w:bCs w:val="0"/>
                <w:sz w:val="24"/>
                <w:szCs w:val="24"/>
              </w:rPr>
            </w:pPr>
            <w:r w:rsidRPr="004F4561">
              <w:rPr>
                <w:b w:val="0"/>
                <w:bCs w:val="0"/>
                <w:sz w:val="24"/>
                <w:szCs w:val="24"/>
              </w:rPr>
              <w:t>Rotor diameter</w:t>
            </w:r>
          </w:p>
        </w:tc>
        <w:tc>
          <w:tcPr>
            <w:tcW w:w="1560" w:type="dxa"/>
            <w:vAlign w:val="center"/>
          </w:tcPr>
          <w:p w14:paraId="21DD6ACF" w14:textId="0F0DA3CA" w:rsidR="00BE530F" w:rsidRPr="004F4561" w:rsidRDefault="00BE530F"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m</w:t>
            </w:r>
          </w:p>
        </w:tc>
        <w:tc>
          <w:tcPr>
            <w:tcW w:w="1559" w:type="dxa"/>
            <w:vAlign w:val="center"/>
          </w:tcPr>
          <w:p w14:paraId="465744CA" w14:textId="5C7C525F" w:rsidR="00BE530F" w:rsidRPr="004F4561" w:rsidRDefault="00BE530F"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 xml:space="preserve">See </w:t>
            </w:r>
            <w:r w:rsidRPr="004F4561">
              <w:rPr>
                <w:color w:val="000000"/>
                <w:sz w:val="24"/>
                <w:szCs w:val="24"/>
                <w:lang w:eastAsia="es-MX"/>
              </w:rPr>
              <w:fldChar w:fldCharType="begin"/>
            </w:r>
            <w:r w:rsidRPr="004F4561">
              <w:rPr>
                <w:color w:val="000000"/>
                <w:sz w:val="24"/>
                <w:szCs w:val="24"/>
                <w:lang w:eastAsia="es-MX"/>
              </w:rPr>
              <w:instrText xml:space="preserve"> REF _Ref207367742 \h  \* MERGEFORMAT </w:instrText>
            </w:r>
            <w:r w:rsidRPr="004F4561">
              <w:rPr>
                <w:color w:val="000000"/>
                <w:sz w:val="24"/>
                <w:szCs w:val="24"/>
                <w:lang w:eastAsia="es-MX"/>
              </w:rPr>
            </w:r>
            <w:r w:rsidRPr="004F4561">
              <w:rPr>
                <w:color w:val="000000"/>
                <w:sz w:val="24"/>
                <w:szCs w:val="24"/>
                <w:lang w:eastAsia="es-MX"/>
              </w:rPr>
              <w:fldChar w:fldCharType="separate"/>
            </w:r>
            <w:r w:rsidRPr="004F4561">
              <w:rPr>
                <w:sz w:val="24"/>
                <w:szCs w:val="24"/>
              </w:rPr>
              <w:t>Table 1</w:t>
            </w:r>
            <w:r w:rsidRPr="004F4561">
              <w:rPr>
                <w:color w:val="000000"/>
                <w:sz w:val="24"/>
                <w:szCs w:val="24"/>
                <w:lang w:eastAsia="es-MX"/>
              </w:rPr>
              <w:fldChar w:fldCharType="end"/>
            </w:r>
          </w:p>
        </w:tc>
        <w:tc>
          <w:tcPr>
            <w:tcW w:w="1559" w:type="dxa"/>
            <w:vAlign w:val="center"/>
          </w:tcPr>
          <w:p w14:paraId="1CF6DF10" w14:textId="38AD2DB4" w:rsidR="00BE530F" w:rsidRPr="004F4561" w:rsidRDefault="00BE530F"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 xml:space="preserve">See </w:t>
            </w:r>
            <w:r w:rsidRPr="004F4561">
              <w:rPr>
                <w:color w:val="000000"/>
                <w:sz w:val="24"/>
                <w:szCs w:val="24"/>
                <w:lang w:eastAsia="es-MX"/>
              </w:rPr>
              <w:fldChar w:fldCharType="begin"/>
            </w:r>
            <w:r w:rsidRPr="004F4561">
              <w:rPr>
                <w:color w:val="000000"/>
                <w:sz w:val="24"/>
                <w:szCs w:val="24"/>
                <w:lang w:eastAsia="es-MX"/>
              </w:rPr>
              <w:instrText xml:space="preserve"> REF _Ref207367742 \h  \* MERGEFORMAT </w:instrText>
            </w:r>
            <w:r w:rsidRPr="004F4561">
              <w:rPr>
                <w:color w:val="000000"/>
                <w:sz w:val="24"/>
                <w:szCs w:val="24"/>
                <w:lang w:eastAsia="es-MX"/>
              </w:rPr>
            </w:r>
            <w:r w:rsidRPr="004F4561">
              <w:rPr>
                <w:color w:val="000000"/>
                <w:sz w:val="24"/>
                <w:szCs w:val="24"/>
                <w:lang w:eastAsia="es-MX"/>
              </w:rPr>
              <w:fldChar w:fldCharType="separate"/>
            </w:r>
            <w:r w:rsidRPr="004F4561">
              <w:rPr>
                <w:sz w:val="24"/>
                <w:szCs w:val="24"/>
              </w:rPr>
              <w:t>Table 1</w:t>
            </w:r>
            <w:r w:rsidRPr="004F4561">
              <w:rPr>
                <w:color w:val="000000"/>
                <w:sz w:val="24"/>
                <w:szCs w:val="24"/>
                <w:lang w:eastAsia="es-MX"/>
              </w:rPr>
              <w:fldChar w:fldCharType="end"/>
            </w:r>
          </w:p>
        </w:tc>
        <w:tc>
          <w:tcPr>
            <w:tcW w:w="2268" w:type="dxa"/>
            <w:vAlign w:val="center"/>
          </w:tcPr>
          <w:p w14:paraId="45D82EF2" w14:textId="079588A5" w:rsidR="00BE530F" w:rsidRPr="004F4561" w:rsidRDefault="0065322D" w:rsidP="00C755ED">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{"citationID":"uRQzcmLr","properties":{"formattedCitation":"[11]","plainCitation":"[11]","noteIndex":0},"citationItems":[{"id":71,"uris":["http://zotero.org/users/13093522/items/ZIBZJHBB"],"itemData":{"id":71,"type":"article-journal","abstract":"The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[11]</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{"citationID":"le0YZanW","properties":{"formattedCitation":"[29]","plainCitation":"[29]","noteIndex":0},"citationItems":[{"id":83,"uris":["http://zotero.org/users/13093522/items/58NCG493"],"itemData":{"id":83,"type":"article-journal","abstract":"Offshore wind power has been found to stand out among the most dynamic renewable energy technologies. With its long coastal line, Nigeria has an overwhelming advantage in developing marine energy resources to relieve the power crisis effectively. This work analyzed and characterized observation data of sea-surface wind speed and direction at 30-minute intervals between 1979 and 2015 at five synoptic offshore stations in the Gulf of Guinea. The seasonal variations in hourly surface wind speed and directions as well as the Weibull distribution of wind speed and wind power at 100 m hub height were examined. The wind shears, capacity factors, and accumulated energy outputs for seven offshore wind turbine types were determined for the selected locations. In addition, the economic analysis of the selected offshore turbines using levelized cost of energy was carried out, while sensitivity analysis of the total levelized cost of energy to key input parameters was further determined. The results revealed large spatial and temporal variations in wind speed and wind power in the Gulf of Guinea. The most viable offshore site for wind energy exploitation was Agbami (the deepest offshore site), while Bonny (the shallow coastal site) had the least. The findings established very good fits (having mean bias (between −0.08 ms−1 and −2.44 ms−1), percentage bias (between −0.47% and −13.98%), correlation coefficients (between 0.97 and 0.98), Chi-square (between 0.2 and 1.2), and root mean square error (between 1.2 ms−1 and 3.1 ms−1)) between Weibull distribution and the actual wind data. The wind turbines with the highest and the lowest wind power densities, capacity factors, and power outputs across the seasons and sites were V236-15.0 MW and Siemens SWT113, respectively. The levelized cost of energy was considered for the deep waters due to the moderately high-capacity factors. The highest values ranged between 101.48 and 137.12 USD/MWh at Sea Eagle with V236-15 MW and V117-4.2 MW, respectively, while the lowest ranged from 52.29 to 69.66 USD/MWh at Agbami with V236-15 MW and Siemens (SWT113), respectively. The exploitation of Nigeria’s offshore wind resources could also be dedicated to producing renewable hydrogen and can serve to meet the country’s ambitious targets set for carbon neutrality by 2060.","container-title":"Energy Conversion and Management","DOI":"10.1016/j.enconman.2023.117110","ISSN":"0196-8904","journalAbbreviation":"Energy Conversion and Management","page":"117110","source":"ScienceDirect","title":"Techno-economic assessment of offshore wind energy potential at selected sites in the Gulf of Guinea","volume":"288","author":[{"family":"Ohunakin","given":"Olayinka S."},{"family":"Matthew","given":"Olaniran J."},{"family":"Adaramola","given":"Muyiwa S."},{"family":"Atiba","given":"Opemipo E."},{"family":"Adelekan","given":"Damola S."},{"family":"Aluko","given":"Oluwadamilare O."},{"family":"Henry","given":"Emerald U."},{"family":"Ezekiel","given":"Victor U."}],"issued":{"date-parts":[["2023",7,15]]}}}],"schema":"https://github.com/citation-style-language/schema/raw/master/csl-citation.json"}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[29]</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{"citationID":"JcnoZ2v9","properties":{"formattedCitation":"[37]","plainCitation":"[37]","noteIndex":0},"citationItems":[{"id":756,"uris":["http://zotero.org/users/13093522/items/ABX9TLGW"],"itemData":{"id":756,"type":"article-journal","abstract":"A significant challenge in offshore wind energy is understanding and reducing wake losses from wind farms, which can affect downstream turbine efficiency by 10–20% and determine the optimal capacity of wind farms within a defined area. This study aimed to determine the optimal wind farm capacity density in offshore subzone B1, which is off the coast of Tamil Nadu, India. The objectives include maximizing the installable offshore wind capacity, achieving the highest possible annual energy production or capacity utilization factor (CUF), maintaining array losses below 10%, and minimizing the levelized cost of energy (LCoE). The methodology involves analysing the ERA5 reanalysis of wind data, assessing various wind farm capacity densities (3–7 MW/km²), and evaluating the impact on turbine spacing, array losses, and LCoE. This study revealed a significant correlation between the wind farm capacity density and the LCoE, indicating an upwards trend in the LCoE with increasing capacity density. An optimal density of 5.17 MW/km² was identified for subzone B1, accommodating 72 turbines with a total capacity of 1080 MW and an LCoE of Rs. 8.86/kWh. This configuration balances energy production and costs while providing critical information for future offshore wind projects in the region. This study underscores the importance of strategic turbine placement and continuous innovation in wind energy research.","container-title":"Environment, Development and Sustainability","DOI":"10.1007/s10668-024-05278-x","ISSN":"1573-2975","journalAbbreviation":"Environ Dev Sustain","language":"en","source":"Springer Link","title":"Optimization of India’s offshore wind farm capacity density - a case study","URL":"https://doi.org/10.1007/s10668-024-05278-x","author":[{"family":"Anangapal","given":"Hari Bhaskaran"},{"family":"Jeyaraj","given":"Bastin"},{"family":"Victor","given":"Kirubakaran"}],"accessed":{"date-parts":[["2024",10,30]]},"issued":{"date-parts":[["2024",8,5]]}}}],"schema":"https://github.com/citation-style-language/schema/raw/master/csl-citation.json"}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[37]</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{"citationID":"s7F93j2t","properties":{"formattedCitation":"[38]","plainCitation":"[38]","noteIndex":0},"citationItems":[{"id":729,"uris":["http://zotero.org/users/13093522/items/KPXKMT8U"],"itemData":{"id":729,"type":"article-journal","abstract":"Understanding the future offshore wind energy is crucial for making an appropriate energy strategy. Yet how offshore wind energy will respond to the rapidly intensifying global warming remains inconclusive. Focusing on a tropical sea in Vietnam, this study assesses the climatic impact of global warming on the local offshore wind potential. Dynamically downscaled wind data obtained by an edge-cutting fine-resolution regional climate model with two greenhouse-gases Representative Concentration Pathway (RCP) scenarios 8.5 and 4.5 were biased-corrected with a quantile mapping method before using for assessment. Results revealed a changing trend of the annual-mean offshore wind speed and power potential in Vietnam under both scenarios. However, the change is seasonally asymmetric with decreases of about 2 – 10% in September-October-November and slight increases of about 2 – 4% in December-January-February. The turbine-based assessment showed that the cumulative annual energy obtained from the 12 MW and 8 MW turbines could reach the highest about 50.9 GWh and 30.7 GWh (2080–2099 average under scenario RCP8.5) but the difference in their capacity factor is much smaller, suggesting that turbine 8 MW should be considered in the sense of cost-effectiveness in some areas.","container-title":"Applied Energy","DOI":"10.1016/j.apenergy.2021.118369","ISSN":"0306-2619","journalAbbreviation":"Applied Energy","page":"118369","source":"ScienceDirect","title":"Offshore wind resource in the context of global climate change over a tropical area","volume":"308","author":[{"family":"Vu Dinh","given":"Quang"},{"family":"Doan","given":"Quang-Van"},{"family":"Ngo-Duc","given":"Thanh"},{"family":"Nguyen Dinh","given":"Van"},{"family":"Dinh Duc","given":"Nguyen"}],"issued":{"date-parts":[["2022",2,15]]}}}],"schema":"https://github.com/citation-style-language/schema/raw/master/csl-citation.json"}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[38]</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{"citationID":"rTHfOMnQ","properties":{"formattedCitation":"[39]","plainCitation":"[39]","noteIndex":0},"citationItems":[{"id":446,"uris":["http://zotero.org/users/13093522/items/EBFBXRYN"],"itemData":{"id":446,"type":"article-journal","abstract":"The present study aims to re-assess offshore wind resources and analyse the wind climate along the Indian coast using the latest ERA5 near-hub-height wind products. Further, proposed an index to identify the hotspots for offshore wind farm (OWF) establishment. The effect of air density variation is considered while estimating wind power density (WPD) and actual power generation with the two latest wind turbines. Results show that maximum wind speed (7–10 m/s) and WPD (500–650 W/m2) are along the southern coast. The peak frequency of exploitable wind energy (&gt;60%) is observed along the Tamil Nadu coast. Further, it is observed that consideration of standard air density overestimates the WPD with 5–7.5%, and wind turbines power output (2.5–5.1%) than actual air density. The suggested hotspots for OWFs have the potential of generating 1.84–3.96 GWh/year with a V164/9500 wind turbine. The methodology presented in this study will aid decision-makers in rapidly identifying and characterising OWF sites for the Indian coast and other regions.","container-title":"Ocean Engineering","DOI":"10.1016/j.oceaneng.2022.111341","ISSN":"0029-8018","journalAbbreviation":"Ocean Engineering","page":"111341","source":"ScienceDirect","title":"A revised offshore wind resource assessment and site selection along the Indian coast using ERA5 near-hub-height wind products","volume":"254","author":[{"family":"Patel","given":"Ravi P."},{"family":"Nagababu","given":"Garlapati"},{"family":"Kachhwaha","given":"Surendra Singh"},{"family":"Surisetty","given":"V. V. Arun Kumar"}],"issued":{"date-parts":[["2022",6,15]]}}}],"schema":"https://github.com/citation-style-language/schema/raw/master/csl-citation.json"}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[39]</w:t>
            </w:r>
            <w:r w:rsidRPr="004F4561">
              <w:rPr>
                <w:color w:val="000000"/>
                <w:sz w:val="24"/>
                <w:szCs w:val="24"/>
                <w:lang w:eastAsia="es-MX"/>
              </w:rPr>
              <w:fldChar w:fldCharType="end"/>
            </w:r>
          </w:p>
        </w:tc>
      </w:tr>
      <w:tr w:rsidR="00BE530F" w:rsidRPr="004F4561" w14:paraId="5F212320" w14:textId="77777777" w:rsidTr="0065322D">
        <w:trPr>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C2E504B" w14:textId="1F4BF321" w:rsidR="00BE530F" w:rsidRPr="004F4561" w:rsidRDefault="00BE530F" w:rsidP="00C755ED">
            <w:pPr>
              <w:jc w:val="center"/>
              <w:rPr>
                <w:b w:val="0"/>
                <w:bCs w:val="0"/>
                <w:sz w:val="24"/>
                <w:szCs w:val="24"/>
              </w:rPr>
            </w:pPr>
            <w:r w:rsidRPr="004F4561">
              <w:rPr>
                <w:b w:val="0"/>
                <w:bCs w:val="0"/>
                <w:sz w:val="24"/>
                <w:szCs w:val="24"/>
              </w:rPr>
              <w:t>Hub height</w:t>
            </w:r>
          </w:p>
        </w:tc>
        <w:tc>
          <w:tcPr>
            <w:tcW w:w="1560" w:type="dxa"/>
            <w:vAlign w:val="center"/>
          </w:tcPr>
          <w:p w14:paraId="37CAFE7A" w14:textId="3BD178F8" w:rsidR="00BE530F" w:rsidRPr="004F4561" w:rsidRDefault="00BE530F"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m</w:t>
            </w:r>
          </w:p>
        </w:tc>
        <w:tc>
          <w:tcPr>
            <w:tcW w:w="1559" w:type="dxa"/>
            <w:vAlign w:val="center"/>
          </w:tcPr>
          <w:p w14:paraId="01914EC3" w14:textId="2870EC31" w:rsidR="00BE530F" w:rsidRPr="004F4561" w:rsidRDefault="00BE530F"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 xml:space="preserve">See </w:t>
            </w:r>
            <w:r w:rsidRPr="004F4561">
              <w:rPr>
                <w:color w:val="000000"/>
                <w:sz w:val="24"/>
                <w:szCs w:val="24"/>
                <w:lang w:eastAsia="es-MX"/>
              </w:rPr>
              <w:fldChar w:fldCharType="begin"/>
            </w:r>
            <w:r w:rsidRPr="004F4561">
              <w:rPr>
                <w:color w:val="000000"/>
                <w:sz w:val="24"/>
                <w:szCs w:val="24"/>
                <w:lang w:eastAsia="es-MX"/>
              </w:rPr>
              <w:instrText xml:space="preserve"> REF _Ref207367742 \h  \* MERGEFORMAT </w:instrText>
            </w:r>
            <w:r w:rsidRPr="004F4561">
              <w:rPr>
                <w:color w:val="000000"/>
                <w:sz w:val="24"/>
                <w:szCs w:val="24"/>
                <w:lang w:eastAsia="es-MX"/>
              </w:rPr>
            </w:r>
            <w:r w:rsidRPr="004F4561">
              <w:rPr>
                <w:color w:val="000000"/>
                <w:sz w:val="24"/>
                <w:szCs w:val="24"/>
                <w:lang w:eastAsia="es-MX"/>
              </w:rPr>
              <w:fldChar w:fldCharType="separate"/>
            </w:r>
            <w:r w:rsidRPr="004F4561">
              <w:rPr>
                <w:sz w:val="24"/>
                <w:szCs w:val="24"/>
              </w:rPr>
              <w:t>Table 1</w:t>
            </w:r>
            <w:r w:rsidRPr="004F4561">
              <w:rPr>
                <w:color w:val="000000"/>
                <w:sz w:val="24"/>
                <w:szCs w:val="24"/>
                <w:lang w:eastAsia="es-MX"/>
              </w:rPr>
              <w:fldChar w:fldCharType="end"/>
            </w:r>
          </w:p>
        </w:tc>
        <w:tc>
          <w:tcPr>
            <w:tcW w:w="1559" w:type="dxa"/>
            <w:vAlign w:val="center"/>
          </w:tcPr>
          <w:p w14:paraId="3E874A69" w14:textId="0F21D9F0" w:rsidR="00BE530F" w:rsidRPr="004F4561" w:rsidRDefault="00BE530F"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 xml:space="preserve">See </w:t>
            </w:r>
            <w:r w:rsidRPr="004F4561">
              <w:rPr>
                <w:color w:val="000000"/>
                <w:sz w:val="24"/>
                <w:szCs w:val="24"/>
                <w:lang w:eastAsia="es-MX"/>
              </w:rPr>
              <w:fldChar w:fldCharType="begin"/>
            </w:r>
            <w:r w:rsidRPr="004F4561">
              <w:rPr>
                <w:color w:val="000000"/>
                <w:sz w:val="24"/>
                <w:szCs w:val="24"/>
                <w:lang w:eastAsia="es-MX"/>
              </w:rPr>
              <w:instrText xml:space="preserve"> REF _Ref207367742 \h  \* MERGEFORMAT </w:instrText>
            </w:r>
            <w:r w:rsidRPr="004F4561">
              <w:rPr>
                <w:color w:val="000000"/>
                <w:sz w:val="24"/>
                <w:szCs w:val="24"/>
                <w:lang w:eastAsia="es-MX"/>
              </w:rPr>
            </w:r>
            <w:r w:rsidRPr="004F4561">
              <w:rPr>
                <w:color w:val="000000"/>
                <w:sz w:val="24"/>
                <w:szCs w:val="24"/>
                <w:lang w:eastAsia="es-MX"/>
              </w:rPr>
              <w:fldChar w:fldCharType="separate"/>
            </w:r>
            <w:r w:rsidRPr="004F4561">
              <w:rPr>
                <w:sz w:val="24"/>
                <w:szCs w:val="24"/>
              </w:rPr>
              <w:t>Table 1</w:t>
            </w:r>
            <w:r w:rsidRPr="004F4561">
              <w:rPr>
                <w:color w:val="000000"/>
                <w:sz w:val="24"/>
                <w:szCs w:val="24"/>
                <w:lang w:eastAsia="es-MX"/>
              </w:rPr>
              <w:fldChar w:fldCharType="end"/>
            </w:r>
          </w:p>
        </w:tc>
        <w:tc>
          <w:tcPr>
            <w:tcW w:w="2268" w:type="dxa"/>
            <w:vAlign w:val="center"/>
          </w:tcPr>
          <w:p w14:paraId="673E6121" w14:textId="73578812" w:rsidR="00BE530F" w:rsidRPr="004F4561" w:rsidRDefault="0065322D" w:rsidP="00C755ED">
            <w:pPr>
              <w:jc w:val="center"/>
              <w:cnfStyle w:val="000000000000" w:firstRow="0" w:lastRow="0" w:firstColumn="0" w:lastColumn="0" w:oddVBand="0" w:evenVBand="0" w:oddHBand="0" w:evenHBand="0" w:firstRowFirstColumn="0" w:firstRowLastColumn="0" w:lastRowFirstColumn="0" w:lastRowLastColumn="0"/>
              <w:rPr>
                <w:sz w:val="24"/>
                <w:szCs w:val="24"/>
              </w:rPr>
            </w:pP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{"citationID":"K56I7SBh","properties":{"formattedCitation":"[11]","plainCitation":"[11]","noteIndex":0},"citationItems":[{"id":71,"uris":["http://zotero.org/users/13093522/items/ZIBZJHBB"],"itemData":{"id":71,"type":"article-journal","abstract":"The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[11]</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{"citationID":"mkUUFmgn","properties":{"formattedCitation":"[29]","plainCitation":"[29]","noteIndex":0},"citationItems":[{"id":83,"uris":["http://zotero.org/users/13093522/items/58NCG493"],"itemData":{"id":83,"type":"article-journal","abstract":"Offshore wind power has been found to stand out among the most dynamic renewable energy technologies. With its long coastal line, Nigeria has an overwhelming advantage in developing marine energy resources to relieve the power crisis effectively. This work analyzed and characterized observation data of sea-surface wind speed and direction at 30-minute intervals between 1979 and 2015 at five synoptic offshore stations in the Gulf of Guinea. The seasonal variations in hourly surface wind speed and directions as well as the Weibull distribution of wind speed and wind power at 100 m hub height were examined. The wind shears, capacity factors, and accumulated energy outputs for seven offshore wind turbine types were determined for the selected locations. In addition, the economic analysis of the selected offshore turbines using levelized cost of energy was carried out, while sensitivity analysis of the total levelized cost of energy to key input parameters was further determined. The results revealed large spatial and temporal variations in wind speed and wind power in the Gulf of Guinea. The most viable offshore site for wind energy exploitation was Agbami (the deepest offshore site), while Bonny (the shallow coastal site) had the least. The findings established very good fits (having mean bias (between −0.08 ms−1 and −2.44 ms−1), percentage bias (between −0.47% and −13.98%), correlation coefficients (between 0.97 and 0.98), Chi-square (between 0.2 and 1.2), and root mean square error (between 1.2 ms−1 and 3.1 ms−1)) between Weibull distribution and the actual wind data. The wind turbines with the highest and the lowest wind power densities, capacity factors, and power outputs across the seasons and sites were V236-15.0 MW and Siemens SWT113, respectively. The levelized cost of energy was considered for the deep waters due to the moderately high-capacity factors. The highest values ranged between 101.48 and 137.12 USD/MWh at Sea Eagle with V236-15 MW and V117-4.2 MW, respectively, while the lowest ranged from 52.29 to 69.66 USD/MWh at Agbami with V236-15 MW and Siemens (SWT113), respectively. The exploitation of Nigeria’s offshore wind resources could also be dedicated to producing renewable hydrogen and can serve to meet the country’s ambitious targets set for carbon neutrality by 2060.","container-title":"Energy Conversion and Management","DOI":"10.1016/j.enconman.2023.117110","ISSN":"0196-8904","journalAbbreviation":"Energy Conversion and Management","page":"117110","source":"ScienceDirect","title":"Techno-economic assessment of offshore wind energy potential at selected sites in the Gulf of Guinea","volume":"288","author":[{"family":"Ohunakin","given":"Olayinka S."},{"family":"Matthew","given":"Olaniran J."},{"family":"Adaramola","given":"Muyiwa S."},{"family":"Atiba","given":"Opemipo E."},{"family":"Adelekan","given":"Damola S."},{"family":"Aluko","given":"Oluwadamilare O."},{"family":"Henry","given":"Emerald U."},{"family":"Ezekiel","given":"Victor U."}],"issued":{"date-parts":[["2023",7,15]]}}}],"schema":"https://github.com/citation-style-language/schema/raw/master/csl-citation.json"}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[29]</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{"citationID":"RriisQbe","properties":{"formattedCitation":"[37]","plainCitation":"[37]","noteIndex":0},"citationItems":[{"id":756,"uris":["http://zotero.org/users/13093522/items/ABX9TLGW"],"itemData":{"id":756,"type":"article-journal","abstract":"A significant challenge in offshore wind energy is understanding and reducing wake losses from wind farms, which can affect downstream turbine efficiency by 10–20% and determine the optimal capacity of wind farms within a defined area. This study aimed to determine the optimal wind farm capacity density in offshore subzone B1, which is off the coast of Tamil Nadu, India. The objectives include maximizing the installable offshore wind capacity, achieving the highest possible annual energy production or capacity utilization factor (CUF), maintaining array losses below 10%, and minimizing the levelized cost of energy (LCoE). The methodology involves analysing the ERA5 reanalysis of wind data, assessing various wind farm capacity densities (3–7 MW/km²), and evaluating the impact on turbine spacing, array losses, and LCoE. This study revealed a significant correlation between the wind farm capacity density and the LCoE, indicating an upwards trend in the LCoE with increasing capacity density. An optimal density of 5.17 MW/km² was identified for subzone B1, accommodating 72 turbines with a total capacity of 1080 MW and an LCoE of Rs. 8.86/kWh. This configuration balances energy production and costs while providing critical information for future offshore wind projects in the region. This study underscores the importance of strategic turbine placement and continuous innovation in wind energy research.","container-title":"Environment, Development and Sustainability","DOI":"10.1007/s10668-024-05278-x","ISSN":"1573-2975","journalAbbreviation":"Environ Dev Sustain","language":"en","source":"Springer Link","title":"Optimization of India’s offshore wind farm capacity density - a case study","URL":"https://doi.org/10.1007/s10668-024-05278-x","author":[{"family":"Anangapal","given":"Hari Bhaskaran"},{"family":"Jeyaraj","given":"Bastin"},{"family":"Victor","given":"Kirubakaran"}],"accessed":{"date-parts":[["2024",10,30]]},"issued":{"date-parts":[["2024",8,5]]}}}],"schema":"https://github.com/citation-style-language/schema/raw/master/csl-citation.json"}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[37]</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{"citationID":"go23zZ3g","properties":{"formattedCitation":"[38]","plainCitation":"[38]","noteIndex":0},"citationItems":[{"id":729,"uris":["http://zotero.org/users/13093522/items/KPXKMT8U"],"itemData":{"id":729,"type":"article-journal","abstract":"Understanding the future offshore wind energy is crucial for making an appropriate energy strategy. Yet how offshore wind energy will respond to the rapidly intensifying global warming remains inconclusive. Focusing on a tropical sea in Vietnam, this study assesses the climatic impact of global warming on the local offshore wind potential. Dynamically downscaled wind data obtained by an edge-cutting fine-resolution regional climate model with two greenhouse-gases Representative Concentration Pathway (RCP) scenarios 8.5 and 4.5 were biased-corrected with a quantile mapping method before using for assessment. Results revealed a changing trend of the annual-mean offshore wind speed and power potential in Vietnam under both scenarios. However, the change is seasonally asymmetric with decreases of about 2 – 10% in September-October-November and slight increases of about 2 – 4% in December-January-February. The turbine-based assessment showed that the cumulative annual energy obtained from the 12 MW and 8 MW turbines could reach the highest about 50.9 GWh and 30.7 GWh (2080–2099 average under scenario RCP8.5) but the difference in their capacity factor is much smaller, suggesting that turbine 8 MW should be considered in the sense of cost-effectiveness in some areas.","container-title":"Applied Energy","DOI":"10.1016/j.apenergy.2021.118369","ISSN":"0306-2619","journalAbbreviation":"Applied Energy","page":"118369","source":"ScienceDirect","title":"Offshore wind resource in the context of global climate change over a tropical area","volume":"308","author":[{"family":"Vu Dinh","given":"Quang"},{"family":"Doan","given":"Quang-Van"},{"family":"Ngo-Duc","given":"Thanh"},{"family":"Nguyen Dinh","given":"Van"},{"family":"Dinh Duc","given":"Nguyen"}],"issued":{"date-parts":[["2022",2,15]]}}}],"schema":"https://github.com/citation-style-language/schema/raw/master/csl-citation.json"}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[38]</w:t>
            </w:r>
            <w:r w:rsidRPr="004F4561">
              <w:rPr>
                <w:color w:val="000000"/>
                <w:sz w:val="24"/>
                <w:szCs w:val="24"/>
                <w:lang w:eastAsia="es-MX"/>
              </w:rPr>
              <w:fldChar w:fldCharType="end"/>
            </w:r>
            <w:r w:rsidRPr="004F4561">
              <w:rPr>
                <w:color w:val="000000"/>
                <w:sz w:val="24"/>
                <w:szCs w:val="24"/>
                <w:lang w:eastAsia="es-MX"/>
              </w:rPr>
              <w:t>,</w:t>
            </w:r>
            <w:r w:rsidRPr="004F4561">
              <w:rPr>
                <w:color w:val="000000"/>
                <w:sz w:val="24"/>
                <w:szCs w:val="24"/>
                <w:lang w:eastAsia="es-MX"/>
              </w:rPr>
              <w:fldChar w:fldCharType="begin"/>
            </w:r>
            <w:r w:rsidR="00A91B82" w:rsidRPr="004F4561">
              <w:rPr>
                <w:color w:val="000000"/>
                <w:sz w:val="24"/>
                <w:szCs w:val="24"/>
                <w:lang w:eastAsia="es-MX"/>
              </w:rPr>
              <w:instrText xml:space="preserve"> ADDIN ZOTERO_ITEM CSL_CITATION {"citationID":"UjGla39Z","properties":{"formattedCitation":"[39]","plainCitation":"[39]","noteIndex":0},"citationItems":[{"id":446,"uris":["http://zotero.org/users/13093522/items/EBFBXRYN"],"itemData":{"id":446,"type":"article-journal","abstract":"The present study aims to re-assess offshore wind resources and analyse the wind climate along the Indian coast using the latest ERA5 near-hub-height wind products. Further, proposed an index to identify the hotspots for offshore wind farm (OWF) establishment. The effect of air density variation is considered while estimating wind power density (WPD) and actual power generation with the two latest wind turbines. Results show that maximum wind speed (7–10 m/s) and WPD (500–650 W/m2) are along the southern coast. The peak frequency of exploitable wind energy (&gt;60%) is observed along the Tamil Nadu coast. Further, it is observed that consideration of standard air density overestimates the WPD with 5–7.5%, and wind turbines power output (2.5–5.1%) than actual air density. The suggested hotspots for OWFs have the potential of generating 1.84–3.96 GWh/year with a V164/9500 wind turbine. The methodology presented in this study will aid decision-makers in rapidly identifying and characterising OWF sites for the Indian coast and other regions.","container-title":"Ocean Engineering","DOI":"10.1016/j.oceaneng.2022.111341","ISSN":"0029-8018","journalAbbreviation":"Ocean Engineering","page":"111341","source":"ScienceDirect","title":"A revised offshore wind resource assessment and site selection along the Indian coast using ERA5 near-hub-height wind products","volume":"254","author":[{"family":"Patel","given":"Ravi P."},{"family":"Nagababu","given":"Garlapati"},{"family":"Kachhwaha","given":"Surendra Singh"},{"family":"Surisetty","given":"V. V. Arun Kumar"}],"issued":{"date-parts":[["2022",6,15]]}}}],"schema":"https://github.com/citation-style-language/schema/raw/master/csl-citation.json"}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[39]</w:t>
            </w:r>
            <w:r w:rsidRPr="004F4561">
              <w:rPr>
                <w:color w:val="000000"/>
                <w:sz w:val="24"/>
                <w:szCs w:val="24"/>
                <w:lang w:eastAsia="es-MX"/>
              </w:rPr>
              <w:fldChar w:fldCharType="end"/>
            </w:r>
          </w:p>
        </w:tc>
      </w:tr>
      <w:tr w:rsidR="00FA76B9" w:rsidRPr="004F4561" w14:paraId="2540270B" w14:textId="77777777" w:rsidTr="006532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7A524DD" w14:textId="1D93F196" w:rsidR="00FA76B9" w:rsidRPr="004F4561" w:rsidRDefault="00FA76B9" w:rsidP="00C755ED">
            <w:pPr>
              <w:jc w:val="center"/>
              <w:rPr>
                <w:b w:val="0"/>
                <w:bCs w:val="0"/>
                <w:sz w:val="24"/>
                <w:szCs w:val="24"/>
              </w:rPr>
            </w:pPr>
            <w:r w:rsidRPr="004F4561">
              <w:rPr>
                <w:b w:val="0"/>
                <w:bCs w:val="0"/>
                <w:sz w:val="24"/>
                <w:szCs w:val="24"/>
              </w:rPr>
              <w:t>Cross-section inter-array cable</w:t>
            </w:r>
          </w:p>
        </w:tc>
        <w:tc>
          <w:tcPr>
            <w:tcW w:w="1560" w:type="dxa"/>
            <w:vAlign w:val="center"/>
          </w:tcPr>
          <w:p w14:paraId="3583E3F7" w14:textId="6943F927" w:rsidR="00FA76B9"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m:oMathPara>
              <m:oMath>
                <m:sSup>
                  <m:sSupPr>
                    <m:ctrlPr>
                      <w:rPr>
                        <w:rFonts w:ascii="Cambria Math" w:hAnsi="Cambria Math"/>
                        <w:i/>
                        <w:color w:val="000000"/>
                        <w:sz w:val="24"/>
                        <w:szCs w:val="24"/>
                        <w:lang w:eastAsia="es-MX"/>
                      </w:rPr>
                    </m:ctrlPr>
                  </m:sSupPr>
                  <m:e>
                    <m:r>
                      <w:rPr>
                        <w:rFonts w:ascii="Cambria Math" w:hAnsi="Cambria Math"/>
                        <w:color w:val="000000"/>
                        <w:sz w:val="24"/>
                        <w:szCs w:val="24"/>
                        <w:lang w:eastAsia="es-MX"/>
                      </w:rPr>
                      <m:t>mm</m:t>
                    </m:r>
                  </m:e>
                  <m:sup>
                    <m:r>
                      <w:rPr>
                        <w:rFonts w:ascii="Cambria Math" w:hAnsi="Cambria Math"/>
                        <w:color w:val="000000"/>
                        <w:sz w:val="24"/>
                        <w:szCs w:val="24"/>
                        <w:lang w:eastAsia="es-MX"/>
                      </w:rPr>
                      <m:t>2</m:t>
                    </m:r>
                  </m:sup>
                </m:sSup>
              </m:oMath>
            </m:oMathPara>
          </w:p>
        </w:tc>
        <w:tc>
          <w:tcPr>
            <w:tcW w:w="1559" w:type="dxa"/>
            <w:vAlign w:val="center"/>
          </w:tcPr>
          <w:p w14:paraId="1FCD3E9E" w14:textId="2ED4B231" w:rsidR="00FA76B9" w:rsidRPr="004F4561" w:rsidRDefault="002F21B4"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95 - 500</w:t>
            </w:r>
          </w:p>
        </w:tc>
        <w:tc>
          <w:tcPr>
            <w:tcW w:w="1559" w:type="dxa"/>
            <w:vAlign w:val="center"/>
          </w:tcPr>
          <w:p w14:paraId="1FE7FC9B" w14:textId="7E0DC72D" w:rsidR="00FA76B9" w:rsidRPr="004F4561" w:rsidRDefault="002F21B4"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95 - 500</w:t>
            </w:r>
          </w:p>
        </w:tc>
        <w:tc>
          <w:tcPr>
            <w:tcW w:w="2268" w:type="dxa"/>
            <w:vAlign w:val="center"/>
          </w:tcPr>
          <w:p w14:paraId="21D28B8B" w14:textId="54F5EA81" w:rsidR="00FA76B9" w:rsidRPr="004F4561" w:rsidRDefault="0065322D" w:rsidP="00C755ED">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sz w:val="24"/>
                <w:szCs w:val="24"/>
              </w:rPr>
              <w:fldChar w:fldCharType="begin"/>
            </w:r>
            <w:r w:rsidR="00A91B82" w:rsidRPr="004F4561">
              <w:rPr>
                <w:sz w:val="24"/>
                <w:szCs w:val="24"/>
              </w:rPr>
              <w:instrText xml:space="preserve"> ADDIN ZOTERO_ITEM CSL_CITATION {"citationID":"08OPgy1c","properties":{"formattedCitation":"[12]","plainCitation":"[12]","noteIndex":0},"citationItems":[{"id":410,"uris":["http://zotero.org/users/13093522/items/75RPP8VP"],"itemData":{"id":410,"type":"article-journal","abstract":"The interest in offshore wind energy in Brazil is recent, and are scarce investigations about the real competitiveness of the source in the country. In this way, this study proposes a stochastic approach to compare the LCOE for offshore wind farms at five different points on the Brazilian coast, and considering different possibilities of corporate tax, and Tradable Green Certificates (TGC) commercialization. To compare the different scenarios, initially is sized the offshore wind potential of the evaluated locations, modeling the uncertainties related to wind speed in the monthly horizon, in addition to the economic uncertainties associated with the Capital Expenditure (CAPEX), Operational Expenditure (OPEX), and Decommissioning Expenditure (DECEX). Then, are performed 10,000 iterations of the Monte Carlo Simulation to calculate the LCOE, for scenarios with taxation based on Actual Profit Method (APM) and Presumed Profit Method (PPM), and with and without the possibility of TGC. The results reveal that the possibility of taxation by the PPM and the mapping of the best place to exploit wind generation are the factors that most affect the reduction of LCOE and the financial risk of investing in an offshore wind farm in Brazil. In turn, the possibility of negotiating TGC contributes to reducing the LCOE of projects but is not a factor that significantly favors the reduction of financial risk. In addition, the results reveal that the coast region close to the Northeast is where the greatest potential offshore wind in Brazil, and the points located in Rio Grande do Sul and Rio de Janeiro showed some competitiveness, although they are lower than the Northeast.","container-title":"Ocean &amp; Coastal Management","DOI":"10.1016/j.ocecoaman.2023.106835","ISSN":"0964-5691","journalAbbreviation":"Ocean &amp; Coastal Management","page":"106835","source":"ScienceDirect","title":"Offshore wind power generation: An economic analysis on the Brazilian coast from the stochastic LCOE","title-short":"Offshore wind power generation","volume":"244","author":[{"family":"Ozato","given":"Jorge Yuri"},{"family":"Aquila","given":"Giancarlo"},{"family":"Oliveira Pamplona","given":"Edson","non-dropping-particle":"de"},{"family":"Rocha","given":"Luiz Célio Souza"},{"family":"Rotella Junior","given":"Paulo"}],"issued":{"date-parts":[["2023",10,1]]}}}],"schema":"https://github.com/citation-style-language/schema/raw/master/csl-citation.json"} </w:instrText>
            </w:r>
            <w:r w:rsidRPr="004F4561">
              <w:rPr>
                <w:sz w:val="24"/>
                <w:szCs w:val="24"/>
              </w:rPr>
              <w:fldChar w:fldCharType="separate"/>
            </w:r>
            <w:r w:rsidR="00A91B82" w:rsidRPr="004F4561">
              <w:rPr>
                <w:sz w:val="24"/>
                <w:szCs w:val="24"/>
              </w:rPr>
              <w:t>[12]</w:t>
            </w:r>
            <w:r w:rsidRPr="004F4561">
              <w:rPr>
                <w:sz w:val="24"/>
                <w:szCs w:val="24"/>
              </w:rPr>
              <w:fldChar w:fldCharType="end"/>
            </w:r>
            <w:r w:rsidRPr="004F4561">
              <w:rPr>
                <w:sz w:val="24"/>
                <w:szCs w:val="24"/>
              </w:rPr>
              <w:t>,</w:t>
            </w:r>
            <w:r w:rsidRPr="004F4561">
              <w:rPr>
                <w:sz w:val="24"/>
                <w:szCs w:val="24"/>
              </w:rPr>
              <w:fldChar w:fldCharType="begin"/>
            </w:r>
            <w:r w:rsidR="00B17290" w:rsidRPr="004F4561">
              <w:rPr>
                <w:sz w:val="24"/>
                <w:szCs w:val="24"/>
              </w:rPr>
              <w:instrText xml:space="preserve"> ADDIN ZOTERO_ITEM CSL_CITATION {"citationID":"tkCuz8o9","properties":{"formattedCitation":"[47]","plainCitation":"[47]","noteIndex":0},"citationItems":[{"id":806,"uris":["http://zotero.org/users/13093522/items/DMFIHJL9"],"itemData":{"id":806,"type":"article-journal","abstract":"The internal power grid of a wind farm resembles an extensive network structure. The farm’s main power station (MPS), wind turbines, and the cables connecting them are usually spread over large areas of land or seabed. The cost of each component of such a network represents a considerable proportion of the total investment. By investing significant funds in the overall project, the investor expects to minimise the costs associated with the investment while making the highest possible profit from operating the planned wind farm. Therefore, even at the design stage, efforts should be made to locate the MPS and configure the internal connections of the wind farm in such a way that the costs are as low as possible while meeting the technical requirements. The paper proposes an integrated methodology for solving the problem of simultaneously determining the location of the MPS, selecting the connection structure and cable cross-sections of the internal network of a wind farm while complying with the technical constraints required by the regulations, such as the current carrying capacity of the cables and the permissible voltage drops. The primary objective of the optimisation is to find a location for a substation and the internal structure of the wind farm network that minimises the cable-related costs (investment and active power losses) for such a specific network structure. The authors demonstrate the effectiveness and usefulness of using an integrated algorithm based on Mixed Integer Nonlinear Programming with binary variables (MINLP). The calculations also show the usefulness and necessity of considering the active energy losses in the cables of the designed network. These costs are comparable to the costs of laying cables and have a major influence on the final shape and structure of the designed network and the cross-sections of the cables used.","container-title":"Applied Energy","DOI":"10.1016/j.apenergy.2024.124361","ISSN":"0306-2619","journalAbbreviation":"Applied Energy","page":"124361","source":"ScienceDirect","title":"An integrated method to simultaneously optimise a wind farm’s internal network layout, cable cross-sections and substation location","volume":"377","author":[{"family":"Wędzik","given":"Andrzej"},{"family":"Szypowski","given":"Michał"},{"family":"Siewierski","given":"Tomasz"}],"issued":{"date-parts":[["2025",1,1]]}}}],"schema":"https://github.com/citation-style-language/schema/raw/master/csl-citation.json"} </w:instrText>
            </w:r>
            <w:r w:rsidRPr="004F4561">
              <w:rPr>
                <w:sz w:val="24"/>
                <w:szCs w:val="24"/>
              </w:rPr>
              <w:fldChar w:fldCharType="separate"/>
            </w:r>
            <w:r w:rsidR="00B17290" w:rsidRPr="004F4561">
              <w:rPr>
                <w:sz w:val="24"/>
                <w:szCs w:val="24"/>
              </w:rPr>
              <w:t>[47]</w:t>
            </w:r>
            <w:r w:rsidRPr="004F4561">
              <w:rPr>
                <w:sz w:val="24"/>
                <w:szCs w:val="24"/>
              </w:rPr>
              <w:fldChar w:fldCharType="end"/>
            </w:r>
            <w:r w:rsidR="00351462" w:rsidRPr="004F4561">
              <w:rPr>
                <w:sz w:val="24"/>
                <w:szCs w:val="24"/>
              </w:rPr>
              <w:t>,</w:t>
            </w:r>
            <w:r w:rsidR="00351462" w:rsidRPr="004F4561">
              <w:rPr>
                <w:sz w:val="24"/>
                <w:szCs w:val="24"/>
              </w:rPr>
              <w:fldChar w:fldCharType="begin"/>
            </w:r>
            <w:r w:rsidR="00B17290" w:rsidRPr="004F4561">
              <w:rPr>
                <w:sz w:val="24"/>
                <w:szCs w:val="24"/>
              </w:rPr>
              <w:instrText xml:space="preserve"> ADDIN ZOTERO_ITEM CSL_CITATION {"citationID":"cvSOLP83","properties":{"formattedCitation":"[42]","plainCitation":"[42]","noteIndex":0},"citationItems":[{"id":102,"uris":["http://zotero.org/users/13093522/items/V3H8K2IX"],"itemData":{"id":102,"type":"article-journal","abstract":"Life cycle cost (LCC) considerations are of increasing importance to offshore wind farm operators and their insurers to undertake long-term profitable investments and to make electricity generation more price-competitive. This paper presents a cost breakdown structure (CBS) and develops a whole life cost (WLC) analysis framework for offshore wind farms throughout their life span (</w:instrText>
            </w:r>
            <w:r w:rsidR="00B17290" w:rsidRPr="004F4561">
              <w:rPr>
                <w:rFonts w:ascii="Cambria Math" w:hAnsi="Cambria Math" w:cs="Cambria Math"/>
                <w:sz w:val="24"/>
                <w:szCs w:val="24"/>
              </w:rPr>
              <w:instrText>∼</w:instrText>
            </w:r>
            <w:r w:rsidR="00B17290" w:rsidRPr="004F4561">
              <w:rPr>
                <w:sz w:val="24"/>
                <w:szCs w:val="24"/>
              </w:rPr>
              <w:instrText xml:space="preserve">25 years).","container-title":"The International Journal of Life Cycle Assessment","DOI":"10.1007/s11367-016-1075-z","ISSN":"1614-7502","issue":"7","journalAbbreviation":"Int J Life Cycle Assess","language":"en","page":"961-975","source":"Springer Link","title":"A parametric whole life cost model for offshore wind farms","volume":"21","author":[{"family":"Shafiee","given":"Mahmood"},{"family":"Brennan","given":"Feargal"},{"family":"Espinosa","given":"Inés Armada"}],"issued":{"date-parts":[["2016",7,1]]}}}],"schema":"https://github.com/citation-style-language/schema/raw/master/csl-citation.json"} </w:instrText>
            </w:r>
            <w:r w:rsidR="00351462" w:rsidRPr="004F4561">
              <w:rPr>
                <w:sz w:val="24"/>
                <w:szCs w:val="24"/>
              </w:rPr>
              <w:fldChar w:fldCharType="separate"/>
            </w:r>
            <w:r w:rsidR="00B17290" w:rsidRPr="004F4561">
              <w:rPr>
                <w:sz w:val="24"/>
                <w:szCs w:val="24"/>
              </w:rPr>
              <w:t>[42]</w:t>
            </w:r>
            <w:r w:rsidR="00351462" w:rsidRPr="004F4561">
              <w:rPr>
                <w:sz w:val="24"/>
                <w:szCs w:val="24"/>
              </w:rPr>
              <w:fldChar w:fldCharType="end"/>
            </w:r>
          </w:p>
        </w:tc>
      </w:tr>
      <w:tr w:rsidR="002F21B4" w:rsidRPr="004F4561" w14:paraId="3AEDC5FC" w14:textId="77777777" w:rsidTr="0065322D">
        <w:trPr>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7C0456E" w14:textId="78003562" w:rsidR="002F21B4" w:rsidRPr="004F4561" w:rsidRDefault="002F21B4" w:rsidP="00C755ED">
            <w:pPr>
              <w:jc w:val="center"/>
              <w:rPr>
                <w:b w:val="0"/>
                <w:bCs w:val="0"/>
                <w:sz w:val="24"/>
                <w:szCs w:val="24"/>
              </w:rPr>
            </w:pPr>
            <w:r w:rsidRPr="004F4561">
              <w:rPr>
                <w:b w:val="0"/>
                <w:bCs w:val="0"/>
                <w:sz w:val="24"/>
                <w:szCs w:val="24"/>
              </w:rPr>
              <w:t>Number of wind turbines</w:t>
            </w:r>
          </w:p>
        </w:tc>
        <w:tc>
          <w:tcPr>
            <w:tcW w:w="1560" w:type="dxa"/>
            <w:vAlign w:val="center"/>
          </w:tcPr>
          <w:p w14:paraId="763448C0" w14:textId="464DB7DE" w:rsidR="002F21B4" w:rsidRPr="004F4561" w:rsidRDefault="002F21B4"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Und</w:t>
            </w:r>
          </w:p>
        </w:tc>
        <w:tc>
          <w:tcPr>
            <w:tcW w:w="1559" w:type="dxa"/>
            <w:vAlign w:val="center"/>
          </w:tcPr>
          <w:p w14:paraId="4ED7EC01" w14:textId="5F000BE3" w:rsidR="002F21B4" w:rsidRPr="004F4561" w:rsidRDefault="00C10885"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It depends on the nominal power of the wind turbine</w:t>
            </w:r>
            <w:r w:rsidR="001442C0" w:rsidRPr="004F4561">
              <w:rPr>
                <w:color w:val="000000"/>
                <w:sz w:val="24"/>
                <w:szCs w:val="24"/>
                <w:lang w:eastAsia="es-MX"/>
              </w:rPr>
              <w:t>.</w:t>
            </w:r>
          </w:p>
        </w:tc>
        <w:tc>
          <w:tcPr>
            <w:tcW w:w="1559" w:type="dxa"/>
            <w:vAlign w:val="center"/>
          </w:tcPr>
          <w:p w14:paraId="4C85BEC0" w14:textId="5D068A9A" w:rsidR="002F21B4" w:rsidRPr="004F4561" w:rsidRDefault="00C10885"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It depends on the nominal power of the wind turbine</w:t>
            </w:r>
            <w:r w:rsidR="001442C0" w:rsidRPr="004F4561">
              <w:rPr>
                <w:color w:val="000000"/>
                <w:sz w:val="24"/>
                <w:szCs w:val="24"/>
                <w:lang w:eastAsia="es-MX"/>
              </w:rPr>
              <w:t>.</w:t>
            </w:r>
          </w:p>
        </w:tc>
        <w:tc>
          <w:tcPr>
            <w:tcW w:w="2268" w:type="dxa"/>
            <w:vAlign w:val="center"/>
          </w:tcPr>
          <w:p w14:paraId="41F3A42A" w14:textId="0E536680" w:rsidR="002F21B4" w:rsidRPr="004F4561" w:rsidRDefault="00351462" w:rsidP="00C755ED">
            <w:pPr>
              <w:jc w:val="center"/>
              <w:cnfStyle w:val="000000000000" w:firstRow="0" w:lastRow="0" w:firstColumn="0" w:lastColumn="0" w:oddVBand="0" w:evenVBand="0" w:oddHBand="0" w:evenHBand="0" w:firstRowFirstColumn="0" w:firstRowLastColumn="0" w:lastRowFirstColumn="0" w:lastRowLastColumn="0"/>
              <w:rPr>
                <w:sz w:val="24"/>
                <w:szCs w:val="24"/>
              </w:rPr>
            </w:pPr>
            <w:r w:rsidRPr="004F4561">
              <w:rPr>
                <w:color w:val="000000"/>
                <w:sz w:val="24"/>
                <w:szCs w:val="24"/>
                <w:lang w:eastAsia="es-MX"/>
              </w:rPr>
              <w:fldChar w:fldCharType="begin"/>
            </w:r>
            <w:r w:rsidRPr="004F4561">
              <w:rPr>
                <w:color w:val="000000"/>
                <w:sz w:val="24"/>
                <w:szCs w:val="24"/>
                <w:lang w:eastAsia="es-MX"/>
              </w:rPr>
              <w:instrText xml:space="preserve"> ADDIN ZOTERO_ITEM CSL_CITATION {"citationID":"77Kapwuq","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Pr="004F4561">
              <w:rPr>
                <w:color w:val="000000"/>
                <w:sz w:val="24"/>
                <w:szCs w:val="24"/>
                <w:lang w:eastAsia="es-MX"/>
              </w:rPr>
              <w:fldChar w:fldCharType="separate"/>
            </w:r>
            <w:r w:rsidRPr="004F4561">
              <w:rPr>
                <w:sz w:val="24"/>
                <w:szCs w:val="24"/>
              </w:rPr>
              <w:t>[6]</w:t>
            </w:r>
            <w:r w:rsidRPr="004F4561">
              <w:rPr>
                <w:color w:val="000000"/>
                <w:sz w:val="24"/>
                <w:szCs w:val="24"/>
                <w:lang w:eastAsia="es-MX"/>
              </w:rPr>
              <w:fldChar w:fldCharType="end"/>
            </w:r>
          </w:p>
        </w:tc>
      </w:tr>
      <w:tr w:rsidR="002F21B4" w:rsidRPr="004F4561" w14:paraId="47275C0E" w14:textId="77777777" w:rsidTr="006532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4ECC82B0" w14:textId="0C8F3F14" w:rsidR="002F21B4" w:rsidRPr="004F4561" w:rsidRDefault="002F21B4" w:rsidP="00C755ED">
            <w:pPr>
              <w:jc w:val="center"/>
              <w:rPr>
                <w:b w:val="0"/>
                <w:bCs w:val="0"/>
                <w:sz w:val="24"/>
                <w:szCs w:val="24"/>
              </w:rPr>
            </w:pPr>
            <w:r w:rsidRPr="004F4561">
              <w:rPr>
                <w:b w:val="0"/>
                <w:bCs w:val="0"/>
                <w:sz w:val="24"/>
                <w:szCs w:val="24"/>
              </w:rPr>
              <w:t>Total length of the inter-array cable</w:t>
            </w:r>
          </w:p>
        </w:tc>
        <w:tc>
          <w:tcPr>
            <w:tcW w:w="1560" w:type="dxa"/>
            <w:vAlign w:val="center"/>
          </w:tcPr>
          <w:p w14:paraId="16BE87DC" w14:textId="425D338B" w:rsidR="002F21B4" w:rsidRPr="004F4561" w:rsidRDefault="002F21B4"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m</w:t>
            </w:r>
          </w:p>
        </w:tc>
        <w:tc>
          <w:tcPr>
            <w:tcW w:w="1559" w:type="dxa"/>
            <w:vAlign w:val="center"/>
          </w:tcPr>
          <w:p w14:paraId="266EC84F" w14:textId="755C2B0F" w:rsidR="002F21B4" w:rsidRPr="004F4561" w:rsidRDefault="00EA0476"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It depends on the dimensions of the wind turbine and the separation due to wake losses</w:t>
            </w:r>
            <w:r w:rsidR="001442C0" w:rsidRPr="004F4561">
              <w:rPr>
                <w:color w:val="000000"/>
                <w:sz w:val="24"/>
                <w:szCs w:val="24"/>
                <w:lang w:eastAsia="es-MX"/>
              </w:rPr>
              <w:t>.</w:t>
            </w:r>
            <w:r w:rsidR="00651719" w:rsidRPr="004F4561">
              <w:rPr>
                <w:color w:val="000000"/>
                <w:sz w:val="24"/>
                <w:szCs w:val="24"/>
                <w:lang w:eastAsia="es-MX"/>
              </w:rPr>
              <w:t xml:space="preserve"> </w:t>
            </w:r>
          </w:p>
        </w:tc>
        <w:tc>
          <w:tcPr>
            <w:tcW w:w="1559" w:type="dxa"/>
            <w:vAlign w:val="center"/>
          </w:tcPr>
          <w:p w14:paraId="030739D2" w14:textId="61542D56" w:rsidR="002F21B4" w:rsidRPr="004F4561" w:rsidRDefault="00EA0476"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It depends on the dimensions of the wind turbine and the separation due to wake losses</w:t>
            </w:r>
            <w:r w:rsidR="001442C0" w:rsidRPr="004F4561">
              <w:rPr>
                <w:color w:val="000000"/>
                <w:sz w:val="24"/>
                <w:szCs w:val="24"/>
                <w:lang w:eastAsia="es-MX"/>
              </w:rPr>
              <w:t>.</w:t>
            </w:r>
          </w:p>
        </w:tc>
        <w:tc>
          <w:tcPr>
            <w:tcW w:w="2268" w:type="dxa"/>
            <w:vAlign w:val="center"/>
          </w:tcPr>
          <w:p w14:paraId="4741ECD4" w14:textId="362D552E" w:rsidR="002F21B4" w:rsidRPr="004F4561" w:rsidRDefault="00351462" w:rsidP="00C755ED">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sz w:val="24"/>
                <w:szCs w:val="24"/>
              </w:rPr>
              <w:fldChar w:fldCharType="begin"/>
            </w:r>
            <w:r w:rsidR="00A91B82" w:rsidRPr="004F4561">
              <w:rPr>
                <w:sz w:val="24"/>
                <w:szCs w:val="24"/>
              </w:rPr>
              <w:instrText xml:space="preserve"> ADDIN ZOTERO_ITEM CSL_CITATION {"citationID":"tQVkNUcc","properties":{"formattedCitation":"[12]","plainCitation":"[12]","noteIndex":0},"citationItems":[{"id":410,"uris":["http://zotero.org/users/13093522/items/75RPP8VP"],"itemData":{"id":410,"type":"article-journal","abstract":"The interest in offshore wind energy in Brazil is recent, and are scarce investigations about the real competitiveness of the source in the country. In this way, this study proposes a stochastic approach to compare the LCOE for offshore wind farms at five different points on the Brazilian coast, and considering different possibilities of corporate tax, and Tradable Green Certificates (TGC) commercialization. To compare the different scenarios, initially is sized the offshore wind potential of the evaluated locations, modeling the uncertainties related to wind speed in the monthly horizon, in addition to the economic uncertainties associated with the Capital Expenditure (CAPEX), Operational Expenditure (OPEX), and Decommissioning Expenditure (DECEX). Then, are performed 10,000 iterations of the Monte Carlo Simulation to calculate the LCOE, for scenarios with taxation based on Actual Profit Method (APM) and Presumed Profit Method (PPM), and with and without the possibility of TGC. The results reveal that the possibility of taxation by the PPM and the mapping of the best place to exploit wind generation are the factors that most affect the reduction of LCOE and the financial risk of investing in an offshore wind farm in Brazil. In turn, the possibility of negotiating TGC contributes to reducing the LCOE of projects but is not a factor that significantly favors the reduction of financial risk. In addition, the results reveal that the coast region close to the Northeast is where the greatest potential offshore wind in Brazil, and the points located in Rio Grande do Sul and Rio de Janeiro showed some competitiveness, although they are lower than the Northeast.","container-title":"Ocean &amp; Coastal Management","DOI":"10.1016/j.ocecoaman.2023.106835","ISSN":"0964-5691","journalAbbreviation":"Ocean &amp; Coastal Management","page":"106835","source":"ScienceDirect","title":"Offshore wind power generation: An economic analysis on the Brazilian coast from the stochastic LCOE","title-short":"Offshore wind power generation","volume":"244","author":[{"family":"Ozato","given":"Jorge Yuri"},{"family":"Aquila","given":"Giancarlo"},{"family":"Oliveira Pamplona","given":"Edson","non-dropping-particle":"de"},{"family":"Rocha","given":"Luiz Célio Souza"},{"family":"Rotella Junior","given":"Paulo"}],"issued":{"date-parts":[["2023",10,1]]}}}],"schema":"https://github.com/citation-style-language/schema/raw/master/csl-citation.json"} </w:instrText>
            </w:r>
            <w:r w:rsidRPr="004F4561">
              <w:rPr>
                <w:sz w:val="24"/>
                <w:szCs w:val="24"/>
              </w:rPr>
              <w:fldChar w:fldCharType="separate"/>
            </w:r>
            <w:r w:rsidR="00A91B82" w:rsidRPr="004F4561">
              <w:rPr>
                <w:sz w:val="24"/>
                <w:szCs w:val="24"/>
              </w:rPr>
              <w:t>[12]</w:t>
            </w:r>
            <w:r w:rsidRPr="004F4561">
              <w:rPr>
                <w:sz w:val="24"/>
                <w:szCs w:val="24"/>
              </w:rPr>
              <w:fldChar w:fldCharType="end"/>
            </w:r>
            <w:r w:rsidRPr="004F4561">
              <w:rPr>
                <w:sz w:val="24"/>
                <w:szCs w:val="24"/>
              </w:rPr>
              <w:t>,</w:t>
            </w:r>
            <w:r w:rsidRPr="004F4561">
              <w:rPr>
                <w:sz w:val="24"/>
                <w:szCs w:val="24"/>
              </w:rPr>
              <w:fldChar w:fldCharType="begin"/>
            </w:r>
            <w:r w:rsidR="00B17290" w:rsidRPr="004F4561">
              <w:rPr>
                <w:sz w:val="24"/>
                <w:szCs w:val="24"/>
              </w:rPr>
              <w:instrText xml:space="preserve"> ADDIN ZOTERO_ITEM CSL_CITATION {"citationID":"UgVICM73","properties":{"formattedCitation":"[47]","plainCitation":"[47]","noteIndex":0},"citationItems":[{"id":806,"uris":["http://zotero.org/users/13093522/items/DMFIHJL9"],"itemData":{"id":806,"type":"article-journal","abstract":"The internal power grid of a wind farm resembles an extensive network structure. The farm’s main power station (MPS), wind turbines, and the cables connecting them are usually spread over large areas of land or seabed. The cost of each component of such a network represents a considerable proportion of the total investment. By investing significant funds in the overall project, the investor expects to minimise the costs associated with the investment while making the highest possible profit from operating the planned wind farm. Therefore, even at the design stage, efforts should be made to locate the MPS and configure the internal connections of the wind farm in such a way that the costs are as low as possible while meeting the technical requirements. The paper proposes an integrated methodology for solving the problem of simultaneously determining the location of the MPS, selecting the connection structure and cable cross-sections of the internal network of a wind farm while complying with the technical constraints required by the regulations, such as the current carrying capacity of the cables and the permissible voltage drops. The primary objective of the optimisation is to find a location for a substation and the internal structure of the wind farm network that minimises the cable-related costs (investment and active power losses) for such a specific network structure. The authors demonstrate the effectiveness and usefulness of using an integrated algorithm based on Mixed Integer Nonlinear Programming with binary variables (MINLP). The calculations also show the usefulness and necessity of considering the active energy losses in the cables of the designed network. These costs are comparable to the costs of laying cables and have a major influence on the final shape and structure of the designed network and the cross-sections of the cables used.","container-title":"Applied Energy","DOI":"10.1016/j.apenergy.2024.124361","ISSN":"0306-2619","journalAbbreviation":"Applied Energy","page":"124361","source":"ScienceDirect","title":"An integrated method to simultaneously optimise a wind farm’s internal network layout, cable cross-sections and substation location","volume":"377","author":[{"family":"Wędzik","given":"Andrzej"},{"family":"Szypowski","given":"Michał"},{"family":"Siewierski","given":"Tomasz"}],"issued":{"date-parts":[["2025",1,1]]}}}],"schema":"https://github.com/citation-style-language/schema/raw/master/csl-citation.json"} </w:instrText>
            </w:r>
            <w:r w:rsidRPr="004F4561">
              <w:rPr>
                <w:sz w:val="24"/>
                <w:szCs w:val="24"/>
              </w:rPr>
              <w:fldChar w:fldCharType="separate"/>
            </w:r>
            <w:r w:rsidR="00B17290" w:rsidRPr="004F4561">
              <w:rPr>
                <w:sz w:val="24"/>
                <w:szCs w:val="24"/>
              </w:rPr>
              <w:t>[47]</w:t>
            </w:r>
            <w:r w:rsidRPr="004F4561">
              <w:rPr>
                <w:sz w:val="24"/>
                <w:szCs w:val="24"/>
              </w:rPr>
              <w:fldChar w:fldCharType="end"/>
            </w:r>
            <w:r w:rsidRPr="004F4561">
              <w:rPr>
                <w:sz w:val="24"/>
                <w:szCs w:val="24"/>
              </w:rPr>
              <w:t>,</w:t>
            </w:r>
            <w:r w:rsidRPr="004F4561">
              <w:rPr>
                <w:sz w:val="24"/>
                <w:szCs w:val="24"/>
              </w:rPr>
              <w:fldChar w:fldCharType="begin"/>
            </w:r>
            <w:r w:rsidR="00B17290" w:rsidRPr="004F4561">
              <w:rPr>
                <w:sz w:val="24"/>
                <w:szCs w:val="24"/>
              </w:rPr>
              <w:instrText xml:space="preserve"> ADDIN ZOTERO_ITEM CSL_CITATION {"citationID":"GIP6JMNm","properties":{"formattedCitation":"[42]","plainCitation":"[42]","noteIndex":0},"citationItems":[{"id":102,"uris":["http://zotero.org/users/13093522/items/V3H8K2IX"],"itemData":{"id":102,"type":"article-journal","abstract":"Life cycle cost (LCC) considerations are of increasing importance to offshore wind farm operators and their insurers to undertake long-term profitable investments and to make electricity generation more price-competitive. This paper presents a cost breakdown structure (CBS) and develops a whole life cost (WLC) analysis framework for offshore wind farms throughout their life span (</w:instrText>
            </w:r>
            <w:r w:rsidR="00B17290" w:rsidRPr="004F4561">
              <w:rPr>
                <w:rFonts w:ascii="Cambria Math" w:hAnsi="Cambria Math" w:cs="Cambria Math"/>
                <w:sz w:val="24"/>
                <w:szCs w:val="24"/>
              </w:rPr>
              <w:instrText>∼</w:instrText>
            </w:r>
            <w:r w:rsidR="00B17290" w:rsidRPr="004F4561">
              <w:rPr>
                <w:sz w:val="24"/>
                <w:szCs w:val="24"/>
              </w:rPr>
              <w:instrText xml:space="preserve">25 years).","container-title":"The International Journal of Life Cycle Assessment","DOI":"10.1007/s11367-016-1075-z","ISSN":"1614-7502","issue":"7","journalAbbreviation":"Int J Life Cycle Assess","language":"en","page":"961-975","source":"Springer Link","title":"A parametric whole life cost model for offshore wind farms","volume":"21","author":[{"family":"Shafiee","given":"Mahmood"},{"family":"Brennan","given":"Feargal"},{"family":"Espinosa","given":"Inés Armada"}],"issued":{"date-parts":[["2016",7,1]]}}}],"schema":"https://github.com/citation-style-language/schema/raw/master/csl-citation.json"} </w:instrText>
            </w:r>
            <w:r w:rsidRPr="004F4561">
              <w:rPr>
                <w:sz w:val="24"/>
                <w:szCs w:val="24"/>
              </w:rPr>
              <w:fldChar w:fldCharType="separate"/>
            </w:r>
            <w:r w:rsidR="00B17290" w:rsidRPr="004F4561">
              <w:rPr>
                <w:sz w:val="24"/>
                <w:szCs w:val="24"/>
              </w:rPr>
              <w:t>[42]</w:t>
            </w:r>
            <w:r w:rsidRPr="004F4561">
              <w:rPr>
                <w:sz w:val="24"/>
                <w:szCs w:val="24"/>
              </w:rPr>
              <w:fldChar w:fldCharType="end"/>
            </w:r>
          </w:p>
        </w:tc>
      </w:tr>
      <w:tr w:rsidR="002F21B4" w:rsidRPr="004F4561" w14:paraId="1FFAAAB6" w14:textId="77777777" w:rsidTr="0065322D">
        <w:trPr>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53B0FBAA" w14:textId="7BA5FD66" w:rsidR="002F21B4" w:rsidRPr="004F4561" w:rsidRDefault="002F21B4" w:rsidP="00C755ED">
            <w:pPr>
              <w:jc w:val="center"/>
              <w:rPr>
                <w:b w:val="0"/>
                <w:bCs w:val="0"/>
                <w:sz w:val="24"/>
                <w:szCs w:val="24"/>
              </w:rPr>
            </w:pPr>
            <w:r w:rsidRPr="004F4561">
              <w:rPr>
                <w:b w:val="0"/>
                <w:bCs w:val="0"/>
                <w:sz w:val="24"/>
                <w:szCs w:val="24"/>
              </w:rPr>
              <w:t>Total length of the export offshore cable</w:t>
            </w:r>
          </w:p>
        </w:tc>
        <w:tc>
          <w:tcPr>
            <w:tcW w:w="1560" w:type="dxa"/>
            <w:vAlign w:val="center"/>
          </w:tcPr>
          <w:p w14:paraId="47B39D6C" w14:textId="705BD1B8" w:rsidR="002F21B4" w:rsidRPr="004F4561" w:rsidRDefault="002F21B4"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m</w:t>
            </w:r>
          </w:p>
        </w:tc>
        <w:tc>
          <w:tcPr>
            <w:tcW w:w="1559" w:type="dxa"/>
            <w:vAlign w:val="center"/>
          </w:tcPr>
          <w:p w14:paraId="50AB0AF4" w14:textId="4033BA20" w:rsidR="002F21B4" w:rsidRPr="004F4561" w:rsidRDefault="002F21B4"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10.000 – 25.000</w:t>
            </w:r>
          </w:p>
        </w:tc>
        <w:tc>
          <w:tcPr>
            <w:tcW w:w="1559" w:type="dxa"/>
            <w:vAlign w:val="center"/>
          </w:tcPr>
          <w:p w14:paraId="4CD020DC" w14:textId="6863EAC2" w:rsidR="002F21B4" w:rsidRPr="004F4561" w:rsidRDefault="002F21B4"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10.000 – 45.000</w:t>
            </w:r>
          </w:p>
        </w:tc>
        <w:tc>
          <w:tcPr>
            <w:tcW w:w="2268" w:type="dxa"/>
            <w:vAlign w:val="center"/>
          </w:tcPr>
          <w:p w14:paraId="6789792D" w14:textId="17483C07" w:rsidR="002F21B4" w:rsidRPr="004F4561" w:rsidRDefault="00351462" w:rsidP="00C755ED">
            <w:pPr>
              <w:jc w:val="center"/>
              <w:cnfStyle w:val="000000000000" w:firstRow="0" w:lastRow="0" w:firstColumn="0" w:lastColumn="0" w:oddVBand="0" w:evenVBand="0" w:oddHBand="0" w:evenHBand="0" w:firstRowFirstColumn="0" w:firstRowLastColumn="0" w:lastRowFirstColumn="0" w:lastRowLastColumn="0"/>
              <w:rPr>
                <w:sz w:val="24"/>
                <w:szCs w:val="24"/>
              </w:rPr>
            </w:pPr>
            <w:r w:rsidRPr="004F4561">
              <w:rPr>
                <w:sz w:val="24"/>
                <w:szCs w:val="24"/>
              </w:rPr>
              <w:fldChar w:fldCharType="begin"/>
            </w:r>
            <w:r w:rsidRPr="004F4561">
              <w:rPr>
                <w:sz w:val="24"/>
                <w:szCs w:val="24"/>
              </w:rPr>
              <w:instrText xml:space="preserve"> ADDIN ZOTERO_ITEM CSL_CITATION {"citationID":"E2VINzq4","properties":{"formattedCitation":"[1]","plainCitation":"[1]","noteIndex":0},"citationItems":[{"id":26,"uris":["http://zotero.org/users/13093522/items/FFIDRVJX"],"itemData":{"id":26,"type":"report","event-place":"Colombia","genre":"Reporte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Pr="004F4561">
              <w:rPr>
                <w:sz w:val="24"/>
                <w:szCs w:val="24"/>
              </w:rPr>
              <w:t>[1]</w:t>
            </w:r>
            <w:r w:rsidRPr="004F4561">
              <w:rPr>
                <w:sz w:val="24"/>
                <w:szCs w:val="24"/>
              </w:rPr>
              <w:fldChar w:fldCharType="end"/>
            </w:r>
            <w:r w:rsidRPr="004F4561">
              <w:rPr>
                <w:sz w:val="24"/>
                <w:szCs w:val="24"/>
              </w:rPr>
              <w:t>,</w:t>
            </w:r>
            <w:r w:rsidRPr="004F4561">
              <w:rPr>
                <w:sz w:val="24"/>
                <w:szCs w:val="24"/>
              </w:rPr>
              <w:fldChar w:fldCharType="begin"/>
            </w:r>
            <w:r w:rsidR="00A91B82" w:rsidRPr="004F4561">
              <w:rPr>
                <w:sz w:val="24"/>
                <w:szCs w:val="24"/>
              </w:rPr>
              <w:instrText xml:space="preserve"> ADDIN ZOTERO_ITEM CSL_CITATION {"citationID":"nD10oGpO","properties":{"formattedCitation":"[12]","plainCitation":"[12]","noteIndex":0},"citationItems":[{"id":410,"uris":["http://zotero.org/users/13093522/items/75RPP8VP"],"itemData":{"id":410,"type":"article-journal","abstract":"The interest in offshore wind energy in Brazil is recent, and are scarce investigations about the real competitiveness of the source in the country. In this way, this study proposes a stochastic approach to compare the LCOE for offshore wind farms at five different points on the Brazilian coast, and considering different possibilities of corporate tax, and Tradable Green Certificates (TGC) commercialization. To compare the different scenarios, initially is sized the offshore wind potential of the evaluated locations, modeling the uncertainties related to wind speed in the monthly horizon, in addition to the economic uncertainties associated with the Capital Expenditure (CAPEX), Operational Expenditure (OPEX), and Decommissioning Expenditure (DECEX). Then, are performed 10,000 iterations of the Monte Carlo Simulation to calculate the LCOE, for scenarios with taxation based on Actual Profit Method (APM) and Presumed Profit Method (PPM), and with and without the possibility of TGC. The results reveal that the possibility of taxation by the PPM and the mapping of the best place to exploit wind generation are the factors that most affect the reduction of LCOE and the financial risk of investing in an offshore wind farm in Brazil. In turn, the possibility of negotiating TGC contributes to reducing the LCOE of projects but is not a factor that significantly favors the reduction of financial risk. In addition, the results reveal that the coast region close to the Northeast is where the greatest potential offshore wind in Brazil, and the points located in Rio Grande do Sul and Rio de Janeiro showed some competitiveness, although they are lower than the Northeast.","container-title":"Ocean &amp; Coastal Management","DOI":"10.1016/j.ocecoaman.2023.106835","ISSN":"0964-5691","journalAbbreviation":"Ocean &amp; Coastal Management","page":"106835","source":"ScienceDirect","title":"Offshore wind power generation: An economic analysis on the Brazilian coast from the stochastic LCOE","title-short":"Offshore wind power generation","volume":"244","author":[{"family":"Ozato","given":"Jorge Yuri"},{"family":"Aquila","given":"Giancarlo"},{"family":"Oliveira Pamplona","given":"Edson","non-dropping-particle":"de"},{"family":"Rocha","given":"Luiz Célio Souza"},{"family":"Rotella Junior","given":"Paulo"}],"issued":{"date-parts":[["2023",10,1]]}}}],"schema":"https://github.com/citation-style-language/schema/raw/master/csl-citation.json"} </w:instrText>
            </w:r>
            <w:r w:rsidRPr="004F4561">
              <w:rPr>
                <w:sz w:val="24"/>
                <w:szCs w:val="24"/>
              </w:rPr>
              <w:fldChar w:fldCharType="separate"/>
            </w:r>
            <w:r w:rsidR="00A91B82" w:rsidRPr="004F4561">
              <w:rPr>
                <w:sz w:val="24"/>
                <w:szCs w:val="24"/>
              </w:rPr>
              <w:t>[12]</w:t>
            </w:r>
            <w:r w:rsidRPr="004F4561">
              <w:rPr>
                <w:sz w:val="24"/>
                <w:szCs w:val="24"/>
              </w:rPr>
              <w:fldChar w:fldCharType="end"/>
            </w:r>
            <w:r w:rsidRPr="004F4561">
              <w:rPr>
                <w:sz w:val="24"/>
                <w:szCs w:val="24"/>
              </w:rPr>
              <w:t>,</w:t>
            </w:r>
            <w:r w:rsidRPr="004F4561">
              <w:rPr>
                <w:sz w:val="24"/>
                <w:szCs w:val="24"/>
              </w:rPr>
              <w:fldChar w:fldCharType="begin"/>
            </w:r>
            <w:r w:rsidR="00B17290" w:rsidRPr="004F4561">
              <w:rPr>
                <w:sz w:val="24"/>
                <w:szCs w:val="24"/>
              </w:rPr>
              <w:instrText xml:space="preserve"> ADDIN ZOTERO_ITEM CSL_CITATION {"citationID":"sbHSDAHl","properties":{"formattedCitation":"[47]","plainCitation":"[47]","noteIndex":0},"citationItems":[{"id":806,"uris":["http://zotero.org/users/13093522/items/DMFIHJL9"],"itemData":{"id":806,"type":"article-journal","abstract":"The internal power grid of a wind farm resembles an extensive network structure. The farm’s main power station (MPS), wind turbines, and the cables connecting them are usually spread over large areas of land or seabed. The cost of each component of such a network represents a considerable proportion of the total investment. By investing significant funds in the overall project, the investor expects to minimise the costs associated with the investment while making the highest possible profit from operating the planned wind farm. Therefore, even at the design stage, efforts should be made to locate the MPS and configure the internal connections of the wind farm in such a way that the costs are as low as possible while meeting the technical requirements. The paper proposes an integrated methodology for solving the problem of simultaneously determining the location of the MPS, selecting the connection structure and cable cross-sections of the internal network of a wind farm while complying with the technical constraints required by the regulations, such as the current carrying capacity of the cables and the permissible voltage drops. The primary objective of the optimisation is to find a location for a substation and the internal structure of the wind farm network that minimises the cable-related costs (investment and active power losses) for such a specific network structure. The authors demonstrate the effectiveness and usefulness of using an integrated algorithm based on Mixed Integer Nonlinear Programming with binary variables (MINLP). The calculations also show the usefulness and necessity of considering the active energy losses in the cables of the designed network. These costs are comparable to the costs of laying cables and have a major influence on the final shape and structure of the designed network and the cross-sections of the cables used.","container-title":"Applied Energy","DOI":"10.1016/j.apenergy.2024.124361","ISSN":"0306-2619","journalAbbreviation":"Applied Energy","page":"124361","source":"ScienceDirect","title":"An integrated method to simultaneously optimise a wind farm’s internal network layout, cable cross-sections and substation location","volume":"377","author":[{"family":"Wędzik","given":"Andrzej"},{"family":"Szypowski","given":"Michał"},{"family":"Siewierski","given":"Tomasz"}],"issued":{"date-parts":[["2025",1,1]]}}}],"schema":"https://github.com/citation-style-language/schema/raw/master/csl-citation.json"} </w:instrText>
            </w:r>
            <w:r w:rsidRPr="004F4561">
              <w:rPr>
                <w:sz w:val="24"/>
                <w:szCs w:val="24"/>
              </w:rPr>
              <w:fldChar w:fldCharType="separate"/>
            </w:r>
            <w:r w:rsidR="00B17290" w:rsidRPr="004F4561">
              <w:rPr>
                <w:sz w:val="24"/>
                <w:szCs w:val="24"/>
              </w:rPr>
              <w:t>[47]</w:t>
            </w:r>
            <w:r w:rsidRPr="004F4561">
              <w:rPr>
                <w:sz w:val="24"/>
                <w:szCs w:val="24"/>
              </w:rPr>
              <w:fldChar w:fldCharType="end"/>
            </w:r>
            <w:r w:rsidRPr="004F4561">
              <w:rPr>
                <w:sz w:val="24"/>
                <w:szCs w:val="24"/>
              </w:rPr>
              <w:t>,</w:t>
            </w:r>
            <w:r w:rsidRPr="004F4561">
              <w:rPr>
                <w:sz w:val="24"/>
                <w:szCs w:val="24"/>
              </w:rPr>
              <w:fldChar w:fldCharType="begin"/>
            </w:r>
            <w:r w:rsidR="00B17290" w:rsidRPr="004F4561">
              <w:rPr>
                <w:sz w:val="24"/>
                <w:szCs w:val="24"/>
              </w:rPr>
              <w:instrText xml:space="preserve"> ADDIN ZOTERO_ITEM CSL_CITATION {"citationID":"MNbWkjZg","properties":{"formattedCitation":"[42]","plainCitation":"[42]","noteIndex":0},"citationItems":[{"id":102,"uris":["http://zotero.org/users/13093522/items/V3H8K2IX"],"itemData":{"id":102,"type":"article-journal","abstract":"Life cycle cost (LCC) considerations are of increasing importance to offshore wind farm operators and their insurers to undertake long-term profitable investments and to make electricity generation more price-competitive. This paper presents a cost breakdown structure (CBS) and develops a whole life cost (WLC) analysis framework for offshore wind farms throughout their life span (</w:instrText>
            </w:r>
            <w:r w:rsidR="00B17290" w:rsidRPr="004F4561">
              <w:rPr>
                <w:rFonts w:ascii="Cambria Math" w:hAnsi="Cambria Math" w:cs="Cambria Math"/>
                <w:sz w:val="24"/>
                <w:szCs w:val="24"/>
              </w:rPr>
              <w:instrText>∼</w:instrText>
            </w:r>
            <w:r w:rsidR="00B17290" w:rsidRPr="004F4561">
              <w:rPr>
                <w:sz w:val="24"/>
                <w:szCs w:val="24"/>
              </w:rPr>
              <w:instrText xml:space="preserve">25 years).","container-title":"The International Journal of Life Cycle Assessment","DOI":"10.1007/s11367-016-1075-z","ISSN":"1614-7502","issue":"7","journalAbbreviation":"Int J Life Cycle Assess","language":"en","page":"961-975","source":"Springer Link","title":"A parametric whole life cost model for offshore wind farms","volume":"21","author":[{"family":"Shafiee","given":"Mahmood"},{"family":"Brennan","given":"Feargal"},{"family":"Espinosa","given":"Inés Armada"}],"issued":{"date-parts":[["2016",7,1]]}}}],"schema":"https://github.com/citation-style-language/schema/raw/master/csl-citation.json"} </w:instrText>
            </w:r>
            <w:r w:rsidRPr="004F4561">
              <w:rPr>
                <w:sz w:val="24"/>
                <w:szCs w:val="24"/>
              </w:rPr>
              <w:fldChar w:fldCharType="separate"/>
            </w:r>
            <w:r w:rsidR="00B17290" w:rsidRPr="004F4561">
              <w:rPr>
                <w:sz w:val="24"/>
                <w:szCs w:val="24"/>
              </w:rPr>
              <w:t>[42]</w:t>
            </w:r>
            <w:r w:rsidRPr="004F4561">
              <w:rPr>
                <w:sz w:val="24"/>
                <w:szCs w:val="24"/>
              </w:rPr>
              <w:fldChar w:fldCharType="end"/>
            </w:r>
          </w:p>
        </w:tc>
      </w:tr>
      <w:tr w:rsidR="002F21B4" w:rsidRPr="004F4561" w14:paraId="17FA04AC" w14:textId="77777777" w:rsidTr="006532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74F8B7C" w14:textId="7874CA65" w:rsidR="002F21B4" w:rsidRPr="004F4561" w:rsidRDefault="002F21B4" w:rsidP="00C755ED">
            <w:pPr>
              <w:jc w:val="center"/>
              <w:rPr>
                <w:b w:val="0"/>
                <w:bCs w:val="0"/>
                <w:sz w:val="24"/>
                <w:szCs w:val="24"/>
              </w:rPr>
            </w:pPr>
            <w:r w:rsidRPr="004F4561">
              <w:rPr>
                <w:b w:val="0"/>
                <w:bCs w:val="0"/>
                <w:sz w:val="24"/>
                <w:szCs w:val="24"/>
              </w:rPr>
              <w:t>Total length of the export onshore cable</w:t>
            </w:r>
          </w:p>
        </w:tc>
        <w:tc>
          <w:tcPr>
            <w:tcW w:w="1560" w:type="dxa"/>
            <w:vAlign w:val="center"/>
          </w:tcPr>
          <w:p w14:paraId="11A6C6A0" w14:textId="338569FF" w:rsidR="002F21B4" w:rsidRPr="004F4561" w:rsidRDefault="002F21B4"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m</w:t>
            </w:r>
          </w:p>
        </w:tc>
        <w:tc>
          <w:tcPr>
            <w:tcW w:w="1559" w:type="dxa"/>
            <w:vAlign w:val="center"/>
          </w:tcPr>
          <w:p w14:paraId="461EB2E7" w14:textId="0ECE559A" w:rsidR="002F21B4" w:rsidRPr="004F4561" w:rsidRDefault="002F21B4"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1.000</w:t>
            </w:r>
          </w:p>
        </w:tc>
        <w:tc>
          <w:tcPr>
            <w:tcW w:w="1559" w:type="dxa"/>
            <w:vAlign w:val="center"/>
          </w:tcPr>
          <w:p w14:paraId="22C22C66" w14:textId="5D825A8E" w:rsidR="002F21B4" w:rsidRPr="004F4561" w:rsidRDefault="002F21B4"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1.000</w:t>
            </w:r>
          </w:p>
        </w:tc>
        <w:tc>
          <w:tcPr>
            <w:tcW w:w="2268" w:type="dxa"/>
            <w:vAlign w:val="center"/>
          </w:tcPr>
          <w:p w14:paraId="0E2E0ECA" w14:textId="3B6AA485" w:rsidR="002F21B4" w:rsidRPr="004F4561" w:rsidRDefault="00351462" w:rsidP="00C755ED">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sz w:val="24"/>
                <w:szCs w:val="24"/>
              </w:rPr>
              <w:fldChar w:fldCharType="begin"/>
            </w:r>
            <w:r w:rsidR="00A91B82" w:rsidRPr="004F4561">
              <w:rPr>
                <w:sz w:val="24"/>
                <w:szCs w:val="24"/>
              </w:rPr>
              <w:instrText xml:space="preserve"> ADDIN ZOTERO_ITEM CSL_CITATION {"citationID":"1cH3HRFr","properties":{"formattedCitation":"[12]","plainCitation":"[12]","noteIndex":0},"citationItems":[{"id":410,"uris":["http://zotero.org/users/13093522/items/75RPP8VP"],"itemData":{"id":410,"type":"article-journal","abstract":"The interest in offshore wind energy in Brazil is recent, and are scarce investigations about the real competitiveness of the source in the country. In this way, this study proposes a stochastic approach to compare the LCOE for offshore wind farms at five different points on the Brazilian coast, and considering different possibilities of corporate tax, and Tradable Green Certificates (TGC) commercialization. To compare the different scenarios, initially is sized the offshore wind potential of the evaluated locations, modeling the uncertainties related to wind speed in the monthly horizon, in addition to the economic uncertainties associated with the Capital Expenditure (CAPEX), Operational Expenditure (OPEX), and Decommissioning Expenditure (DECEX). Then, are performed 10,000 iterations of the Monte Carlo Simulation to calculate the LCOE, for scenarios with taxation based on Actual Profit Method (APM) and Presumed Profit Method (PPM), and with and without the possibility of TGC. The results reveal that the possibility of taxation by the PPM and the mapping of the best place to exploit wind generation are the factors that most affect the reduction of LCOE and the financial risk of investing in an offshore wind farm in Brazil. In turn, the possibility of negotiating TGC contributes to reducing the LCOE of projects but is not a factor that significantly favors the reduction of financial risk. In addition, the results reveal that the coast region close to the Northeast is where the greatest potential offshore wind in Brazil, and the points located in Rio Grande do Sul and Rio de Janeiro showed some competitiveness, although they are lower than the Northeast.","container-title":"Ocean &amp; Coastal Management","DOI":"10.1016/j.ocecoaman.2023.106835","ISSN":"0964-5691","journalAbbreviation":"Ocean &amp; Coastal Management","page":"106835","source":"ScienceDirect","title":"Offshore wind power generation: An economic analysis on the Brazilian coast from the stochastic LCOE","title-short":"Offshore wind power generation","volume":"244","author":[{"family":"Ozato","given":"Jorge Yuri"},{"family":"Aquila","given":"Giancarlo"},{"family":"Oliveira Pamplona","given":"Edson","non-dropping-particle":"de"},{"family":"Rocha","given":"Luiz Célio Souza"},{"family":"Rotella Junior","given":"Paulo"}],"issued":{"date-parts":[["2023",10,1]]}}}],"schema":"https://github.com/citation-style-language/schema/raw/master/csl-citation.json"} </w:instrText>
            </w:r>
            <w:r w:rsidRPr="004F4561">
              <w:rPr>
                <w:sz w:val="24"/>
                <w:szCs w:val="24"/>
              </w:rPr>
              <w:fldChar w:fldCharType="separate"/>
            </w:r>
            <w:r w:rsidR="00A91B82" w:rsidRPr="004F4561">
              <w:rPr>
                <w:sz w:val="24"/>
                <w:szCs w:val="24"/>
              </w:rPr>
              <w:t>[12]</w:t>
            </w:r>
            <w:r w:rsidRPr="004F4561">
              <w:rPr>
                <w:sz w:val="24"/>
                <w:szCs w:val="24"/>
              </w:rPr>
              <w:fldChar w:fldCharType="end"/>
            </w:r>
            <w:r w:rsidRPr="004F4561">
              <w:rPr>
                <w:sz w:val="24"/>
                <w:szCs w:val="24"/>
              </w:rPr>
              <w:t>,</w:t>
            </w:r>
            <w:r w:rsidRPr="004F4561">
              <w:rPr>
                <w:sz w:val="24"/>
                <w:szCs w:val="24"/>
              </w:rPr>
              <w:fldChar w:fldCharType="begin"/>
            </w:r>
            <w:r w:rsidR="00B17290" w:rsidRPr="004F4561">
              <w:rPr>
                <w:sz w:val="24"/>
                <w:szCs w:val="24"/>
              </w:rPr>
              <w:instrText xml:space="preserve"> ADDIN ZOTERO_ITEM CSL_CITATION {"citationID":"bHbdVRGQ","properties":{"formattedCitation":"[47]","plainCitation":"[47]","noteIndex":0},"citationItems":[{"id":806,"uris":["http://zotero.org/users/13093522/items/DMFIHJL9"],"itemData":{"id":806,"type":"article-journal","abstract":"The internal power grid of a wind farm resembles an extensive network structure. The farm’s main power station (MPS), wind turbines, and the cables connecting them are usually spread over large areas of land or seabed. The cost of each component of such a network represents a considerable proportion of the total investment. By investing significant funds in the overall project, the investor expects to minimise the costs associated with the investment while making the highest possible profit from operating the planned wind farm. Therefore, even at the design stage, efforts should be made to locate the MPS and configure the internal connections of the wind farm in such a way that the costs are as low as possible while meeting the technical requirements. The paper proposes an integrated methodology for solving the problem of simultaneously determining the location of the MPS, selecting the connection structure and cable cross-sections of the internal network of a wind farm while complying with the technical constraints required by the regulations, such as the current carrying capacity of the cables and the permissible voltage drops. The primary objective of the optimisation is to find a location for a substation and the internal structure of the wind farm network that minimises the cable-related costs (investment and active power losses) for such a specific network structure. The authors demonstrate the effectiveness and usefulness of using an integrated algorithm based on Mixed Integer Nonlinear Programming with binary variables (MINLP). The calculations also show the usefulness and necessity of considering the active energy losses in the cables of the designed network. These costs are comparable to the costs of laying cables and have a major influence on the final shape and structure of the designed network and the cross-sections of the cables used.","container-title":"Applied Energy","DOI":"10.1016/j.apenergy.2024.124361","ISSN":"0306-2619","journalAbbreviation":"Applied Energy","page":"124361","source":"ScienceDirect","title":"An integrated method to simultaneously optimise a wind farm’s internal network layout, cable cross-sections and substation location","volume":"377","author":[{"family":"Wędzik","given":"Andrzej"},{"family":"Szypowski","given":"Michał"},{"family":"Siewierski","given":"Tomasz"}],"issued":{"date-parts":[["2025",1,1]]}}}],"schema":"https://github.com/citation-style-language/schema/raw/master/csl-citation.json"} </w:instrText>
            </w:r>
            <w:r w:rsidRPr="004F4561">
              <w:rPr>
                <w:sz w:val="24"/>
                <w:szCs w:val="24"/>
              </w:rPr>
              <w:fldChar w:fldCharType="separate"/>
            </w:r>
            <w:r w:rsidR="00B17290" w:rsidRPr="004F4561">
              <w:rPr>
                <w:sz w:val="24"/>
                <w:szCs w:val="24"/>
              </w:rPr>
              <w:t>[47]</w:t>
            </w:r>
            <w:r w:rsidRPr="004F4561">
              <w:rPr>
                <w:sz w:val="24"/>
                <w:szCs w:val="24"/>
              </w:rPr>
              <w:fldChar w:fldCharType="end"/>
            </w:r>
            <w:r w:rsidRPr="004F4561">
              <w:rPr>
                <w:sz w:val="24"/>
                <w:szCs w:val="24"/>
              </w:rPr>
              <w:t>,</w:t>
            </w:r>
            <w:r w:rsidRPr="004F4561">
              <w:rPr>
                <w:sz w:val="24"/>
                <w:szCs w:val="24"/>
              </w:rPr>
              <w:fldChar w:fldCharType="begin"/>
            </w:r>
            <w:r w:rsidR="00B17290" w:rsidRPr="004F4561">
              <w:rPr>
                <w:sz w:val="24"/>
                <w:szCs w:val="24"/>
              </w:rPr>
              <w:instrText xml:space="preserve"> ADDIN ZOTERO_ITEM CSL_CITATION {"citationID":"Zbyc8rXe","properties":{"formattedCitation":"[42]","plainCitation":"[42]","noteIndex":0},"citationItems":[{"id":102,"uris":["http://zotero.org/users/13093522/items/V3H8K2IX"],"itemData":{"id":102,"type":"article-journal","abstract":"Life cycle cost (LCC) considerations are of increasing importance to offshore wind farm operators and their insurers to undertake long-term profitable investments and to make electricity generation more price-competitive. This paper presents a cost breakdown structure (CBS) and develops a whole life cost (WLC) analysis framework for offshore wind farms throughout their life span (</w:instrText>
            </w:r>
            <w:r w:rsidR="00B17290" w:rsidRPr="004F4561">
              <w:rPr>
                <w:rFonts w:ascii="Cambria Math" w:hAnsi="Cambria Math" w:cs="Cambria Math"/>
                <w:sz w:val="24"/>
                <w:szCs w:val="24"/>
              </w:rPr>
              <w:instrText>∼</w:instrText>
            </w:r>
            <w:r w:rsidR="00B17290" w:rsidRPr="004F4561">
              <w:rPr>
                <w:sz w:val="24"/>
                <w:szCs w:val="24"/>
              </w:rPr>
              <w:instrText xml:space="preserve">25 years).","container-title":"The International Journal of Life Cycle Assessment","DOI":"10.1007/s11367-016-1075-z","ISSN":"1614-7502","issue":"7","journalAbbreviation":"Int J Life Cycle Assess","language":"en","page":"961-975","source":"Springer Link","title":"A parametric whole life cost model for offshore wind farms","volume":"21","author":[{"family":"Shafiee","given":"Mahmood"},{"family":"Brennan","given":"Feargal"},{"family":"Espinosa","given":"Inés Armada"}],"issued":{"date-parts":[["2016",7,1]]}}}],"schema":"https://github.com/citation-style-language/schema/raw/master/csl-citation.json"} </w:instrText>
            </w:r>
            <w:r w:rsidRPr="004F4561">
              <w:rPr>
                <w:sz w:val="24"/>
                <w:szCs w:val="24"/>
              </w:rPr>
              <w:fldChar w:fldCharType="separate"/>
            </w:r>
            <w:r w:rsidR="00B17290" w:rsidRPr="004F4561">
              <w:rPr>
                <w:sz w:val="24"/>
                <w:szCs w:val="24"/>
              </w:rPr>
              <w:t>[42]</w:t>
            </w:r>
            <w:r w:rsidRPr="004F4561">
              <w:rPr>
                <w:sz w:val="24"/>
                <w:szCs w:val="24"/>
              </w:rPr>
              <w:fldChar w:fldCharType="end"/>
            </w:r>
          </w:p>
        </w:tc>
      </w:tr>
      <w:tr w:rsidR="00651719" w:rsidRPr="004F4561" w14:paraId="33FC2D30" w14:textId="77777777" w:rsidTr="0065322D">
        <w:trPr>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30CA276C" w14:textId="2226611A" w:rsidR="00651719" w:rsidRPr="004F4561" w:rsidRDefault="00651719" w:rsidP="00C755ED">
            <w:pPr>
              <w:jc w:val="center"/>
              <w:rPr>
                <w:b w:val="0"/>
                <w:bCs w:val="0"/>
                <w:sz w:val="24"/>
                <w:szCs w:val="24"/>
              </w:rPr>
            </w:pPr>
            <w:r w:rsidRPr="004F4561">
              <w:rPr>
                <w:b w:val="0"/>
                <w:bCs w:val="0"/>
                <w:sz w:val="24"/>
                <w:szCs w:val="24"/>
              </w:rPr>
              <w:lastRenderedPageBreak/>
              <w:t>Distance between wind turbines in the prevailing wind direction</w:t>
            </w:r>
          </w:p>
        </w:tc>
        <w:tc>
          <w:tcPr>
            <w:tcW w:w="1560" w:type="dxa"/>
            <w:vAlign w:val="center"/>
          </w:tcPr>
          <w:p w14:paraId="56572337" w14:textId="604F6D5F" w:rsidR="00651719" w:rsidRPr="004F4561" w:rsidRDefault="00651719"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Diameters</w:t>
            </w:r>
          </w:p>
        </w:tc>
        <w:tc>
          <w:tcPr>
            <w:tcW w:w="1559" w:type="dxa"/>
            <w:vAlign w:val="center"/>
          </w:tcPr>
          <w:p w14:paraId="67EECBAC" w14:textId="0E21E056" w:rsidR="00651719" w:rsidRPr="004F4561" w:rsidRDefault="00651719"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10</w:t>
            </w:r>
          </w:p>
        </w:tc>
        <w:tc>
          <w:tcPr>
            <w:tcW w:w="1559" w:type="dxa"/>
            <w:vAlign w:val="center"/>
          </w:tcPr>
          <w:p w14:paraId="4F086564" w14:textId="7B6E79FA" w:rsidR="00651719" w:rsidRPr="004F4561" w:rsidRDefault="00651719"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10</w:t>
            </w:r>
          </w:p>
        </w:tc>
        <w:tc>
          <w:tcPr>
            <w:tcW w:w="2268" w:type="dxa"/>
            <w:vAlign w:val="center"/>
          </w:tcPr>
          <w:p w14:paraId="10269A5A" w14:textId="2959266F" w:rsidR="00651719" w:rsidRPr="004F4561" w:rsidRDefault="00351462" w:rsidP="00C755ED">
            <w:pPr>
              <w:jc w:val="center"/>
              <w:cnfStyle w:val="000000000000" w:firstRow="0" w:lastRow="0" w:firstColumn="0" w:lastColumn="0" w:oddVBand="0" w:evenVBand="0" w:oddHBand="0" w:evenHBand="0" w:firstRowFirstColumn="0" w:firstRowLastColumn="0" w:lastRowFirstColumn="0" w:lastRowLastColumn="0"/>
              <w:rPr>
                <w:sz w:val="24"/>
                <w:szCs w:val="24"/>
              </w:rPr>
            </w:pPr>
            <w:r w:rsidRPr="004F4561">
              <w:rPr>
                <w:sz w:val="24"/>
                <w:szCs w:val="24"/>
              </w:rPr>
              <w:fldChar w:fldCharType="begin"/>
            </w:r>
            <w:r w:rsidR="00A91B82" w:rsidRPr="004F4561">
              <w:rPr>
                <w:sz w:val="24"/>
                <w:szCs w:val="24"/>
              </w:rPr>
              <w:instrText xml:space="preserve"> ADDIN ZOTERO_ITEM CSL_CITATION {"citationID":"nnbojTdr","properties":{"formattedCitation":"[11]","plainCitation":"[11]","noteIndex":0},"citationItems":[{"id":71,"uris":["http://zotero.org/users/13093522/items/ZIBZJHBB"],"itemData":{"id":71,"type":"article-journal","abstract":"The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sz w:val="24"/>
                <w:szCs w:val="24"/>
              </w:rPr>
              <w:t>[11]</w:t>
            </w:r>
            <w:r w:rsidRPr="004F4561">
              <w:rPr>
                <w:sz w:val="24"/>
                <w:szCs w:val="24"/>
              </w:rPr>
              <w:fldChar w:fldCharType="end"/>
            </w:r>
            <w:r w:rsidRPr="004F4561">
              <w:rPr>
                <w:sz w:val="24"/>
                <w:szCs w:val="24"/>
              </w:rPr>
              <w:t>,</w:t>
            </w:r>
            <w:r w:rsidRPr="004F4561">
              <w:rPr>
                <w:sz w:val="24"/>
                <w:szCs w:val="24"/>
              </w:rPr>
              <w:fldChar w:fldCharType="begin"/>
            </w:r>
            <w:r w:rsidR="00B17290" w:rsidRPr="004F4561">
              <w:rPr>
                <w:sz w:val="24"/>
                <w:szCs w:val="24"/>
              </w:rPr>
              <w:instrText xml:space="preserve"> ADDIN ZOTERO_ITEM CSL_CITATION {"citationID":"GcFgB8gQ","properties":{"formattedCitation":"[48]","plainCitation":"[48]","noteIndex":0},"citationItems":[{"id":429,"uris":["http://zotero.org/users/13093522/items/FRQBPGZW"],"itemData":{"id":429,"type":"article-journal","abstract":"In this work, we present the results of the wake characteristics of a model-scale horizontal-axis wind turbine (HAWT) obtained from high-fidelity CFD simulations. A thorough verification and validation (V&amp;V) study is performed to quantify the numerical uncertainties in the CFD results. The RANS equations with the k−ω SST turbulence model are adopted in the present study. The geometry of the HAWT is fully resolved including the blades, hub, nacelle, and tower. The Moving-Grid-Formulation (MVG) approach with a sliding interface technique is leveraged to handle the relative motion between the rotating hub and turbine blades and the stationary tower and nacelle. First, to evaluate the spatial and temporal discretization uncertainties in the predicted wake characteristics, a simulation matrix consisting of three systematically refined grids coupled with three different time increments is established. In all the simulations, a tip speed ratio (TSR) of 6 and an inlet velocity of 10 m/s are specified. The numerical uncertainties for the predicted velocity and turbulent kinetic energy at different downstream locations are then obtained by applying a systematic verification procedure to the CFD results. Second, a validation study is carried out by comparing the CFD results against the experimental data. It is shown that the CFD predictions are in good agreement with the measurements. In addition, the details of the wind turbine wake are visualized and discussed. It is found that the tower wake is skewed by the rotating turbine blades. As the result, the wake profiles at downstream locations are asymmetric. Further, the tower wake is carried upwards by the rotating blade wakes, and thus the location of the asymmetry peak at different downstream distances is changing. We therefore confirm that the asymmetry of the wake profile is physical and it is not a measurement error in the experiment as suspected by other researchers in the previous studies. Finally, the interaction between the rotor wake and the tower wake is visualized and discussed. It is observed that due to the presence of the tower, the wake below the hub height is highly unsteady compared to the wake above the hub height. The results show that the methodologies adopted in this study are capable of accurately capturing the wake characteristics of the NTNU BT1 wind turbine.","container-title":"Energy","DOI":"10.1016/j.energy.2022.126285","ISSN":"0360-5442","journalAbbreviation":"Energy","page":"126285","source":"ScienceDirect","title":"High-fidelity CFD simulations for the wake characteristics of the NTNU BT1 wind turbine","volume":"265","author":[{"family":"Ye","given":"Maokun"},{"family":"Chen","given":"Hamn-Ching"},{"family":"Koop","given":"Arjen"}],"issued":{"date-parts":[["2023",2,15]]}}}],"schema":"https://github.com/citation-style-language/schema/raw/master/csl-citation.json"} </w:instrText>
            </w:r>
            <w:r w:rsidRPr="004F4561">
              <w:rPr>
                <w:sz w:val="24"/>
                <w:szCs w:val="24"/>
              </w:rPr>
              <w:fldChar w:fldCharType="separate"/>
            </w:r>
            <w:r w:rsidR="00B17290" w:rsidRPr="004F4561">
              <w:rPr>
                <w:sz w:val="24"/>
                <w:szCs w:val="24"/>
              </w:rPr>
              <w:t>[48]</w:t>
            </w:r>
            <w:r w:rsidRPr="004F4561">
              <w:rPr>
                <w:sz w:val="24"/>
                <w:szCs w:val="24"/>
              </w:rPr>
              <w:fldChar w:fldCharType="end"/>
            </w:r>
            <w:r w:rsidRPr="004F4561">
              <w:rPr>
                <w:sz w:val="24"/>
                <w:szCs w:val="24"/>
              </w:rPr>
              <w:t>,</w:t>
            </w:r>
            <w:r w:rsidRPr="004F4561">
              <w:rPr>
                <w:sz w:val="24"/>
                <w:szCs w:val="24"/>
              </w:rPr>
              <w:fldChar w:fldCharType="begin"/>
            </w:r>
            <w:r w:rsidR="00A91B82" w:rsidRPr="004F4561">
              <w:rPr>
                <w:sz w:val="24"/>
                <w:szCs w:val="24"/>
              </w:rPr>
              <w:instrText xml:space="preserve"> ADDIN ZOTERO_ITEM CSL_CITATION {"citationID":"GOtSGvaN","properties":{"formattedCitation":"[34]","plainCitation":"[34]","noteIndex":0},"citationItems":[{"id":64,"uris":["http://zotero.org/users/13093522/items/D7UXBLHM"],"itemData":{"id":64,"type":"article-journal","abstract":"This paper provides an overview of full-scale wind field measurements of the wind-turbine wake effect and presents the results and experience of performing a new measurement. First, typical onshore wind-farm measurements are reviewed and summarized, followed by a description of the measurements used in offshore wind farms. Then, the measurements obtained for studying isolated wake effects are introduced. Information about the location, equipment, and process used in a number of experiments are described in detail, followed by a discussion of significant results, an economic analysis, and the experimental difficulties encountered. Validation of a wake model has been the main purpose of some studies, which are also reviewed in this paper. Lastly, the results of a new experiment on the wake interaction effect are presented and summarized. The work presented in this paper advances our understanding of the development process and research status of full-scale wind field measurements of the wake effect. Suggestions are also made regarding future measurements.","container-title":"Renewable and Sustainable Energy Reviews","DOI":"10.1016/j.rser.2020.110042","ISSN":"1364-0321","journalAbbreviation":"Renewable and Sustainable Energy Reviews","page":"110042","source":"ScienceDirect","title":"A review of full-scale wind-field measurements of the wind-turbine wake effect and a measurement of the wake-interaction effect","volume":"132","author":[{"family":"Sun","given":"Haiying"},{"family":"Gao","given":"Xiaoxia"},{"family":"Yang","given":"Hongxing"}],"issued":{"date-parts":[["2020",10,1]]}}}],"schema":"https://github.com/citation-style-language/schema/raw/master/csl-citation.json"} </w:instrText>
            </w:r>
            <w:r w:rsidRPr="004F4561">
              <w:rPr>
                <w:sz w:val="24"/>
                <w:szCs w:val="24"/>
              </w:rPr>
              <w:fldChar w:fldCharType="separate"/>
            </w:r>
            <w:r w:rsidR="00A91B82" w:rsidRPr="004F4561">
              <w:rPr>
                <w:sz w:val="24"/>
                <w:szCs w:val="24"/>
              </w:rPr>
              <w:t>[34]</w:t>
            </w:r>
            <w:r w:rsidRPr="004F4561">
              <w:rPr>
                <w:sz w:val="24"/>
                <w:szCs w:val="24"/>
              </w:rPr>
              <w:fldChar w:fldCharType="end"/>
            </w:r>
          </w:p>
        </w:tc>
      </w:tr>
      <w:tr w:rsidR="00F66F29" w:rsidRPr="004F4561" w14:paraId="547633AE" w14:textId="77777777" w:rsidTr="006532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AF78A53" w14:textId="0508FB5E" w:rsidR="00F66F29" w:rsidRPr="004F4561" w:rsidRDefault="00082B40" w:rsidP="00C755ED">
            <w:pPr>
              <w:jc w:val="center"/>
              <w:rPr>
                <w:b w:val="0"/>
                <w:bCs w:val="0"/>
                <w:sz w:val="24"/>
                <w:szCs w:val="24"/>
              </w:rPr>
            </w:pPr>
            <w:r w:rsidRPr="004F4561">
              <w:rPr>
                <w:b w:val="0"/>
                <w:bCs w:val="0"/>
                <w:sz w:val="24"/>
                <w:szCs w:val="24"/>
              </w:rPr>
              <w:t>Distance</w:t>
            </w:r>
            <w:r w:rsidR="00F66F29" w:rsidRPr="004F4561">
              <w:rPr>
                <w:b w:val="0"/>
                <w:bCs w:val="0"/>
                <w:sz w:val="24"/>
                <w:szCs w:val="24"/>
              </w:rPr>
              <w:t xml:space="preserve"> between wind turbines in the direction perpendicular to the prevailing wind direction</w:t>
            </w:r>
          </w:p>
        </w:tc>
        <w:tc>
          <w:tcPr>
            <w:tcW w:w="1560" w:type="dxa"/>
            <w:vAlign w:val="center"/>
          </w:tcPr>
          <w:p w14:paraId="25824E79" w14:textId="0F96C907" w:rsidR="00F66F29" w:rsidRPr="004F4561" w:rsidRDefault="00F66F29"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Diameters</w:t>
            </w:r>
          </w:p>
        </w:tc>
        <w:tc>
          <w:tcPr>
            <w:tcW w:w="1559" w:type="dxa"/>
            <w:vAlign w:val="center"/>
          </w:tcPr>
          <w:p w14:paraId="130933E7" w14:textId="26AAC864" w:rsidR="00F66F29" w:rsidRPr="004F4561" w:rsidRDefault="00F66F29"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5</w:t>
            </w:r>
          </w:p>
        </w:tc>
        <w:tc>
          <w:tcPr>
            <w:tcW w:w="1559" w:type="dxa"/>
            <w:vAlign w:val="center"/>
          </w:tcPr>
          <w:p w14:paraId="6318E461" w14:textId="00D67CAC" w:rsidR="00F66F29" w:rsidRPr="004F4561" w:rsidRDefault="00F66F29"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5</w:t>
            </w:r>
          </w:p>
        </w:tc>
        <w:tc>
          <w:tcPr>
            <w:tcW w:w="2268" w:type="dxa"/>
            <w:vAlign w:val="center"/>
          </w:tcPr>
          <w:p w14:paraId="4CFE57AC" w14:textId="298D0380" w:rsidR="00F66F29" w:rsidRPr="004F4561" w:rsidRDefault="00351462" w:rsidP="00C755ED">
            <w:pPr>
              <w:jc w:val="center"/>
              <w:cnfStyle w:val="000000100000" w:firstRow="0" w:lastRow="0" w:firstColumn="0" w:lastColumn="0" w:oddVBand="0" w:evenVBand="0" w:oddHBand="1" w:evenHBand="0" w:firstRowFirstColumn="0" w:firstRowLastColumn="0" w:lastRowFirstColumn="0" w:lastRowLastColumn="0"/>
              <w:rPr>
                <w:sz w:val="24"/>
                <w:szCs w:val="24"/>
              </w:rPr>
            </w:pPr>
            <w:r w:rsidRPr="004F4561">
              <w:rPr>
                <w:sz w:val="24"/>
                <w:szCs w:val="24"/>
              </w:rPr>
              <w:fldChar w:fldCharType="begin"/>
            </w:r>
            <w:r w:rsidR="00A91B82" w:rsidRPr="004F4561">
              <w:rPr>
                <w:sz w:val="24"/>
                <w:szCs w:val="24"/>
              </w:rPr>
              <w:instrText xml:space="preserve"> ADDIN ZOTERO_ITEM CSL_CITATION {"citationID":"EGA6T9aP","properties":{"formattedCitation":"[11]","plainCitation":"[11]","noteIndex":0},"citationItems":[{"id":71,"uris":["http://zotero.org/users/13093522/items/ZIBZJHBB"],"itemData":{"id":71,"type":"article-journal","abstract":"The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sz w:val="24"/>
                <w:szCs w:val="24"/>
              </w:rPr>
              <w:t>[11]</w:t>
            </w:r>
            <w:r w:rsidRPr="004F4561">
              <w:rPr>
                <w:sz w:val="24"/>
                <w:szCs w:val="24"/>
              </w:rPr>
              <w:fldChar w:fldCharType="end"/>
            </w:r>
            <w:r w:rsidRPr="004F4561">
              <w:rPr>
                <w:sz w:val="24"/>
                <w:szCs w:val="24"/>
              </w:rPr>
              <w:t>,</w:t>
            </w:r>
            <w:r w:rsidRPr="004F4561">
              <w:rPr>
                <w:sz w:val="24"/>
                <w:szCs w:val="24"/>
              </w:rPr>
              <w:fldChar w:fldCharType="begin"/>
            </w:r>
            <w:r w:rsidR="00B17290" w:rsidRPr="004F4561">
              <w:rPr>
                <w:sz w:val="24"/>
                <w:szCs w:val="24"/>
              </w:rPr>
              <w:instrText xml:space="preserve"> ADDIN ZOTERO_ITEM CSL_CITATION {"citationID":"cCMIsLSG","properties":{"formattedCitation":"[48]","plainCitation":"[48]","noteIndex":0},"citationItems":[{"id":429,"uris":["http://zotero.org/users/13093522/items/FRQBPGZW"],"itemData":{"id":429,"type":"article-journal","abstract":"In this work, we present the results of the wake characteristics of a model-scale horizontal-axis wind turbine (HAWT) obtained from high-fidelity CFD simulations. A thorough verification and validation (V&amp;V) study is performed to quantify the numerical uncertainties in the CFD results. The RANS equations with the k−ω SST turbulence model are adopted in the present study. The geometry of the HAWT is fully resolved including the blades, hub, nacelle, and tower. The Moving-Grid-Formulation (MVG) approach with a sliding interface technique is leveraged to handle the relative motion between the rotating hub and turbine blades and the stationary tower and nacelle. First, to evaluate the spatial and temporal discretization uncertainties in the predicted wake characteristics, a simulation matrix consisting of three systematically refined grids coupled with three different time increments is established. In all the simulations, a tip speed ratio (TSR) of 6 and an inlet velocity of 10 m/s are specified. The numerical uncertainties for the predicted velocity and turbulent kinetic energy at different downstream locations are then obtained by applying a systematic verification procedure to the CFD results. Second, a validation study is carried out by comparing the CFD results against the experimental data. It is shown that the CFD predictions are in good agreement with the measurements. In addition, the details of the wind turbine wake are visualized and discussed. It is found that the tower wake is skewed by the rotating turbine blades. As the result, the wake profiles at downstream locations are asymmetric. Further, the tower wake is carried upwards by the rotating blade wakes, and thus the location of the asymmetry peak at different downstream distances is changing. We therefore confirm that the asymmetry of the wake profile is physical and it is not a measurement error in the experiment as suspected by other researchers in the previous studies. Finally, the interaction between the rotor wake and the tower wake is visualized and discussed. It is observed that due to the presence of the tower, the wake below the hub height is highly unsteady compared to the wake above the hub height. The results show that the methodologies adopted in this study are capable of accurately capturing the wake characteristics of the NTNU BT1 wind turbine.","container-title":"Energy","DOI":"10.1016/j.energy.2022.126285","ISSN":"0360-5442","journalAbbreviation":"Energy","page":"126285","source":"ScienceDirect","title":"High-fidelity CFD simulations for the wake characteristics of the NTNU BT1 wind turbine","volume":"265","author":[{"family":"Ye","given":"Maokun"},{"family":"Chen","given":"Hamn-Ching"},{"family":"Koop","given":"Arjen"}],"issued":{"date-parts":[["2023",2,15]]}}}],"schema":"https://github.com/citation-style-language/schema/raw/master/csl-citation.json"} </w:instrText>
            </w:r>
            <w:r w:rsidRPr="004F4561">
              <w:rPr>
                <w:sz w:val="24"/>
                <w:szCs w:val="24"/>
              </w:rPr>
              <w:fldChar w:fldCharType="separate"/>
            </w:r>
            <w:r w:rsidR="00B17290" w:rsidRPr="004F4561">
              <w:rPr>
                <w:sz w:val="24"/>
                <w:szCs w:val="24"/>
              </w:rPr>
              <w:t>[48]</w:t>
            </w:r>
            <w:r w:rsidRPr="004F4561">
              <w:rPr>
                <w:sz w:val="24"/>
                <w:szCs w:val="24"/>
              </w:rPr>
              <w:fldChar w:fldCharType="end"/>
            </w:r>
            <w:r w:rsidRPr="004F4561">
              <w:rPr>
                <w:sz w:val="24"/>
                <w:szCs w:val="24"/>
              </w:rPr>
              <w:t>,</w:t>
            </w:r>
            <w:r w:rsidRPr="004F4561">
              <w:rPr>
                <w:sz w:val="24"/>
                <w:szCs w:val="24"/>
              </w:rPr>
              <w:fldChar w:fldCharType="begin"/>
            </w:r>
            <w:r w:rsidR="00A91B82" w:rsidRPr="004F4561">
              <w:rPr>
                <w:sz w:val="24"/>
                <w:szCs w:val="24"/>
              </w:rPr>
              <w:instrText xml:space="preserve"> ADDIN ZOTERO_ITEM CSL_CITATION {"citationID":"AZQczL93","properties":{"formattedCitation":"[34]","plainCitation":"[34]","noteIndex":0},"citationItems":[{"id":64,"uris":["http://zotero.org/users/13093522/items/D7UXBLHM"],"itemData":{"id":64,"type":"article-journal","abstract":"This paper provides an overview of full-scale wind field measurements of the wind-turbine wake effect and presents the results and experience of performing a new measurement. First, typical onshore wind-farm measurements are reviewed and summarized, followed by a description of the measurements used in offshore wind farms. Then, the measurements obtained for studying isolated wake effects are introduced. Information about the location, equipment, and process used in a number of experiments are described in detail, followed by a discussion of significant results, an economic analysis, and the experimental difficulties encountered. Validation of a wake model has been the main purpose of some studies, which are also reviewed in this paper. Lastly, the results of a new experiment on the wake interaction effect are presented and summarized. The work presented in this paper advances our understanding of the development process and research status of full-scale wind field measurements of the wake effect. Suggestions are also made regarding future measurements.","container-title":"Renewable and Sustainable Energy Reviews","DOI":"10.1016/j.rser.2020.110042","ISSN":"1364-0321","journalAbbreviation":"Renewable and Sustainable Energy Reviews","page":"110042","source":"ScienceDirect","title":"A review of full-scale wind-field measurements of the wind-turbine wake effect and a measurement of the wake-interaction effect","volume":"132","author":[{"family":"Sun","given":"Haiying"},{"family":"Gao","given":"Xiaoxia"},{"family":"Yang","given":"Hongxing"}],"issued":{"date-parts":[["2020",10,1]]}}}],"schema":"https://github.com/citation-style-language/schema/raw/master/csl-citation.json"} </w:instrText>
            </w:r>
            <w:r w:rsidRPr="004F4561">
              <w:rPr>
                <w:sz w:val="24"/>
                <w:szCs w:val="24"/>
              </w:rPr>
              <w:fldChar w:fldCharType="separate"/>
            </w:r>
            <w:r w:rsidR="00A91B82" w:rsidRPr="004F4561">
              <w:rPr>
                <w:sz w:val="24"/>
                <w:szCs w:val="24"/>
              </w:rPr>
              <w:t>[34]</w:t>
            </w:r>
            <w:r w:rsidRPr="004F4561">
              <w:rPr>
                <w:sz w:val="24"/>
                <w:szCs w:val="24"/>
              </w:rPr>
              <w:fldChar w:fldCharType="end"/>
            </w:r>
          </w:p>
        </w:tc>
      </w:tr>
      <w:tr w:rsidR="00197272" w:rsidRPr="004F4561" w14:paraId="73D978BB" w14:textId="77777777" w:rsidTr="0065322D">
        <w:trPr>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AE0A0FD" w14:textId="03082DB2" w:rsidR="00197272" w:rsidRPr="004F4561" w:rsidRDefault="00C755ED" w:rsidP="00C755ED">
            <w:pPr>
              <w:jc w:val="center"/>
              <w:rPr>
                <w:b w:val="0"/>
                <w:bCs w:val="0"/>
                <w:color w:val="000000"/>
                <w:sz w:val="24"/>
                <w:szCs w:val="24"/>
                <w:lang w:eastAsia="es-MX"/>
              </w:rPr>
            </w:pPr>
            <w:r w:rsidRPr="004F4561">
              <w:rPr>
                <w:b w:val="0"/>
                <w:bCs w:val="0"/>
                <w:sz w:val="24"/>
                <w:szCs w:val="24"/>
              </w:rPr>
              <w:t>Capacity factor</w:t>
            </w:r>
          </w:p>
        </w:tc>
        <w:tc>
          <w:tcPr>
            <w:tcW w:w="1560" w:type="dxa"/>
            <w:vAlign w:val="center"/>
          </w:tcPr>
          <w:p w14:paraId="668CC421" w14:textId="77777777"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w:t>
            </w:r>
          </w:p>
        </w:tc>
        <w:tc>
          <w:tcPr>
            <w:tcW w:w="1559" w:type="dxa"/>
            <w:vAlign w:val="center"/>
          </w:tcPr>
          <w:p w14:paraId="414D04FF" w14:textId="77777777"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67.5 – 69.5</w:t>
            </w:r>
          </w:p>
        </w:tc>
        <w:tc>
          <w:tcPr>
            <w:tcW w:w="1559" w:type="dxa"/>
            <w:vAlign w:val="center"/>
          </w:tcPr>
          <w:p w14:paraId="42C590C4" w14:textId="77777777"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67.5 – 69.5</w:t>
            </w:r>
          </w:p>
        </w:tc>
        <w:tc>
          <w:tcPr>
            <w:tcW w:w="2268" w:type="dxa"/>
            <w:vAlign w:val="center"/>
          </w:tcPr>
          <w:p w14:paraId="304F78C9" w14:textId="25FDA89E"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sz w:val="24"/>
                <w:szCs w:val="24"/>
              </w:rPr>
              <w:fldChar w:fldCharType="begin"/>
            </w:r>
            <w:r w:rsidR="00351462" w:rsidRPr="004F4561">
              <w:rPr>
                <w:sz w:val="24"/>
                <w:szCs w:val="24"/>
              </w:rPr>
              <w:instrText xml:space="preserve"> ADDIN ZOTERO_ITEM CSL_CITATION {"citationID":"LnR8C1Yo","properties":{"formattedCitation":"[1]","plainCitation":"[1]","noteIndex":0},"citationItems":[{"id":26,"uris":["http://zotero.org/users/13093522/items/FFIDRVJX"],"itemData":{"id":26,"type":"report","event-place":"Colombia","genre":"Reporte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00351462" w:rsidRPr="004F4561">
              <w:rPr>
                <w:sz w:val="24"/>
                <w:szCs w:val="24"/>
              </w:rPr>
              <w:t>[1]</w:t>
            </w:r>
            <w:r w:rsidRPr="004F4561">
              <w:rPr>
                <w:sz w:val="24"/>
                <w:szCs w:val="24"/>
              </w:rPr>
              <w:fldChar w:fldCharType="end"/>
            </w:r>
          </w:p>
        </w:tc>
      </w:tr>
      <w:tr w:rsidR="00197272" w:rsidRPr="004F4561" w14:paraId="07438C34" w14:textId="77777777" w:rsidTr="006532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78F9833C" w14:textId="4EF3C3DD" w:rsidR="00197272" w:rsidRPr="004F4561" w:rsidRDefault="00C755ED" w:rsidP="00C755ED">
            <w:pPr>
              <w:jc w:val="center"/>
              <w:rPr>
                <w:b w:val="0"/>
                <w:bCs w:val="0"/>
                <w:color w:val="000000"/>
                <w:sz w:val="24"/>
                <w:szCs w:val="24"/>
                <w:lang w:eastAsia="es-MX"/>
              </w:rPr>
            </w:pPr>
            <w:r w:rsidRPr="004F4561">
              <w:rPr>
                <w:b w:val="0"/>
                <w:bCs w:val="0"/>
                <w:sz w:val="24"/>
                <w:szCs w:val="24"/>
              </w:rPr>
              <w:t>Distance to short</w:t>
            </w:r>
          </w:p>
        </w:tc>
        <w:tc>
          <w:tcPr>
            <w:tcW w:w="1560" w:type="dxa"/>
            <w:vAlign w:val="center"/>
          </w:tcPr>
          <w:p w14:paraId="172C84D1"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km</w:t>
            </w:r>
          </w:p>
        </w:tc>
        <w:tc>
          <w:tcPr>
            <w:tcW w:w="1559" w:type="dxa"/>
            <w:vAlign w:val="center"/>
          </w:tcPr>
          <w:p w14:paraId="21F00EAF"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10 - 25</w:t>
            </w:r>
          </w:p>
        </w:tc>
        <w:tc>
          <w:tcPr>
            <w:tcW w:w="1559" w:type="dxa"/>
            <w:vAlign w:val="center"/>
          </w:tcPr>
          <w:p w14:paraId="1170115D"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10 - 45</w:t>
            </w:r>
          </w:p>
        </w:tc>
        <w:tc>
          <w:tcPr>
            <w:tcW w:w="2268" w:type="dxa"/>
            <w:vAlign w:val="center"/>
          </w:tcPr>
          <w:p w14:paraId="1356E2B2" w14:textId="4A6A375D"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sz w:val="24"/>
                <w:szCs w:val="24"/>
              </w:rPr>
              <w:fldChar w:fldCharType="begin"/>
            </w:r>
            <w:r w:rsidR="004C6E19" w:rsidRPr="004F4561">
              <w:rPr>
                <w:sz w:val="24"/>
                <w:szCs w:val="24"/>
              </w:rPr>
              <w:instrText xml:space="preserve"> ADDIN ZOTERO_ITEM CSL_CITATION {"citationID":"rqADHOcY","properties":{"formattedCitation":"[1]","plainCitation":"[1]","noteIndex":0},"citationItems":[{"id":26,"uris":["http://zotero.org/users/13093522/items/FFIDRVJX"],"itemData":{"id":26,"type":"report","event-place":"Colombia","genre":"Reporte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004C6E19" w:rsidRPr="004F4561">
              <w:rPr>
                <w:sz w:val="24"/>
                <w:szCs w:val="24"/>
              </w:rPr>
              <w:t>[1]</w:t>
            </w:r>
            <w:r w:rsidRPr="004F4561">
              <w:rPr>
                <w:sz w:val="24"/>
                <w:szCs w:val="24"/>
              </w:rPr>
              <w:fldChar w:fldCharType="end"/>
            </w:r>
          </w:p>
        </w:tc>
      </w:tr>
      <w:tr w:rsidR="00197272" w:rsidRPr="004F4561" w14:paraId="3A0C0228" w14:textId="77777777" w:rsidTr="0065322D">
        <w:trPr>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45664995" w14:textId="3F238DF8" w:rsidR="00197272" w:rsidRPr="004F4561" w:rsidRDefault="00C755ED" w:rsidP="00C755ED">
            <w:pPr>
              <w:jc w:val="center"/>
              <w:rPr>
                <w:b w:val="0"/>
                <w:bCs w:val="0"/>
                <w:color w:val="000000"/>
                <w:sz w:val="24"/>
                <w:szCs w:val="24"/>
                <w:lang w:eastAsia="es-MX"/>
              </w:rPr>
            </w:pPr>
            <w:r w:rsidRPr="004F4561">
              <w:rPr>
                <w:b w:val="0"/>
                <w:bCs w:val="0"/>
                <w:sz w:val="24"/>
                <w:szCs w:val="24"/>
              </w:rPr>
              <w:t>Water depth</w:t>
            </w:r>
          </w:p>
        </w:tc>
        <w:tc>
          <w:tcPr>
            <w:tcW w:w="1560" w:type="dxa"/>
            <w:vAlign w:val="center"/>
          </w:tcPr>
          <w:p w14:paraId="0021B6CB" w14:textId="77777777"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m</w:t>
            </w:r>
          </w:p>
        </w:tc>
        <w:tc>
          <w:tcPr>
            <w:tcW w:w="1559" w:type="dxa"/>
            <w:vAlign w:val="center"/>
          </w:tcPr>
          <w:p w14:paraId="286E3F2C" w14:textId="77777777"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10 - 50</w:t>
            </w:r>
          </w:p>
        </w:tc>
        <w:tc>
          <w:tcPr>
            <w:tcW w:w="1559" w:type="dxa"/>
            <w:vAlign w:val="center"/>
          </w:tcPr>
          <w:p w14:paraId="287A4205" w14:textId="77777777"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10 - 50</w:t>
            </w:r>
          </w:p>
        </w:tc>
        <w:tc>
          <w:tcPr>
            <w:tcW w:w="2268" w:type="dxa"/>
            <w:vAlign w:val="center"/>
          </w:tcPr>
          <w:p w14:paraId="7543832B" w14:textId="492F93D2"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sz w:val="24"/>
                <w:szCs w:val="24"/>
              </w:rPr>
              <w:fldChar w:fldCharType="begin"/>
            </w:r>
            <w:r w:rsidR="004C6E19" w:rsidRPr="004F4561">
              <w:rPr>
                <w:sz w:val="24"/>
                <w:szCs w:val="24"/>
              </w:rPr>
              <w:instrText xml:space="preserve"> ADDIN ZOTERO_ITEM CSL_CITATION {"citationID":"gykEO1zf","properties":{"formattedCitation":"[1]","plainCitation":"[1]","noteIndex":0},"citationItems":[{"id":26,"uris":["http://zotero.org/users/13093522/items/FFIDRVJX"],"itemData":{"id":26,"type":"report","event-place":"Colombia","genre":"Reporte Final","language":"Español","page":"217","publisher":"Ministerio de minas y energía","publisher-place":"Colombia","title":"Hoja de ruta para el despliegue de la energía eólica costa afuera en Colombia","URL":"https://www.minenergia.gov.co/es/micrositios/enlace-ruta-eolica-offshore/","author":[{"family":"Ministerio de Minas y Energía","given":""},{"family":"Renewables Consulting Group","given":""},{"family":"World Bank Group","given":""}],"issued":{"date-parts":[["2022"]]}}}],"schema":"https://github.com/citation-style-language/schema/raw/master/csl-citation.json"} </w:instrText>
            </w:r>
            <w:r w:rsidRPr="004F4561">
              <w:rPr>
                <w:sz w:val="24"/>
                <w:szCs w:val="24"/>
              </w:rPr>
              <w:fldChar w:fldCharType="separate"/>
            </w:r>
            <w:r w:rsidR="004C6E19" w:rsidRPr="004F4561">
              <w:rPr>
                <w:sz w:val="24"/>
                <w:szCs w:val="24"/>
              </w:rPr>
              <w:t>[1]</w:t>
            </w:r>
            <w:r w:rsidRPr="004F4561">
              <w:rPr>
                <w:sz w:val="24"/>
                <w:szCs w:val="24"/>
              </w:rPr>
              <w:fldChar w:fldCharType="end"/>
            </w:r>
            <w:r w:rsidRPr="004F4561">
              <w:rPr>
                <w:sz w:val="24"/>
                <w:szCs w:val="24"/>
              </w:rPr>
              <w:t>,</w:t>
            </w:r>
            <w:r w:rsidRPr="004F4561">
              <w:rPr>
                <w:sz w:val="24"/>
                <w:szCs w:val="24"/>
              </w:rPr>
              <w:fldChar w:fldCharType="begin"/>
            </w:r>
            <w:r w:rsidR="00A91B82" w:rsidRPr="004F4561">
              <w:rPr>
                <w:sz w:val="24"/>
                <w:szCs w:val="24"/>
              </w:rPr>
              <w:instrText xml:space="preserve"> ADDIN ZOTERO_ITEM CSL_CITATION {"citationID":"if85fwYS","properties":{"formattedCitation":"[25]","plainCitation":"[25]","noteIndex":0},"citationItems":[{"id":218,"uris":["http://zotero.org/users/13093522/items/KV6WU3H9"],"itemData":{"id":218,"type":"article-journal","language":"en","source":"Zotero","title":"Offshore Wind Energy: Technology Below the Water","URL":"https://www.nrel.gov/docs/fy22osti/83142.pdf","author":[{"family":"Kreider","given":"Matilda"},{"family":"Oteri","given":"Frank"},{"family":"Robertson","given":"Amy"},{"family":"Constant","given":"Chloe"},{"family":"Gill","given":"Elizabeth"}],"issued":{"date-parts":[["2022"]]}}}],"schema":"https://github.com/citation-style-language/schema/raw/master/csl-citation.json"} </w:instrText>
            </w:r>
            <w:r w:rsidRPr="004F4561">
              <w:rPr>
                <w:sz w:val="24"/>
                <w:szCs w:val="24"/>
              </w:rPr>
              <w:fldChar w:fldCharType="separate"/>
            </w:r>
            <w:r w:rsidR="00A91B82" w:rsidRPr="004F4561">
              <w:rPr>
                <w:sz w:val="24"/>
                <w:szCs w:val="24"/>
              </w:rPr>
              <w:t>[25]</w:t>
            </w:r>
            <w:r w:rsidRPr="004F4561">
              <w:rPr>
                <w:sz w:val="24"/>
                <w:szCs w:val="24"/>
              </w:rPr>
              <w:fldChar w:fldCharType="end"/>
            </w:r>
            <w:r w:rsidRPr="004F4561">
              <w:rPr>
                <w:sz w:val="24"/>
                <w:szCs w:val="24"/>
              </w:rPr>
              <w:t>,</w:t>
            </w:r>
            <w:r w:rsidRPr="004F4561">
              <w:rPr>
                <w:sz w:val="24"/>
                <w:szCs w:val="24"/>
              </w:rPr>
              <w:fldChar w:fldCharType="begin"/>
            </w:r>
            <w:r w:rsidR="00A91B82" w:rsidRPr="004F4561">
              <w:rPr>
                <w:sz w:val="24"/>
                <w:szCs w:val="24"/>
              </w:rPr>
              <w:instrText xml:space="preserve"> ADDIN ZOTERO_ITEM CSL_CITATION {"citationID":"BBFfGCGE","properties":{"formattedCitation":"[26]","plainCitation":"[26]","noteIndex":0},"citationItems":[{"id":219,"uris":["http://zotero.org/users/13093522/items/7UDUJ2FG"],"itemData":{"id":219,"type":"article-journal","abstract":"Offshore wind is a rapidly maturing low-carbon energy technology, for which the technology cost has increased before starting to decline. In literature, the cost development trends of offshore wind and factors responsible were poorly studied. Understanding the factors contributing to the cost developments and their individual impacts are vital for long-term energy policy actions and investment decisions. Therefore, this study combined three different but highly complementary quantitative methodologies to analyze the technological progress observed for fixed-bottom offshore wind in the EU and UK. The technology diffusion curve was first applied to identify the individual development phases of offshore wind technology. Then, the cost developments observed across the identified phases were quantified using experience curve and bottom-up cost modeling methodologies. In the formative phase of the development process, the offshore wind farm's specific capital expenditure had increased from 2 M€/MW in 2000 to 5 M€/MW in 2010, thereby resulting in negative LR. The increase in specific capital expenditure increased the Levelized Cost of Energy (LCoE) from ~110 €/MWh to above 150 €/MWh. After that, during the upscaling and growth phase, the specific capital expenditure declined from 5.4 M€/MW in 2011 to 3.3 M€/MW in 2020. LR of 8–11 % was observed for specific capital expenditure in this phase. In the same phase, the LCoE declined more rapidly than the specific capital expenditure, i.e., from roughly 150 €/MWh in 2011 to 69 €/MWh in 2020, a 54 % decline. This rapid decline observed in recent years was due to the favorable financing conditions, increased capacity factor, and decreased technology costs, including investment and operational costs. Based on the technological progress assessed for offshore wind and its contributing factors in this study, we also estimated the near-term offshore wind LCoE, 55 €/MWh in 2021–2023 and 48 €/MWh in 2024–2026, which aligns well with recent auction outcomes.","container-title":"Technological Forecasting and Social Change","DOI":"10.1016/j.techfore.2022.121856","ISSN":"0040-1625","journalAbbreviation":"Technological Forecasting and Social Change","page":"121856","source":"ScienceDirect","title":"Technological progress observed for fixed-bottom offshore wind in the EU and UK","volume":"182","author":[{"family":"Santhakumar","given":"Srinivasan"},{"family":"Smart","given":"Gavin"},{"family":"Noonan","given":"Miriam"},{"family":"Meerman","given":"Hans"},{"family":"Faaij","given":"André"}],"issued":{"date-parts":[["2022",9,1]]}}}],"schema":"https://github.com/citation-style-language/schema/raw/master/csl-citation.json"} </w:instrText>
            </w:r>
            <w:r w:rsidRPr="004F4561">
              <w:rPr>
                <w:sz w:val="24"/>
                <w:szCs w:val="24"/>
              </w:rPr>
              <w:fldChar w:fldCharType="separate"/>
            </w:r>
            <w:r w:rsidR="00A91B82" w:rsidRPr="004F4561">
              <w:rPr>
                <w:sz w:val="24"/>
                <w:szCs w:val="24"/>
              </w:rPr>
              <w:t>[26]</w:t>
            </w:r>
            <w:r w:rsidRPr="004F4561">
              <w:rPr>
                <w:sz w:val="24"/>
                <w:szCs w:val="24"/>
              </w:rPr>
              <w:fldChar w:fldCharType="end"/>
            </w:r>
            <w:r w:rsidRPr="004F4561">
              <w:rPr>
                <w:sz w:val="24"/>
                <w:szCs w:val="24"/>
              </w:rPr>
              <w:t>,</w:t>
            </w:r>
            <w:r w:rsidRPr="004F4561">
              <w:rPr>
                <w:sz w:val="24"/>
                <w:szCs w:val="24"/>
              </w:rPr>
              <w:fldChar w:fldCharType="begin"/>
            </w:r>
            <w:r w:rsidR="00A91B82" w:rsidRPr="004F4561">
              <w:rPr>
                <w:sz w:val="24"/>
                <w:szCs w:val="24"/>
              </w:rPr>
              <w:instrText xml:space="preserve"> ADDIN ZOTERO_ITEM CSL_CITATION {"citationID":"0jLQwXJh","properties":{"formattedCitation":"[49]","plainCitation":"[49]","noteIndex":0},"citationItems":[{"id":"xsR1MhKt/Y9GMjsfR","uris":["http://zotero.org/users/13093522/items/3WTDAQM6"],"itemData":{"id":223,"type":"article-journal","abstract":"The installation phase is a critical stage during the lifecycle of an offshore wind turbine. This paper presents a state-of-the-art review of the technical aspects of offshore wind turbine installation. An overview is first presented introducing the classification of offshore wind turbines, installation vessels, rules and regulations, and numerical modelling tools. Then, various installation methods and concepts for bottom-fixed and floating wind turbines are critically discussed, following the order of wind turbine foundations and components. Applications and challenges of the methods are identified. Finally, future developments in four technical areas are envisioned. This review aims to guide research and development activities on offshore wind turbine installation.","container-title":"Renewable and Sustainable Energy Reviews","DOI":"10.1016/j.rser.2020.110576","ISSN":"1364-0321","journalAbbreviation":"Renewable and Sustainable Energy Reviews","page":"110576","source":"ScienceDirect","title":"Installation of offshore wind turbines: A technical review","title-short":"Installation of offshore wind turbines","volume":"139","author":[{"family":"Jiang","given":"Zhiyu"}],"issued":{"date-parts":[["2021",4,1]]}}}],"schema":"https://github.com/citation-style-language/schema/raw/master/csl-citation.json"} </w:instrText>
            </w:r>
            <w:r w:rsidRPr="004F4561">
              <w:rPr>
                <w:sz w:val="24"/>
                <w:szCs w:val="24"/>
              </w:rPr>
              <w:fldChar w:fldCharType="separate"/>
            </w:r>
            <w:r w:rsidR="00B17290" w:rsidRPr="004F4561">
              <w:rPr>
                <w:sz w:val="24"/>
                <w:szCs w:val="24"/>
              </w:rPr>
              <w:t>[49]</w:t>
            </w:r>
            <w:r w:rsidRPr="004F4561">
              <w:rPr>
                <w:sz w:val="24"/>
                <w:szCs w:val="24"/>
              </w:rPr>
              <w:fldChar w:fldCharType="end"/>
            </w:r>
          </w:p>
        </w:tc>
      </w:tr>
      <w:tr w:rsidR="00197272" w:rsidRPr="004F4561" w14:paraId="24F8AD53" w14:textId="77777777" w:rsidTr="006532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79BB83FB" w14:textId="7CED93E8" w:rsidR="00197272" w:rsidRPr="004F4561" w:rsidRDefault="00C755ED" w:rsidP="00C755ED">
            <w:pPr>
              <w:jc w:val="center"/>
              <w:rPr>
                <w:b w:val="0"/>
                <w:bCs w:val="0"/>
                <w:color w:val="000000"/>
                <w:sz w:val="24"/>
                <w:szCs w:val="24"/>
                <w:lang w:eastAsia="es-MX"/>
              </w:rPr>
            </w:pPr>
            <w:r w:rsidRPr="004F4561">
              <w:rPr>
                <w:b w:val="0"/>
                <w:bCs w:val="0"/>
                <w:sz w:val="24"/>
                <w:szCs w:val="24"/>
              </w:rPr>
              <w:t>WACC</w:t>
            </w:r>
          </w:p>
        </w:tc>
        <w:tc>
          <w:tcPr>
            <w:tcW w:w="1560" w:type="dxa"/>
            <w:vAlign w:val="center"/>
          </w:tcPr>
          <w:p w14:paraId="29C33104"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w:t>
            </w:r>
          </w:p>
        </w:tc>
        <w:tc>
          <w:tcPr>
            <w:tcW w:w="1559" w:type="dxa"/>
            <w:vAlign w:val="center"/>
          </w:tcPr>
          <w:p w14:paraId="403C319B"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10</w:t>
            </w:r>
          </w:p>
        </w:tc>
        <w:tc>
          <w:tcPr>
            <w:tcW w:w="1559" w:type="dxa"/>
            <w:vAlign w:val="center"/>
          </w:tcPr>
          <w:p w14:paraId="6047E844"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10</w:t>
            </w:r>
          </w:p>
        </w:tc>
        <w:tc>
          <w:tcPr>
            <w:tcW w:w="2268" w:type="dxa"/>
            <w:vAlign w:val="center"/>
          </w:tcPr>
          <w:p w14:paraId="41A65431" w14:textId="6FED3E0C"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sz w:val="24"/>
                <w:szCs w:val="24"/>
              </w:rPr>
              <w:fldChar w:fldCharType="begin"/>
            </w:r>
            <w:r w:rsidR="00A91B82" w:rsidRPr="004F4561">
              <w:rPr>
                <w:sz w:val="24"/>
                <w:szCs w:val="24"/>
              </w:rPr>
              <w:instrText xml:space="preserve"> ADDIN ZOTERO_ITEM CSL_CITATION {"citationID":"zNsIRclm","properties":{"formattedCitation":"[11]","plainCitation":"[11]","noteIndex":0},"citationItems":[{"id":71,"uris":["http://zotero.org/users/13093522/items/ZIBZJHBB"],"itemData":{"id":71,"type":"article-journal","abstract":"The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sz w:val="24"/>
                <w:szCs w:val="24"/>
              </w:rPr>
              <w:t>[11]</w:t>
            </w:r>
            <w:r w:rsidRPr="004F4561">
              <w:rPr>
                <w:sz w:val="24"/>
                <w:szCs w:val="24"/>
              </w:rPr>
              <w:fldChar w:fldCharType="end"/>
            </w:r>
            <w:r w:rsidRPr="004F4561">
              <w:rPr>
                <w:color w:val="000000"/>
                <w:sz w:val="24"/>
                <w:szCs w:val="24"/>
                <w:lang w:eastAsia="es-MX"/>
              </w:rPr>
              <w:t>,</w:t>
            </w:r>
            <w:r w:rsidRPr="004F4561">
              <w:rPr>
                <w:sz w:val="24"/>
                <w:szCs w:val="24"/>
              </w:rPr>
              <w:fldChar w:fldCharType="begin"/>
            </w:r>
            <w:r w:rsidR="00A91B82" w:rsidRPr="004F4561">
              <w:rPr>
                <w:color w:val="000000"/>
                <w:sz w:val="24"/>
                <w:szCs w:val="24"/>
                <w:lang w:eastAsia="es-MX"/>
              </w:rPr>
              <w:instrText xml:space="preserve"> ADDIN ZOTERO_ITEM CSL_CITATION {"citationID":"gQytGpPw","properties":{"formattedCitation":"[41]","plainCitation":"[41]","noteIndex":0},"citationItems":[{"id":106,"uris":["http://zotero.org/users/13093522/items/QFPWPE7P"],"itemData":{"id":106,"type":"article-journal","abstract":"A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[41]</w:t>
            </w:r>
            <w:r w:rsidRPr="004F4561">
              <w:rPr>
                <w:color w:val="000000"/>
                <w:sz w:val="24"/>
                <w:szCs w:val="24"/>
                <w:lang w:eastAsia="es-MX"/>
              </w:rPr>
              <w:fldChar w:fldCharType="end"/>
            </w:r>
          </w:p>
        </w:tc>
      </w:tr>
      <w:tr w:rsidR="00197272" w:rsidRPr="004F4561" w14:paraId="127F5486" w14:textId="77777777" w:rsidTr="0065322D">
        <w:trPr>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731E149A" w14:textId="3950EA05" w:rsidR="00197272" w:rsidRPr="004F4561" w:rsidRDefault="00C755ED" w:rsidP="00C755ED">
            <w:pPr>
              <w:jc w:val="center"/>
              <w:rPr>
                <w:b w:val="0"/>
                <w:bCs w:val="0"/>
                <w:color w:val="000000"/>
                <w:sz w:val="24"/>
                <w:szCs w:val="24"/>
                <w:lang w:eastAsia="es-MX"/>
              </w:rPr>
            </w:pPr>
            <w:r w:rsidRPr="004F4561">
              <w:rPr>
                <w:b w:val="0"/>
                <w:bCs w:val="0"/>
                <w:sz w:val="24"/>
                <w:szCs w:val="24"/>
              </w:rPr>
              <w:t>Years of operation</w:t>
            </w:r>
          </w:p>
        </w:tc>
        <w:tc>
          <w:tcPr>
            <w:tcW w:w="1560" w:type="dxa"/>
            <w:vAlign w:val="center"/>
          </w:tcPr>
          <w:p w14:paraId="640954C6" w14:textId="77777777"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Years</w:t>
            </w:r>
          </w:p>
        </w:tc>
        <w:tc>
          <w:tcPr>
            <w:tcW w:w="1559" w:type="dxa"/>
            <w:vAlign w:val="center"/>
          </w:tcPr>
          <w:p w14:paraId="55062172" w14:textId="77777777"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25</w:t>
            </w:r>
          </w:p>
        </w:tc>
        <w:tc>
          <w:tcPr>
            <w:tcW w:w="1559" w:type="dxa"/>
            <w:vAlign w:val="center"/>
          </w:tcPr>
          <w:p w14:paraId="673DF35F" w14:textId="77777777"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25</w:t>
            </w:r>
          </w:p>
        </w:tc>
        <w:tc>
          <w:tcPr>
            <w:tcW w:w="2268" w:type="dxa"/>
            <w:vAlign w:val="center"/>
          </w:tcPr>
          <w:p w14:paraId="4EAE5F00" w14:textId="7EB4244D"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sz w:val="24"/>
                <w:szCs w:val="24"/>
              </w:rPr>
              <w:fldChar w:fldCharType="begin"/>
            </w:r>
            <w:r w:rsidR="00A91B82" w:rsidRPr="004F4561">
              <w:rPr>
                <w:sz w:val="24"/>
                <w:szCs w:val="24"/>
              </w:rPr>
              <w:instrText xml:space="preserve"> ADDIN ZOTERO_ITEM CSL_CITATION {"citationID":"KHNK7ZGw","properties":{"formattedCitation":"[11]","plainCitation":"[11]","noteIndex":0},"citationItems":[{"id":71,"uris":["http://zotero.org/users/13093522/items/ZIBZJHBB"],"itemData":{"id":71,"type":"article-journal","abstract":"The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sz w:val="24"/>
                <w:szCs w:val="24"/>
              </w:rPr>
              <w:t>[11]</w:t>
            </w:r>
            <w:r w:rsidRPr="004F4561">
              <w:rPr>
                <w:sz w:val="24"/>
                <w:szCs w:val="24"/>
              </w:rPr>
              <w:fldChar w:fldCharType="end"/>
            </w:r>
            <w:r w:rsidRPr="004F4561">
              <w:rPr>
                <w:color w:val="000000"/>
                <w:sz w:val="24"/>
                <w:szCs w:val="24"/>
                <w:lang w:eastAsia="es-MX"/>
              </w:rPr>
              <w:t>,</w:t>
            </w:r>
            <w:r w:rsidRPr="004F4561">
              <w:rPr>
                <w:sz w:val="24"/>
                <w:szCs w:val="24"/>
              </w:rPr>
              <w:fldChar w:fldCharType="begin"/>
            </w:r>
            <w:r w:rsidR="00A91B82" w:rsidRPr="004F4561">
              <w:rPr>
                <w:color w:val="000000"/>
                <w:sz w:val="24"/>
                <w:szCs w:val="24"/>
                <w:lang w:eastAsia="es-MX"/>
              </w:rPr>
              <w:instrText xml:space="preserve"> ADDIN ZOTERO_ITEM CSL_CITATION {"citationID":"6IYjLwhR","properties":{"formattedCitation":"[41]","plainCitation":"[41]","noteIndex":0},"citationItems":[{"id":106,"uris":["http://zotero.org/users/13093522/items/QFPWPE7P"],"itemData":{"id":106,"type":"article-journal","abstract":"A large part of the electricity generation is from imported fossil fuels, which makes Turkey heavily dependent on fossil fuels. For this reason, Turkey aims to increase the ratio of renewable energy resources in the total installed power. Among renewable resources, Turkey's wind energy potential is very high. Although the onshore wind power installed capacity has increased significantly in the last ten years in Turkey, offshore wind energy deployment has not gained satisfactory attention even though the country is surrounded by seas on three of its sides. Therefore, the installation of Turkey's first offshore wind farm, which will be established by the Turkish government was accelerated by opening a tender in 2018. Three potential candidate regions were identified, two located in the Aegean Sea and one in the Black Sea. This paper performs a comprehensive techno-economic analysis of offshore wind farm projects in identified three regions. It was calculated that the total offshore wind power capacity at the specified sites is 3,329.4 MW. In addition, offshore regions were compared in the scope of the methods used in the economic analysis. In this context, the best results an obtained in the Saros OWF region. This study aims to contribute scientifically to the region's offshore wind energy development.","container-title":"Clean Technologies and Environmental Policy","DOI":"10.1007/s10098-022-02392-0","ISSN":"1618-9558","issue":"1","journalAbbreviation":"Clean Techn Environ Policy","language":"en","page":"125-142","source":"Springer Link","title":"The technical and economical feasibility study of offshore wind farms in Turkey","volume":"25","author":[{"family":"Yildirim","given":"Alper"}],"issued":{"date-parts":[["2023",1,1]]}}}],"schema":"https://github.com/citation-style-language/schema/raw/master/csl-citation.json"}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[41]</w:t>
            </w:r>
            <w:r w:rsidRPr="004F4561">
              <w:rPr>
                <w:color w:val="000000"/>
                <w:sz w:val="24"/>
                <w:szCs w:val="24"/>
                <w:lang w:eastAsia="es-MX"/>
              </w:rPr>
              <w:fldChar w:fldCharType="end"/>
            </w:r>
          </w:p>
        </w:tc>
      </w:tr>
      <w:tr w:rsidR="00197272" w:rsidRPr="004F4561" w14:paraId="27657819" w14:textId="77777777" w:rsidTr="006532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39DA6422" w14:textId="2815590F" w:rsidR="00197272" w:rsidRPr="004F4561" w:rsidRDefault="00C755ED" w:rsidP="00C755ED">
            <w:pPr>
              <w:jc w:val="center"/>
              <w:rPr>
                <w:b w:val="0"/>
                <w:bCs w:val="0"/>
                <w:color w:val="000000"/>
                <w:sz w:val="24"/>
                <w:szCs w:val="24"/>
                <w:lang w:eastAsia="es-MX"/>
              </w:rPr>
            </w:pPr>
            <w:r w:rsidRPr="004F4561">
              <w:rPr>
                <w:b w:val="0"/>
                <w:bCs w:val="0"/>
                <w:sz w:val="24"/>
                <w:szCs w:val="24"/>
              </w:rPr>
              <w:t xml:space="preserve">OPEX (percentage of </w:t>
            </w:r>
            <w:r w:rsidR="002218C0" w:rsidRPr="004F4561">
              <w:rPr>
                <w:b w:val="0"/>
                <w:bCs w:val="0"/>
                <w:sz w:val="24"/>
                <w:szCs w:val="24"/>
              </w:rPr>
              <w:t>C</w:t>
            </w:r>
            <w:r w:rsidRPr="004F4561">
              <w:rPr>
                <w:b w:val="0"/>
                <w:bCs w:val="0"/>
                <w:sz w:val="24"/>
                <w:szCs w:val="24"/>
              </w:rPr>
              <w:t>apex)</w:t>
            </w:r>
          </w:p>
        </w:tc>
        <w:tc>
          <w:tcPr>
            <w:tcW w:w="1560" w:type="dxa"/>
            <w:vAlign w:val="center"/>
          </w:tcPr>
          <w:p w14:paraId="0A4042D3"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USD/kW-year</w:t>
            </w:r>
          </w:p>
        </w:tc>
        <w:tc>
          <w:tcPr>
            <w:tcW w:w="1559" w:type="dxa"/>
            <w:vAlign w:val="center"/>
          </w:tcPr>
          <w:p w14:paraId="5E503D4A"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(3% - 4%)</w:t>
            </w:r>
          </w:p>
        </w:tc>
        <w:tc>
          <w:tcPr>
            <w:tcW w:w="1559" w:type="dxa"/>
            <w:vAlign w:val="center"/>
          </w:tcPr>
          <w:p w14:paraId="474C3944"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(3% - 4%)</w:t>
            </w:r>
          </w:p>
        </w:tc>
        <w:tc>
          <w:tcPr>
            <w:tcW w:w="2268" w:type="dxa"/>
            <w:vAlign w:val="center"/>
          </w:tcPr>
          <w:p w14:paraId="523DC96F" w14:textId="6D0A7CF4" w:rsidR="00197272" w:rsidRPr="004F4561" w:rsidRDefault="00351462"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fldChar w:fldCharType="begin"/>
            </w:r>
            <w:r w:rsidR="00B9118D" w:rsidRPr="004F4561">
              <w:rPr>
                <w:color w:val="000000"/>
                <w:sz w:val="24"/>
                <w:szCs w:val="24"/>
                <w:lang w:eastAsia="es-MX"/>
              </w:rPr>
              <w:instrText xml:space="preserve"> ADDIN ZOTERO_ITEM CSL_CITATION {"citationID":"FQdItInq","properties":{"formattedCitation":"[5]","plainCitation":"[5]","noteIndex":0},"citationItems":[{"id":1084,"uris":["http://zotero.org/users/13093522/items/IKCV7K5W"],"itemData":{"id":1084,"type":"webpage","abstract":"The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Pr="004F4561">
              <w:rPr>
                <w:color w:val="000000"/>
                <w:sz w:val="24"/>
                <w:szCs w:val="24"/>
                <w:lang w:eastAsia="es-MX"/>
              </w:rPr>
              <w:fldChar w:fldCharType="separate"/>
            </w:r>
            <w:r w:rsidR="00B9118D" w:rsidRPr="004F4561">
              <w:rPr>
                <w:sz w:val="24"/>
                <w:szCs w:val="24"/>
              </w:rPr>
              <w:t>[5]</w:t>
            </w:r>
            <w:r w:rsidRPr="004F4561">
              <w:rPr>
                <w:color w:val="000000"/>
                <w:sz w:val="24"/>
                <w:szCs w:val="24"/>
                <w:lang w:eastAsia="es-MX"/>
              </w:rPr>
              <w:fldChar w:fldCharType="end"/>
            </w:r>
            <w:r w:rsidR="00B9118D" w:rsidRPr="004F4561">
              <w:rPr>
                <w:color w:val="000000"/>
                <w:sz w:val="24"/>
                <w:szCs w:val="24"/>
                <w:lang w:eastAsia="es-MX"/>
              </w:rPr>
              <w:t>,</w:t>
            </w:r>
            <w:r w:rsidR="00B9118D" w:rsidRPr="004F4561">
              <w:rPr>
                <w:color w:val="000000"/>
                <w:sz w:val="24"/>
                <w:szCs w:val="24"/>
                <w:lang w:eastAsia="es-MX"/>
              </w:rPr>
              <w:fldChar w:fldCharType="begin"/>
            </w:r>
            <w:r w:rsidR="00B9118D" w:rsidRPr="004F4561">
              <w:rPr>
                <w:color w:val="000000"/>
                <w:sz w:val="24"/>
                <w:szCs w:val="24"/>
                <w:lang w:eastAsia="es-MX"/>
              </w:rPr>
              <w:instrText xml:space="preserve"> ADDIN ZOTERO_ITEM CSL_CITATION {"citationID":"OK1BjJgY","properties":{"formattedCitation":"[6]","plainCitation":"[6]","noteIndex":0},"citationItems":[{"id":959,"uris":["http://zotero.org/users/13093522/items/9WQE7PGH"],"itemData":{"id":959,"type":"article-journal","language":"en","source":"Zotero","title":"Cost of Wind Energy Review: 2024 Edition","author":[{"family":"Stehly","given":"Tyler"},{"family":"Duffy","given":"Patrick"},{"family":"Hernando","given":"Daniel Mulas"}],"issued":{"date-parts":[["2024"]]}}}],"schema":"https://github.com/citation-style-language/schema/raw/master/csl-citation.json"} </w:instrText>
            </w:r>
            <w:r w:rsidR="00B9118D" w:rsidRPr="004F4561">
              <w:rPr>
                <w:color w:val="000000"/>
                <w:sz w:val="24"/>
                <w:szCs w:val="24"/>
                <w:lang w:eastAsia="es-MX"/>
              </w:rPr>
              <w:fldChar w:fldCharType="separate"/>
            </w:r>
            <w:r w:rsidR="00B9118D" w:rsidRPr="004F4561">
              <w:rPr>
                <w:sz w:val="24"/>
                <w:szCs w:val="24"/>
              </w:rPr>
              <w:t>[6]</w:t>
            </w:r>
            <w:r w:rsidR="00B9118D" w:rsidRPr="004F4561">
              <w:rPr>
                <w:color w:val="000000"/>
                <w:sz w:val="24"/>
                <w:szCs w:val="24"/>
                <w:lang w:eastAsia="es-MX"/>
              </w:rPr>
              <w:fldChar w:fldCharType="end"/>
            </w:r>
            <w:r w:rsidR="00B9118D" w:rsidRPr="004F4561">
              <w:rPr>
                <w:color w:val="000000"/>
                <w:sz w:val="24"/>
                <w:szCs w:val="24"/>
                <w:lang w:eastAsia="es-MX"/>
              </w:rPr>
              <w:t>,</w:t>
            </w:r>
            <w:r w:rsidR="00B9118D" w:rsidRPr="004F4561">
              <w:rPr>
                <w:color w:val="000000"/>
                <w:sz w:val="24"/>
                <w:szCs w:val="24"/>
                <w:lang w:eastAsia="es-MX"/>
              </w:rPr>
              <w:fldChar w:fldCharType="begin"/>
            </w:r>
            <w:r w:rsidR="00B17290" w:rsidRPr="004F4561">
              <w:rPr>
                <w:color w:val="000000"/>
                <w:sz w:val="24"/>
                <w:szCs w:val="24"/>
                <w:lang w:eastAsia="es-MX"/>
              </w:rPr>
              <w:instrText xml:space="preserve"> ADDIN ZOTERO_ITEM CSL_CITATION {"citationID":"g6qfxcVs","properties":{"formattedCitation":"[50]","plainCitation":"[50]","noteIndex":0},"citationItems":[{"id":1075,"uris":["http://zotero.org/users/13093522/items/UBRM7UQM"],"itemData":{"id":1075,"type":"webpage","abstract":"World Energy Outlook 2024 - Analysis and key findings. A report by the International Energy Agency.","container-title":"IEA","language":"en","title":"World Energy Outlook 2024 – Analysis","URL":"https://www.iea.org/reports/world-energy-outlook-2024","author":[{"family":"IEA","given":""}],"accessed":{"date-parts":[["2025",7,25]]},"issued":{"date-parts":[["2024",10,16]]}}}],"schema":"https://github.com/citation-style-language/schema/raw/master/csl-citation.json"} </w:instrText>
            </w:r>
            <w:r w:rsidR="00B9118D" w:rsidRPr="004F4561">
              <w:rPr>
                <w:color w:val="000000"/>
                <w:sz w:val="24"/>
                <w:szCs w:val="24"/>
                <w:lang w:eastAsia="es-MX"/>
              </w:rPr>
              <w:fldChar w:fldCharType="separate"/>
            </w:r>
            <w:r w:rsidR="00B17290" w:rsidRPr="004F4561">
              <w:rPr>
                <w:sz w:val="24"/>
                <w:szCs w:val="24"/>
              </w:rPr>
              <w:t>[50]</w:t>
            </w:r>
            <w:r w:rsidR="00B9118D" w:rsidRPr="004F4561">
              <w:rPr>
                <w:color w:val="000000"/>
                <w:sz w:val="24"/>
                <w:szCs w:val="24"/>
                <w:lang w:eastAsia="es-MX"/>
              </w:rPr>
              <w:fldChar w:fldCharType="end"/>
            </w:r>
          </w:p>
        </w:tc>
      </w:tr>
      <w:tr w:rsidR="00C10885" w:rsidRPr="004F4561" w14:paraId="7C425611" w14:textId="77777777" w:rsidTr="0065322D">
        <w:trPr>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7A5B354E" w14:textId="5CB0DA46" w:rsidR="00C10885" w:rsidRPr="004F4561" w:rsidRDefault="00C10885" w:rsidP="00C755ED">
            <w:pPr>
              <w:jc w:val="center"/>
              <w:rPr>
                <w:b w:val="0"/>
                <w:bCs w:val="0"/>
                <w:sz w:val="24"/>
                <w:szCs w:val="24"/>
              </w:rPr>
            </w:pPr>
            <w:r w:rsidRPr="004F4561">
              <w:rPr>
                <w:b w:val="0"/>
                <w:bCs w:val="0"/>
                <w:sz w:val="24"/>
                <w:szCs w:val="24"/>
              </w:rPr>
              <w:t>Annual energy production</w:t>
            </w:r>
          </w:p>
        </w:tc>
        <w:tc>
          <w:tcPr>
            <w:tcW w:w="1560" w:type="dxa"/>
            <w:vAlign w:val="center"/>
          </w:tcPr>
          <w:p w14:paraId="1818E81A" w14:textId="680E9558" w:rsidR="00C10885" w:rsidRPr="004F4561" w:rsidRDefault="00C10885"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MWh</w:t>
            </w:r>
          </w:p>
        </w:tc>
        <w:tc>
          <w:tcPr>
            <w:tcW w:w="1559" w:type="dxa"/>
            <w:vAlign w:val="center"/>
          </w:tcPr>
          <w:p w14:paraId="0E8CDD2E" w14:textId="6BECD116" w:rsidR="00C10885" w:rsidRPr="004F4561" w:rsidRDefault="00EA0476"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It depends on the nominal power of the wind turbine</w:t>
            </w:r>
            <w:r w:rsidR="001442C0" w:rsidRPr="004F4561">
              <w:rPr>
                <w:color w:val="000000"/>
                <w:sz w:val="24"/>
                <w:szCs w:val="24"/>
                <w:lang w:eastAsia="es-MX"/>
              </w:rPr>
              <w:t>.</w:t>
            </w:r>
          </w:p>
        </w:tc>
        <w:tc>
          <w:tcPr>
            <w:tcW w:w="1559" w:type="dxa"/>
            <w:vAlign w:val="center"/>
          </w:tcPr>
          <w:p w14:paraId="4D0DD5DF" w14:textId="771E35E5" w:rsidR="00C10885" w:rsidRPr="004F4561" w:rsidRDefault="00EA0476"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It depends on the nominal power of the wind turbine</w:t>
            </w:r>
            <w:r w:rsidR="001442C0" w:rsidRPr="004F4561">
              <w:rPr>
                <w:color w:val="000000"/>
                <w:sz w:val="24"/>
                <w:szCs w:val="24"/>
                <w:lang w:eastAsia="es-MX"/>
              </w:rPr>
              <w:t>.</w:t>
            </w:r>
          </w:p>
        </w:tc>
        <w:tc>
          <w:tcPr>
            <w:tcW w:w="2268" w:type="dxa"/>
            <w:vAlign w:val="center"/>
          </w:tcPr>
          <w:p w14:paraId="26D2B3A4" w14:textId="7E7FF8C7" w:rsidR="00C10885" w:rsidRPr="004F4561" w:rsidRDefault="00351462" w:rsidP="00C755ED">
            <w:pPr>
              <w:jc w:val="center"/>
              <w:cnfStyle w:val="000000000000" w:firstRow="0" w:lastRow="0" w:firstColumn="0" w:lastColumn="0" w:oddVBand="0" w:evenVBand="0" w:oddHBand="0" w:evenHBand="0" w:firstRowFirstColumn="0" w:firstRowLastColumn="0" w:lastRowFirstColumn="0" w:lastRowLastColumn="0"/>
              <w:rPr>
                <w:sz w:val="24"/>
                <w:szCs w:val="24"/>
              </w:rPr>
            </w:pPr>
            <w:r w:rsidRPr="004F4561">
              <w:rPr>
                <w:sz w:val="24"/>
                <w:szCs w:val="24"/>
              </w:rPr>
              <w:fldChar w:fldCharType="begin"/>
            </w:r>
            <w:r w:rsidR="00A91B82" w:rsidRPr="004F4561">
              <w:rPr>
                <w:sz w:val="24"/>
                <w:szCs w:val="24"/>
              </w:rPr>
              <w:instrText xml:space="preserve"> ADDIN ZOTERO_ITEM CSL_CITATION {"citationID":"l24OyYLY","properties":{"formattedCitation":"[11]","plainCitation":"[11]","noteIndex":0},"citationItems":[{"id":71,"uris":["http://zotero.org/users/13093522/items/ZIBZJHBB"],"itemData":{"id":71,"type":"article-journal","abstract":"The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sz w:val="24"/>
                <w:szCs w:val="24"/>
              </w:rPr>
              <w:t>[11]</w:t>
            </w:r>
            <w:r w:rsidRPr="004F4561">
              <w:rPr>
                <w:sz w:val="24"/>
                <w:szCs w:val="24"/>
              </w:rPr>
              <w:fldChar w:fldCharType="end"/>
            </w:r>
          </w:p>
        </w:tc>
      </w:tr>
      <w:tr w:rsidR="00197272" w:rsidRPr="004F4561" w14:paraId="63B1F2A8" w14:textId="77777777" w:rsidTr="006532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7ABD2993" w14:textId="51574F1D" w:rsidR="00197272" w:rsidRPr="004F4561" w:rsidRDefault="00C755ED" w:rsidP="00C755ED">
            <w:pPr>
              <w:jc w:val="center"/>
              <w:rPr>
                <w:b w:val="0"/>
                <w:bCs w:val="0"/>
                <w:color w:val="000000"/>
                <w:sz w:val="24"/>
                <w:szCs w:val="24"/>
                <w:lang w:eastAsia="es-MX"/>
              </w:rPr>
            </w:pPr>
            <w:r w:rsidRPr="004F4561">
              <w:rPr>
                <w:b w:val="0"/>
                <w:bCs w:val="0"/>
                <w:sz w:val="24"/>
                <w:szCs w:val="24"/>
              </w:rPr>
              <w:t>Wake effects losses</w:t>
            </w:r>
          </w:p>
        </w:tc>
        <w:tc>
          <w:tcPr>
            <w:tcW w:w="1560" w:type="dxa"/>
            <w:vAlign w:val="center"/>
          </w:tcPr>
          <w:p w14:paraId="45F0EC15"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w:t>
            </w:r>
          </w:p>
        </w:tc>
        <w:tc>
          <w:tcPr>
            <w:tcW w:w="1559" w:type="dxa"/>
            <w:vAlign w:val="center"/>
          </w:tcPr>
          <w:p w14:paraId="469DA8E3"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5 - 15</w:t>
            </w:r>
          </w:p>
        </w:tc>
        <w:tc>
          <w:tcPr>
            <w:tcW w:w="1559" w:type="dxa"/>
            <w:vAlign w:val="center"/>
          </w:tcPr>
          <w:p w14:paraId="2964DC57" w14:textId="77777777"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color w:val="000000"/>
                <w:sz w:val="24"/>
                <w:szCs w:val="24"/>
                <w:lang w:eastAsia="es-MX"/>
              </w:rPr>
              <w:t>5 – 15</w:t>
            </w:r>
          </w:p>
        </w:tc>
        <w:tc>
          <w:tcPr>
            <w:tcW w:w="2268" w:type="dxa"/>
            <w:vAlign w:val="center"/>
          </w:tcPr>
          <w:p w14:paraId="1D65C136" w14:textId="6AAB59C2" w:rsidR="00197272" w:rsidRPr="004F4561" w:rsidRDefault="00000000" w:rsidP="00C755ED">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eastAsia="es-MX"/>
              </w:rPr>
            </w:pPr>
            <w:r w:rsidRPr="004F4561">
              <w:rPr>
                <w:sz w:val="24"/>
                <w:szCs w:val="24"/>
              </w:rPr>
              <w:fldChar w:fldCharType="begin"/>
            </w:r>
            <w:r w:rsidR="00A91B82" w:rsidRPr="004F4561">
              <w:rPr>
                <w:sz w:val="24"/>
                <w:szCs w:val="24"/>
              </w:rPr>
              <w:instrText xml:space="preserve"> ADDIN ZOTERO_ITEM CSL_CITATION {"citationID":"TfzcjdUN","properties":{"formattedCitation":"[11]","plainCitation":"[11]","noteIndex":0},"citationItems":[{"id":71,"uris":["http://zotero.org/users/13093522/items/ZIBZJHBB"],"itemData":{"id":71,"type":"article-journal","abstract":"The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sz w:val="24"/>
                <w:szCs w:val="24"/>
              </w:rPr>
              <w:t>[11]</w:t>
            </w:r>
            <w:r w:rsidRPr="004F4561">
              <w:rPr>
                <w:sz w:val="24"/>
                <w:szCs w:val="24"/>
              </w:rPr>
              <w:fldChar w:fldCharType="end"/>
            </w:r>
            <w:r w:rsidRPr="004F4561">
              <w:rPr>
                <w:color w:val="000000"/>
                <w:sz w:val="24"/>
                <w:szCs w:val="24"/>
                <w:lang w:eastAsia="es-MX"/>
              </w:rPr>
              <w:t>,</w:t>
            </w:r>
            <w:r w:rsidRPr="004F4561">
              <w:rPr>
                <w:sz w:val="24"/>
                <w:szCs w:val="24"/>
              </w:rPr>
              <w:fldChar w:fldCharType="begin"/>
            </w:r>
            <w:r w:rsidR="00A91B82" w:rsidRPr="004F4561">
              <w:rPr>
                <w:color w:val="000000"/>
                <w:sz w:val="24"/>
                <w:szCs w:val="24"/>
                <w:lang w:eastAsia="es-MX"/>
              </w:rPr>
              <w:instrText xml:space="preserve"> ADDIN ZOTERO_ITEM CSL_CITATION {"citationID":"imEKGgYQ","properties":{"formattedCitation":"[35]","plainCitation":"[35]","noteIndex":0},"citationItems":[{"id":143,"uris":["http://zotero.org/users/13093522/items/3QJW6J97"],"itemData":{"id":143,"type":"article-journal","abstract":"The ﬁnancing of a wind farm directly relates to the preconstruction energy yield assessments which estimate the annual energy production for the farm. The accuracy and the precision of the preconstruction energy estimates can dictate the proﬁtability of the wind project. Historically, the wind industry tended to overpredict the annual energy production of wind farms. Experts have been dedicated to eliminating such prediction errors in the past decade, and recently the reported average energy prediction bias is declining. Herein, we present a literature review of the energy yield assessment errors across the global wind energy industry. We identify a longterm trend of reduction in the overprediction bias, whereas the uncertainty associated with the prediction error is prominent. We also summarize the recent advancements of the wind resource assessment process that justify the bias reduction, including improvements in modeling and measurement techniques. Additionally, because the energy losses and uncertainties substantially inﬂuence the prediction error, we document and examine the estimated and observed loss and uncertainty values from the literature, according to the proposed framework in the International Electrotechnical Commission 61400-15 wind resource assessment standard. From our ﬁndings, we highlight opportunities for the industry to move forward, such as the validation and reduction of prediction uncertainty and the prevention of energy losses caused by wake effect and environmental events. Overall, this study provides a summary of how the wind energy industry has been quantifying and reducing prediction errors, energy losses, and production uncertainties. Finally, for this work to be as reproducible as possible, we include all of the data used in the analysis in appendices to the article.","container-title":"Wind Energy Science","DOI":"10.5194/wes-6-311-2021","ISSN":"2366-7451","issue":"2","journalAbbreviation":"Wind Energ. Sci.","language":"en","page":"311-365","source":"DOI.org (Crossref)","title":"An overview of wind-energy-production prediction bias, losses, and uncertainties","volume":"6","author":[{"family":"Lee","given":"Joseph C. Y."},{"family":"Fields","given":"M. Jason"}],"issued":{"date-parts":[["2021",3,5]]}}}],"schema":"https://github.com/citation-style-language/schema/raw/master/csl-citation.json"}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[35]</w:t>
            </w:r>
            <w:r w:rsidRPr="004F4561">
              <w:rPr>
                <w:color w:val="000000"/>
                <w:sz w:val="24"/>
                <w:szCs w:val="24"/>
                <w:lang w:eastAsia="es-MX"/>
              </w:rPr>
              <w:fldChar w:fldCharType="end"/>
            </w:r>
            <w:r w:rsidRPr="004F4561">
              <w:rPr>
                <w:color w:val="000000"/>
                <w:sz w:val="24"/>
                <w:szCs w:val="24"/>
                <w:lang w:eastAsia="es-MX"/>
              </w:rPr>
              <w:t>,</w:t>
            </w:r>
            <w:r w:rsidRPr="004F4561">
              <w:rPr>
                <w:sz w:val="24"/>
                <w:szCs w:val="24"/>
              </w:rPr>
              <w:fldChar w:fldCharType="begin"/>
            </w:r>
            <w:r w:rsidR="00A91B82" w:rsidRPr="004F4561">
              <w:rPr>
                <w:color w:val="000000"/>
                <w:sz w:val="24"/>
                <w:szCs w:val="24"/>
                <w:lang w:eastAsia="es-MX"/>
              </w:rPr>
              <w:instrText xml:space="preserve"> ADDIN ZOTERO_ITEM CSL_CITATION {"citationID":"Lv000cYM","properties":{"formattedCitation":"[36]","plainCitation":"[36]","noteIndex":0},"citationItems":[{"id":144,"uris":["http://zotero.org/users/13093522/items/JW27QLGP"],"itemData":{"id":144,"type":"article-journal","abstract":"In this study we evaluated the wind resources of wind farms in the Changhua offshore area of Taiwan. The offshore wind farm in Zone of Potential (ZoP) 26 was optimized through an economic evaluation. The annual energy production (AEP) of the offshore wind farm in ZoP 26 was predicted for 10 and 25 years with probabilities of 50%, 75%, and 90% by using measured mast data, measure-correlate-predict (MCP) data derived from Modern-Era Retrospective Analysis for Research and Applications (MERRA), and Central Weather Bureau (CWB) data. When the distance between the turbines in a wind farm was decreased from 12D to 6D, the turbine number increased from 53 to 132, while the capacity factor decreased slightly from 48.6% to 47.6%. MCP data derived from the inland CWB station with similar levels of wind resources can be used to accurately predict the power generation of the target offshore wind farm. The use of MCP with mast data as target data, together with CWB and MERRA data as reference data, proved to be a feasible method for predicting offshore wind power generation in places where a mast is available in a neighboring area.","container-title":"Energies","DOI":"10.3390/en12040700","ISSN":"1996-1073","issue":"4","language":"en","license":"http://creativecommons.org/licenses/by/3.0/","note":"number: 4\npublisher: Multidisciplinary Digital Publishing Institute","page":"700","source":"www.mdpi.com","title":"Prediction of Power Generation by Offshore Wind Farms Using Multiple Data Sources","volume":"12","author":[{"family":"Yue","given":"Cheng-Dar"},{"family":"Liu","given":"Che-Chih"},{"family":"Tu","given":"Chien-Cheng"},{"family":"Lin","given":"Ta-Hui"}],"issued":{"date-parts":[["2019",1]]}}}],"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[36]</w:t>
            </w:r>
            <w:r w:rsidRPr="004F4561">
              <w:rPr>
                <w:color w:val="000000"/>
                <w:sz w:val="24"/>
                <w:szCs w:val="24"/>
                <w:lang w:eastAsia="es-MX"/>
              </w:rPr>
              <w:fldChar w:fldCharType="end"/>
            </w:r>
            <w:r w:rsidRPr="004F4561">
              <w:rPr>
                <w:color w:val="000000"/>
                <w:sz w:val="24"/>
                <w:szCs w:val="24"/>
                <w:lang w:eastAsia="es-MX"/>
              </w:rPr>
              <w:t>,</w:t>
            </w:r>
            <w:r w:rsidRPr="004F4561">
              <w:rPr>
                <w:sz w:val="24"/>
                <w:szCs w:val="24"/>
              </w:rPr>
              <w:fldChar w:fldCharType="begin"/>
            </w:r>
            <w:r w:rsidR="00B17290" w:rsidRPr="004F4561">
              <w:rPr>
                <w:color w:val="000000"/>
                <w:sz w:val="24"/>
                <w:szCs w:val="24"/>
                <w:lang w:eastAsia="es-MX"/>
              </w:rPr>
              <w:instrText xml:space="preserve"> ADDIN ZOTERO_ITEM CSL_CITATION {"citationID":"rFlIyPjK","properties":{"formattedCitation":"[45]","plainCitation":"[45]","noteIndex":0},"citationItems":[{"id":133,"uris":["http://zotero.org/users/13093522/items/JW533JMM"],"itemData":{"id":133,"type":"article-journal","abstract":"Una evaluación de recursos eólicos no es financiable sin un análisis cuidadoso de las pérdidas e incertidumbres. En etapa de proyecto de un parque eólico, se requiere del cálculo de la Producción Anual de Energía (PAE) que se inyectará a la red eléctrica, y en particular se debe hacer cálculo cuidadoso de las probabilidades de excedencia de P50 a P99. Para esto se debe realizar una evaluación de las pérdidas técnicas y de las incertidumbres asociadas a cada medición o previsión. Los bancos, para otorgar la financiación de centrales eólicas, exigen esta evaluación, para que haya cierta confiabilidad en cuanto a que, con la venta de la energía generada, se podrá hacer frente a la devolución del préstamo. Muchas veces se adoptan valores demasiado grandes de pérdidas técnicas y/o de incertidumbres, que no se justifican cuando el diseño del parque y las mediciones de viento se realizan siguiendo las buenas prácticas y las normas o recomendaciones existentes. Se presentan valores de ambas variables, obtenidos a partir del análisis desde etapa de diseño de parques eólicos hasta la PAE efectivamente inyectada a red luego de algunos años de funcionamiento. Estos valores pueden servir diseñadores y a evaluadores de parques eólicos.","container-title":"Energías Renovables y Medio Ambiente","ISSN":"2684-0073","language":"es","license":"Derechos de autor 2022 Energías Renovables y Medio Ambiente","page":"47-56","source":"portalderevistas.unsa.edu.ar","title":"Valores sugeridos de pérdidas e incertidumbres en el cálculo de probabilidades de excedencia de parques eólicos.","volume":"48","author":[{"family":"Tilca","given":"F."},{"family":"Malvasio","given":"J. F. Mathisson"},{"family":"Placco","given":"C."}],"issued":{"date-parts":[["2021"]]}}}],"schema":"https://github.com/citation-style-language/schema/raw/master/csl-citation.json"} </w:instrText>
            </w:r>
            <w:r w:rsidRPr="004F4561">
              <w:rPr>
                <w:color w:val="000000"/>
                <w:sz w:val="24"/>
                <w:szCs w:val="24"/>
                <w:lang w:eastAsia="es-MX"/>
              </w:rPr>
              <w:fldChar w:fldCharType="separate"/>
            </w:r>
            <w:r w:rsidR="00B17290" w:rsidRPr="004F4561">
              <w:rPr>
                <w:sz w:val="24"/>
                <w:szCs w:val="24"/>
              </w:rPr>
              <w:t>[45]</w:t>
            </w:r>
            <w:r w:rsidRPr="004F4561">
              <w:rPr>
                <w:color w:val="000000"/>
                <w:sz w:val="24"/>
                <w:szCs w:val="24"/>
                <w:lang w:eastAsia="es-MX"/>
              </w:rPr>
              <w:fldChar w:fldCharType="end"/>
            </w:r>
          </w:p>
        </w:tc>
      </w:tr>
      <w:tr w:rsidR="00197272" w:rsidRPr="004F4561" w14:paraId="73AC1F5E" w14:textId="77777777" w:rsidTr="0065322D">
        <w:trPr>
          <w:trHeight w:val="20"/>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3CB70028" w14:textId="22DCD54A" w:rsidR="00197272" w:rsidRPr="004F4561" w:rsidRDefault="00E60788" w:rsidP="00C755ED">
            <w:pPr>
              <w:jc w:val="center"/>
              <w:rPr>
                <w:b w:val="0"/>
                <w:bCs w:val="0"/>
                <w:color w:val="000000"/>
                <w:sz w:val="24"/>
                <w:szCs w:val="24"/>
                <w:lang w:eastAsia="es-MX"/>
              </w:rPr>
            </w:pPr>
            <w:r w:rsidRPr="004F4561">
              <w:rPr>
                <w:b w:val="0"/>
                <w:bCs w:val="0"/>
                <w:sz w:val="24"/>
                <w:szCs w:val="24"/>
              </w:rPr>
              <w:t>Total technical</w:t>
            </w:r>
            <w:r w:rsidR="00C755ED" w:rsidRPr="004F4561">
              <w:rPr>
                <w:b w:val="0"/>
                <w:bCs w:val="0"/>
                <w:sz w:val="24"/>
                <w:szCs w:val="24"/>
              </w:rPr>
              <w:t xml:space="preserve"> losses</w:t>
            </w:r>
          </w:p>
        </w:tc>
        <w:tc>
          <w:tcPr>
            <w:tcW w:w="1560" w:type="dxa"/>
            <w:vAlign w:val="center"/>
          </w:tcPr>
          <w:p w14:paraId="538DD24D" w14:textId="77777777"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w:t>
            </w:r>
          </w:p>
        </w:tc>
        <w:tc>
          <w:tcPr>
            <w:tcW w:w="1559" w:type="dxa"/>
            <w:vAlign w:val="center"/>
          </w:tcPr>
          <w:p w14:paraId="02C9B0AA" w14:textId="158BF83E" w:rsidR="00197272" w:rsidRPr="004F4561" w:rsidRDefault="00E60788"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15 - 20</w:t>
            </w:r>
          </w:p>
        </w:tc>
        <w:tc>
          <w:tcPr>
            <w:tcW w:w="1559" w:type="dxa"/>
            <w:vAlign w:val="center"/>
          </w:tcPr>
          <w:p w14:paraId="0E8B1153" w14:textId="1C6F0CEC" w:rsidR="00197272" w:rsidRPr="004F4561" w:rsidRDefault="00E60788"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15 – 20</w:t>
            </w:r>
          </w:p>
        </w:tc>
        <w:tc>
          <w:tcPr>
            <w:tcW w:w="2268" w:type="dxa"/>
            <w:vAlign w:val="center"/>
          </w:tcPr>
          <w:p w14:paraId="08244D0A" w14:textId="0F1AB79C" w:rsidR="00197272" w:rsidRPr="004F4561" w:rsidRDefault="00000000" w:rsidP="00C755ED">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es-MX"/>
              </w:rPr>
            </w:pPr>
            <w:r w:rsidRPr="004F4561">
              <w:rPr>
                <w:sz w:val="24"/>
                <w:szCs w:val="24"/>
              </w:rPr>
              <w:fldChar w:fldCharType="begin"/>
            </w:r>
            <w:r w:rsidR="00A91B82" w:rsidRPr="004F4561">
              <w:rPr>
                <w:sz w:val="24"/>
                <w:szCs w:val="24"/>
              </w:rPr>
              <w:instrText xml:space="preserve"> ADDIN ZOTERO_ITEM CSL_CITATION {"citationID":"xAGxYlEW","properties":{"formattedCitation":"[11]","plainCitation":"[11]","noteIndex":0},"citationItems":[{"id":71,"uris":["http://zotero.org/users/13093522/items/ZIBZJHBB"],"itemData":{"id":71,"type":"article-journal","abstract":"The onshore wind energy has been growing rapidly in recent years and has reached a share of 9% in the Brazilian energy matrix. Although there is no offshore wind installation in Brazil, research has shown a large and unexplored energy potential in the country. The aim of this study is to perform an economic analysis for offshore wind projects in the Brazilian sea through the CAPEX and LCOE indicators, highlighting the preferred regions from an economic and energy view. Economic indicators were calculated considering a bathymetric limit up to 50 m and the whole extension of the Brazilian seashore. The results indicate that the Northeast region of the Brazil, especially between Maranhão and Rio Grande do Norte states, has a lower Levelized Cost of Energy, around US$ 69.9/MWh, and Capital Expenditure around of MM US$ 2.34/MW. Other less promising, but still reasonable points for the deployment of offshore wind farms are the ones between the north of the Rio de Janeiro state and the south of the Espírito Santo state, as well as between Santa Catarina and Rio Grande do Sul states.","container-title":"Sustainable Energy Technologies and Assessments","DOI":"10.1016/j.seta.2020.100955","ISSN":"2213-1388","journalAbbreviation":"Sustainable Energy Technologies and Assessments","page":"100955","source":"ScienceDirect","title":"Economic analysis for implantation of an offshore wind farm in the Brazilian coast","volume":"43","author":[{"family":"Lozer dos Reis","given":"Max Mauro"},{"family":"Mitsuo Mazetto","given":"Bruno"},{"family":"Costa Malateaux da Silva","given":"Ezequiel"}],"issued":{"date-parts":[["2021",2,1]]}}}],"schema":"https://github.com/citation-style-language/schema/raw/master/csl-citation.json"} </w:instrText>
            </w:r>
            <w:r w:rsidRPr="004F4561">
              <w:rPr>
                <w:sz w:val="24"/>
                <w:szCs w:val="24"/>
              </w:rPr>
              <w:fldChar w:fldCharType="separate"/>
            </w:r>
            <w:r w:rsidR="00A91B82" w:rsidRPr="004F4561">
              <w:rPr>
                <w:sz w:val="24"/>
                <w:szCs w:val="24"/>
              </w:rPr>
              <w:t>[11]</w:t>
            </w:r>
            <w:r w:rsidRPr="004F4561">
              <w:rPr>
                <w:sz w:val="24"/>
                <w:szCs w:val="24"/>
              </w:rPr>
              <w:fldChar w:fldCharType="end"/>
            </w:r>
            <w:r w:rsidRPr="004F4561">
              <w:rPr>
                <w:color w:val="000000"/>
                <w:sz w:val="24"/>
                <w:szCs w:val="24"/>
                <w:lang w:eastAsia="es-MX"/>
              </w:rPr>
              <w:t>,</w:t>
            </w:r>
            <w:r w:rsidRPr="004F4561">
              <w:rPr>
                <w:sz w:val="24"/>
                <w:szCs w:val="24"/>
              </w:rPr>
              <w:fldChar w:fldCharType="begin"/>
            </w:r>
            <w:r w:rsidR="00A91B82" w:rsidRPr="004F4561">
              <w:rPr>
                <w:color w:val="000000"/>
                <w:sz w:val="24"/>
                <w:szCs w:val="24"/>
                <w:lang w:eastAsia="es-MX"/>
              </w:rPr>
              <w:instrText xml:space="preserve"> ADDIN ZOTERO_ITEM CSL_CITATION {"citationID":"fXNvvXb9","properties":{"formattedCitation":"[35]","plainCitation":"[35]","noteIndex":0},"citationItems":[{"id":143,"uris":["http://zotero.org/users/13093522/items/3QJW6J97"],"itemData":{"id":143,"type":"article-journal","abstract":"The ﬁnancing of a wind farm directly relates to the preconstruction energy yield assessments which estimate the annual energy production for the farm. The accuracy and the precision of the preconstruction energy estimates can dictate the proﬁtability of the wind project. Historically, the wind industry tended to overpredict the annual energy production of wind farms. Experts have been dedicated to eliminating such prediction errors in the past decade, and recently the reported average energy prediction bias is declining. Herein, we present a literature review of the energy yield assessment errors across the global wind energy industry. We identify a longterm trend of reduction in the overprediction bias, whereas the uncertainty associated with the prediction error is prominent. We also summarize the recent advancements of the wind resource assessment process that justify the bias reduction, including improvements in modeling and measurement techniques. Additionally, because the energy losses and uncertainties substantially inﬂuence the prediction error, we document and examine the estimated and observed loss and uncertainty values from the literature, according to the proposed framework in the International Electrotechnical Commission 61400-15 wind resource assessment standard. From our ﬁndings, we highlight opportunities for the industry to move forward, such as the validation and reduction of prediction uncertainty and the prevention of energy losses caused by wake effect and environmental events. Overall, this study provides a summary of how the wind energy industry has been quantifying and reducing prediction errors, energy losses, and production uncertainties. Finally, for this work to be as reproducible as possible, we include all of the data used in the analysis in appendices to the article.","container-title":"Wind Energy Science","DOI":"10.5194/wes-6-311-2021","ISSN":"2366-7451","issue":"2","journalAbbreviation":"Wind Energ. Sci.","language":"en","page":"311-365","source":"DOI.org (Crossref)","title":"An overview of wind-energy-production prediction bias, losses, and uncertainties","volume":"6","author":[{"family":"Lee","given":"Joseph C. Y."},{"family":"Fields","given":"M. Jason"}],"issued":{"date-parts":[["2021",3,5]]}}}],"schema":"https://github.com/citation-style-language/schema/raw/master/csl-citation.json"}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[35]</w:t>
            </w:r>
            <w:r w:rsidRPr="004F4561">
              <w:rPr>
                <w:color w:val="000000"/>
                <w:sz w:val="24"/>
                <w:szCs w:val="24"/>
                <w:lang w:eastAsia="es-MX"/>
              </w:rPr>
              <w:fldChar w:fldCharType="end"/>
            </w:r>
            <w:r w:rsidRPr="004F4561">
              <w:rPr>
                <w:color w:val="000000"/>
                <w:sz w:val="24"/>
                <w:szCs w:val="24"/>
                <w:lang w:eastAsia="es-MX"/>
              </w:rPr>
              <w:t>,</w:t>
            </w:r>
            <w:r w:rsidRPr="004F4561">
              <w:rPr>
                <w:sz w:val="24"/>
                <w:szCs w:val="24"/>
              </w:rPr>
              <w:fldChar w:fldCharType="begin"/>
            </w:r>
            <w:r w:rsidR="00A91B82" w:rsidRPr="004F4561">
              <w:rPr>
                <w:color w:val="000000"/>
                <w:sz w:val="24"/>
                <w:szCs w:val="24"/>
                <w:lang w:eastAsia="es-MX"/>
              </w:rPr>
              <w:instrText xml:space="preserve"> ADDIN ZOTERO_ITEM CSL_CITATION {"citationID":"cShOs2FC","properties":{"formattedCitation":"[36]","plainCitation":"[36]","noteIndex":0},"citationItems":[{"id":144,"uris":["http://zotero.org/users/13093522/items/JW27QLGP"],"itemData":{"id":144,"type":"article-journal","abstract":"In this study we evaluated the wind resources of wind farms in the Changhua offshore area of Taiwan. The offshore wind farm in Zone of Potential (ZoP) 26 was optimized through an economic evaluation. The annual energy production (AEP) of the offshore wind farm in ZoP 26 was predicted for 10 and 25 years with probabilities of 50%, 75%, and 90% by using measured mast data, measure-correlate-predict (MCP) data derived from Modern-Era Retrospective Analysis for Research and Applications (MERRA), and Central Weather Bureau (CWB) data. When the distance between the turbines in a wind farm was decreased from 12D to 6D, the turbine number increased from 53 to 132, while the capacity factor decreased slightly from 48.6% to 47.6%. MCP data derived from the inland CWB station with similar levels of wind resources can be used to accurately predict the power generation of the target offshore wind farm. The use of MCP with mast data as target data, together with CWB and MERRA data as reference data, proved to be a feasible method for predicting offshore wind power generation in places where a mast is available in a neighboring area.","container-title":"Energies","DOI":"10.3390/en12040700","ISSN":"1996-1073","issue":"4","language":"en","license":"http://creativecommons.org/licenses/by/3.0/","note":"number: 4\npublisher: Multidisciplinary Digital Publishing Institute","page":"700","source":"www.mdpi.com","title":"Prediction of Power Generation by Offshore Wind Farms Using Multiple Data Sources","volume":"12","author":[{"family":"Yue","given":"Cheng-Dar"},{"family":"Liu","given":"Che-Chih"},{"family":"Tu","given":"Chien-Cheng"},{"family":"Lin","given":"Ta-Hui"}],"issued":{"date-parts":[["2019",1]]}}}],"schema":"https://github.com/citation-style-language/schema/raw/master/csl-citation.json"} </w:instrText>
            </w:r>
            <w:r w:rsidRPr="004F4561">
              <w:rPr>
                <w:color w:val="000000"/>
                <w:sz w:val="24"/>
                <w:szCs w:val="24"/>
                <w:lang w:eastAsia="es-MX"/>
              </w:rPr>
              <w:fldChar w:fldCharType="separate"/>
            </w:r>
            <w:r w:rsidR="00A91B82" w:rsidRPr="004F4561">
              <w:rPr>
                <w:sz w:val="24"/>
                <w:szCs w:val="24"/>
              </w:rPr>
              <w:t>[36]</w:t>
            </w:r>
            <w:r w:rsidRPr="004F4561">
              <w:rPr>
                <w:color w:val="000000"/>
                <w:sz w:val="24"/>
                <w:szCs w:val="24"/>
                <w:lang w:eastAsia="es-MX"/>
              </w:rPr>
              <w:fldChar w:fldCharType="end"/>
            </w:r>
            <w:r w:rsidRPr="004F4561">
              <w:rPr>
                <w:color w:val="000000"/>
                <w:sz w:val="24"/>
                <w:szCs w:val="24"/>
                <w:lang w:eastAsia="es-MX"/>
              </w:rPr>
              <w:t>,</w:t>
            </w:r>
            <w:r w:rsidRPr="004F4561">
              <w:rPr>
                <w:sz w:val="24"/>
                <w:szCs w:val="24"/>
              </w:rPr>
              <w:fldChar w:fldCharType="begin"/>
            </w:r>
            <w:r w:rsidR="00B17290" w:rsidRPr="004F4561">
              <w:rPr>
                <w:color w:val="000000"/>
                <w:sz w:val="24"/>
                <w:szCs w:val="24"/>
                <w:lang w:eastAsia="es-MX"/>
              </w:rPr>
              <w:instrText xml:space="preserve"> ADDIN ZOTERO_ITEM CSL_CITATION {"citationID":"oxZYTEI9","properties":{"formattedCitation":"[45]","plainCitation":"[45]","noteIndex":0},"citationItems":[{"id":133,"uris":["http://zotero.org/users/13093522/items/JW533JMM"],"itemData":{"id":133,"type":"article-journal","abstract":"Una evaluación de recursos eólicos no es financiable sin un análisis cuidadoso de las pérdidas e incertidumbres. En etapa de proyecto de un parque eólico, se requiere del cálculo de la Producción Anual de Energía (PAE) que se inyectará a la red eléctrica, y en particular se debe hacer cálculo cuidadoso de las probabilidades de excedencia de P50 a P99. Para esto se debe realizar una evaluación de las pérdidas técnicas y de las incertidumbres asociadas a cada medición o previsión. Los bancos, para otorgar la financiación de centrales eólicas, exigen esta evaluación, para que haya cierta confiabilidad en cuanto a que, con la venta de la energía generada, se podrá hacer frente a la devolución del préstamo. Muchas veces se adoptan valores demasiado grandes de pérdidas técnicas y/o de incertidumbres, que no se justifican cuando el diseño del parque y las mediciones de viento se realizan siguiendo las buenas prácticas y las normas o recomendaciones existentes. Se presentan valores de ambas variables, obtenidos a partir del análisis desde etapa de diseño de parques eólicos hasta la PAE efectivamente inyectada a red luego de algunos años de funcionamiento. Estos valores pueden servir diseñadores y a evaluadores de parques eólicos.","container-title":"Energías Renovables y Medio Ambiente","ISSN":"2684-0073","language":"es","license":"Derechos de autor 2022 Energías Renovables y Medio Ambiente","page":"47-56","source":"portalderevistas.unsa.edu.ar","title":"Valores sugeridos de pérdidas e incertidumbres en el cálculo de probabilidades de excedencia de parques eólicos.","volume":"48","author":[{"family":"Tilca","given":"F."},{"family":"Malvasio","given":"J. F. Mathisson"},{"family":"Placco","given":"C."}],"issued":{"date-parts":[["2021"]]}}}],"schema":"https://github.com/citation-style-language/schema/raw/master/csl-citation.json"} </w:instrText>
            </w:r>
            <w:r w:rsidRPr="004F4561">
              <w:rPr>
                <w:color w:val="000000"/>
                <w:sz w:val="24"/>
                <w:szCs w:val="24"/>
                <w:lang w:eastAsia="es-MX"/>
              </w:rPr>
              <w:fldChar w:fldCharType="separate"/>
            </w:r>
            <w:r w:rsidR="00B17290" w:rsidRPr="004F4561">
              <w:rPr>
                <w:sz w:val="24"/>
                <w:szCs w:val="24"/>
              </w:rPr>
              <w:t>[45]</w:t>
            </w:r>
            <w:r w:rsidRPr="004F4561">
              <w:rPr>
                <w:color w:val="000000"/>
                <w:sz w:val="24"/>
                <w:szCs w:val="24"/>
                <w:lang w:eastAsia="es-MX"/>
              </w:rPr>
              <w:fldChar w:fldCharType="end"/>
            </w:r>
          </w:p>
        </w:tc>
      </w:tr>
    </w:tbl>
    <w:p w14:paraId="397CFEA8" w14:textId="77777777" w:rsidR="006C7EBB" w:rsidRPr="004F4561" w:rsidRDefault="006C7EBB">
      <w:pPr>
        <w:rPr>
          <w:sz w:val="24"/>
          <w:szCs w:val="24"/>
        </w:rPr>
        <w:sectPr w:rsidR="006C7EBB" w:rsidRPr="004F4561">
          <w:type w:val="continuous"/>
          <w:pgSz w:w="12240" w:h="15840"/>
          <w:pgMar w:top="1418" w:right="1134" w:bottom="1134" w:left="1134" w:header="851" w:footer="0" w:gutter="0"/>
          <w:cols w:space="720"/>
          <w:formProt w:val="0"/>
          <w:docGrid w:linePitch="272" w:charSpace="8192"/>
        </w:sectPr>
      </w:pPr>
    </w:p>
    <w:p w14:paraId="15E84B60" w14:textId="77777777" w:rsidR="009F587D" w:rsidRPr="004F4561" w:rsidRDefault="009F587D" w:rsidP="009F587D">
      <w:pPr>
        <w:spacing w:line="276" w:lineRule="auto"/>
        <w:jc w:val="both"/>
        <w:rPr>
          <w:b/>
          <w:bCs/>
          <w:iCs/>
          <w:sz w:val="24"/>
          <w:szCs w:val="24"/>
        </w:rPr>
      </w:pPr>
    </w:p>
    <w:p w14:paraId="1A9480E7" w14:textId="77777777" w:rsidR="009F587D" w:rsidRPr="004F4561" w:rsidRDefault="009F587D" w:rsidP="009F587D">
      <w:pPr>
        <w:spacing w:line="276" w:lineRule="auto"/>
        <w:jc w:val="both"/>
        <w:rPr>
          <w:b/>
          <w:bCs/>
          <w:iCs/>
          <w:sz w:val="24"/>
          <w:szCs w:val="24"/>
        </w:rPr>
      </w:pPr>
    </w:p>
    <w:p w14:paraId="0214A53F" w14:textId="77777777" w:rsidR="009F587D" w:rsidRPr="004F4561" w:rsidRDefault="009F587D" w:rsidP="009F587D">
      <w:pPr>
        <w:spacing w:line="276" w:lineRule="auto"/>
        <w:jc w:val="both"/>
        <w:rPr>
          <w:b/>
          <w:bCs/>
          <w:iCs/>
          <w:sz w:val="24"/>
          <w:szCs w:val="24"/>
        </w:rPr>
      </w:pPr>
    </w:p>
    <w:p w14:paraId="0B424D06" w14:textId="77A1D153" w:rsidR="00197272" w:rsidRPr="004F4561" w:rsidRDefault="00000000">
      <w:pPr>
        <w:pStyle w:val="Prrafodelista"/>
        <w:numPr>
          <w:ilvl w:val="0"/>
          <w:numId w:val="1"/>
        </w:numPr>
        <w:spacing w:line="276" w:lineRule="auto"/>
        <w:jc w:val="both"/>
        <w:rPr>
          <w:rFonts w:ascii="Times New Roman" w:hAnsi="Times New Roman"/>
          <w:b/>
          <w:bCs/>
          <w:iCs/>
          <w:sz w:val="24"/>
          <w:szCs w:val="24"/>
          <w:lang w:val="en-US"/>
        </w:rPr>
      </w:pPr>
      <w:r w:rsidRPr="004F4561">
        <w:rPr>
          <w:rFonts w:ascii="Times New Roman" w:hAnsi="Times New Roman"/>
          <w:b/>
          <w:bCs/>
          <w:iCs/>
          <w:sz w:val="24"/>
          <w:szCs w:val="24"/>
          <w:lang w:val="en-US"/>
        </w:rPr>
        <w:t>Results</w:t>
      </w:r>
    </w:p>
    <w:p w14:paraId="31915EBF" w14:textId="327FE49F" w:rsidR="00197272" w:rsidRPr="004F4561" w:rsidRDefault="00F46183">
      <w:pPr>
        <w:spacing w:line="276" w:lineRule="auto"/>
        <w:jc w:val="both"/>
        <w:rPr>
          <w:iCs/>
          <w:sz w:val="24"/>
          <w:szCs w:val="24"/>
        </w:rPr>
      </w:pPr>
      <w:r w:rsidRPr="004F4561">
        <w:rPr>
          <w:iCs/>
          <w:sz w:val="24"/>
          <w:szCs w:val="24"/>
        </w:rPr>
        <w:t>Before analyzing the results, it is essential to verify that all wind turbines are operating under the same conditions in terms of working heights. It is assumed that the capacity factor is constant across all turbines. However, during the performance analysis, changes in the energy generated may occur because the nominal power of wind turbines varies among them, which affects the total installed capacity of the offshore wind farm and, in turn, results in changes in annual energy generation and in the LCOE.</w:t>
      </w:r>
    </w:p>
    <w:p w14:paraId="30EC945D" w14:textId="6F72722A" w:rsidR="00197272" w:rsidRPr="004F4561" w:rsidRDefault="00853ECD" w:rsidP="00720BFE">
      <w:pPr>
        <w:spacing w:line="276" w:lineRule="auto"/>
        <w:ind w:firstLine="708"/>
        <w:jc w:val="both"/>
        <w:rPr>
          <w:iCs/>
          <w:sz w:val="24"/>
          <w:szCs w:val="24"/>
        </w:rPr>
      </w:pPr>
      <w:r w:rsidRPr="004F4561">
        <w:rPr>
          <w:iCs/>
          <w:sz w:val="24"/>
          <w:szCs w:val="24"/>
        </w:rPr>
        <w:t xml:space="preserve">It's important to note that CAPEX values obtained for both areas fall within the global CAPEX range presented by IRENA </w:t>
      </w:r>
      <w:r w:rsidRPr="004F4561">
        <w:rPr>
          <w:iCs/>
          <w:sz w:val="24"/>
          <w:szCs w:val="24"/>
        </w:rPr>
        <w:fldChar w:fldCharType="begin"/>
      </w:r>
      <w:r w:rsidR="002C2D1F" w:rsidRPr="004F4561">
        <w:rPr>
          <w:iCs/>
          <w:sz w:val="24"/>
          <w:szCs w:val="24"/>
        </w:rPr>
        <w:instrText xml:space="preserve"> ADDIN ZOTERO_ITEM CSL_CITATION {"citationID":"dI8rZNXo","properties":{"formattedCitation":"[5]","plainCitation":"[5]","noteIndex":0},"citationItems":[{"id":1084,"uris":["http://zotero.org/users/13093522/items/IKCV7K5W"],"itemData":{"id":1084,"type":"webpage","abstract":"The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Pr="004F4561">
        <w:rPr>
          <w:iCs/>
          <w:sz w:val="24"/>
          <w:szCs w:val="24"/>
        </w:rPr>
        <w:fldChar w:fldCharType="separate"/>
      </w:r>
      <w:r w:rsidR="002C2D1F" w:rsidRPr="004F4561">
        <w:rPr>
          <w:sz w:val="24"/>
          <w:szCs w:val="24"/>
        </w:rPr>
        <w:t>[5]</w:t>
      </w:r>
      <w:r w:rsidRPr="004F4561">
        <w:rPr>
          <w:iCs/>
          <w:sz w:val="24"/>
          <w:szCs w:val="24"/>
        </w:rPr>
        <w:fldChar w:fldCharType="end"/>
      </w:r>
      <w:r w:rsidRPr="004F4561">
        <w:rPr>
          <w:iCs/>
          <w:sz w:val="24"/>
          <w:szCs w:val="24"/>
        </w:rPr>
        <w:t xml:space="preserve">. The </w:t>
      </w:r>
      <w:proofErr w:type="gramStart"/>
      <w:r w:rsidRPr="004F4561">
        <w:rPr>
          <w:iCs/>
          <w:sz w:val="24"/>
          <w:szCs w:val="24"/>
        </w:rPr>
        <w:t>values</w:t>
      </w:r>
      <w:proofErr w:type="gramEnd"/>
      <w:r w:rsidRPr="004F4561">
        <w:rPr>
          <w:iCs/>
          <w:sz w:val="24"/>
          <w:szCs w:val="24"/>
        </w:rPr>
        <w:t xml:space="preserve"> obtained </w:t>
      </w:r>
      <w:proofErr w:type="gramStart"/>
      <w:r w:rsidRPr="004F4561">
        <w:rPr>
          <w:iCs/>
          <w:sz w:val="24"/>
          <w:szCs w:val="24"/>
        </w:rPr>
        <w:t>range</w:t>
      </w:r>
      <w:proofErr w:type="gramEnd"/>
      <w:r w:rsidRPr="004F4561">
        <w:rPr>
          <w:iCs/>
          <w:sz w:val="24"/>
          <w:szCs w:val="24"/>
        </w:rPr>
        <w:t xml:space="preserve"> from USD 3,400 to USD 4,200 per kW, while the </w:t>
      </w:r>
      <w:r w:rsidR="00DF4099" w:rsidRPr="004F4561">
        <w:rPr>
          <w:iCs/>
          <w:sz w:val="24"/>
          <w:szCs w:val="24"/>
        </w:rPr>
        <w:t>worldwide</w:t>
      </w:r>
      <w:r w:rsidRPr="004F4561">
        <w:rPr>
          <w:iCs/>
          <w:sz w:val="24"/>
          <w:szCs w:val="24"/>
        </w:rPr>
        <w:t xml:space="preserve"> range is between USD 1,400 and USD 6,000 per kW. This suggests a positive outlook for the implementation of offshore wind technology in Colombia.</w:t>
      </w:r>
    </w:p>
    <w:p w14:paraId="7F04787E" w14:textId="0009E396" w:rsidR="00197272" w:rsidRPr="004F4561" w:rsidRDefault="000E1DA0" w:rsidP="007A468D">
      <w:pPr>
        <w:spacing w:line="276" w:lineRule="auto"/>
        <w:ind w:firstLine="708"/>
        <w:jc w:val="both"/>
        <w:rPr>
          <w:iCs/>
          <w:sz w:val="24"/>
          <w:szCs w:val="24"/>
        </w:rPr>
      </w:pPr>
      <w:r w:rsidRPr="004F4561">
        <w:rPr>
          <w:iCs/>
          <w:sz w:val="24"/>
          <w:szCs w:val="24"/>
        </w:rPr>
        <w:t xml:space="preserve">It has been estimated that the technical losses for the offshore wind farm are high at approximately 22%. This value is higher than the average worldwide, which is around 20%. The reason for this is that all the losses have been estimated based on values extracted from research articles. As a result, the wake losses are significantly higher than is recommended in practice, with approximately 5% being the desired value for the project to be considered viable from the point of view of the wake effect losses. Therefore, a more in-depth analysis needs to be carried out on a specific wind turbine array to minimize losses as much as possible, given the available installation area as shown in [37],[41], and </w:t>
      </w:r>
      <w:r w:rsidRPr="004F4561">
        <w:rPr>
          <w:iCs/>
          <w:sz w:val="24"/>
          <w:szCs w:val="24"/>
        </w:rPr>
        <w:fldChar w:fldCharType="begin"/>
      </w:r>
      <w:r w:rsidR="00A91B82" w:rsidRPr="004F4561">
        <w:rPr>
          <w:iCs/>
          <w:sz w:val="24"/>
          <w:szCs w:val="24"/>
        </w:rPr>
        <w:instrText xml:space="preserve"> ADDIN ZOTERO_ITEM CSL_CITATION {"citationID":"Dyrj5M2J","properties":{"formattedCitation":"[35]","plainCitation":"[35]","noteIndex":0},"citationItems":[{"id":143,"uris":["http://zotero.org/users/13093522/items/3QJW6J97"],"itemData":{"id":143,"type":"article-journal","abstract":"The ﬁnancing of a wind farm directly relates to the preconstruction energy yield assessments which estimate the annual energy production for the farm. The accuracy and the precision of the preconstruction energy estimates can dictate the proﬁtability of the wind project. Historically, the wind industry tended to overpredict the annual energy production of wind farms. Experts have been dedicated to eliminating such prediction errors in the past decade, and recently the reported average energy prediction bias is declining. Herein, we present a literature review of the energy yield assessment errors across the global wind energy industry. We identify a longterm trend of reduction in the overprediction bias, whereas the uncertainty associated with the prediction error is prominent. We also summarize the recent advancements of the wind resource assessment process that justify the bias reduction, including improvements in modeling and measurement techniques. Additionally, because the energy losses and uncertainties substantially inﬂuence the prediction error, we document and examine the estimated and observed loss and uncertainty values from the literature, according to the proposed framework in the International Electrotechnical Commission 61400-15 wind resource assessment standard. From our ﬁndings, we highlight opportunities for the industry to move forward, such as the validation and reduction of prediction uncertainty and the prevention of energy losses caused by wake effect and environmental events. Overall, this study provides a summary of how the wind energy industry has been quantifying and reducing prediction errors, energy losses, and production uncertainties. Finally, for this work to be as reproducible as possible, we include all of the data used in the analysis in appendices to the article.","container-title":"Wind Energy Science","DOI":"10.5194/wes-6-311-2021","ISSN":"2366-7451","issue":"2","journalAbbreviation":"Wind Energ. Sci.","language":"en","page":"311-365","source":"DOI.org (Crossref)","title":"An overview of wind-energy-production prediction bias, losses, and uncertainties","volume":"6","author":[{"family":"Lee","given":"Joseph C. Y."},{"family":"Fields","given":"M. Jason"}],"issued":{"date-parts":[["2021",3,5]]}}}],"schema":"https://github.com/citation-style-language/schema/raw/master/csl-citation.json"} </w:instrText>
      </w:r>
      <w:r w:rsidRPr="004F4561">
        <w:rPr>
          <w:iCs/>
          <w:sz w:val="24"/>
          <w:szCs w:val="24"/>
        </w:rPr>
        <w:fldChar w:fldCharType="separate"/>
      </w:r>
      <w:r w:rsidR="00A91B82" w:rsidRPr="004F4561">
        <w:rPr>
          <w:sz w:val="24"/>
          <w:szCs w:val="24"/>
        </w:rPr>
        <w:t>[35]</w:t>
      </w:r>
      <w:r w:rsidRPr="004F4561">
        <w:rPr>
          <w:iCs/>
          <w:sz w:val="24"/>
          <w:szCs w:val="24"/>
        </w:rPr>
        <w:fldChar w:fldCharType="end"/>
      </w:r>
      <w:r w:rsidRPr="004F4561">
        <w:rPr>
          <w:iCs/>
          <w:sz w:val="24"/>
          <w:szCs w:val="24"/>
        </w:rPr>
        <w:t xml:space="preserve">. </w:t>
      </w:r>
    </w:p>
    <w:p w14:paraId="698F6944" w14:textId="0FED31DA" w:rsidR="00197272" w:rsidRPr="004F4561" w:rsidRDefault="00DF4099" w:rsidP="00720BFE">
      <w:pPr>
        <w:spacing w:line="276" w:lineRule="auto"/>
        <w:ind w:firstLine="708"/>
        <w:jc w:val="both"/>
        <w:rPr>
          <w:iCs/>
          <w:sz w:val="24"/>
          <w:szCs w:val="24"/>
        </w:rPr>
      </w:pPr>
      <w:r w:rsidRPr="004F4561">
        <w:rPr>
          <w:iCs/>
          <w:sz w:val="24"/>
          <w:szCs w:val="24"/>
        </w:rPr>
        <w:lastRenderedPageBreak/>
        <w:fldChar w:fldCharType="begin"/>
      </w:r>
      <w:r w:rsidRPr="004F4561">
        <w:rPr>
          <w:iCs/>
          <w:sz w:val="24"/>
          <w:szCs w:val="24"/>
        </w:rPr>
        <w:instrText xml:space="preserve"> REF _Ref207723960 \h  \* MERGEFORMAT </w:instrText>
      </w:r>
      <w:r w:rsidRPr="004F4561">
        <w:rPr>
          <w:iCs/>
          <w:sz w:val="24"/>
          <w:szCs w:val="24"/>
        </w:rPr>
      </w:r>
      <w:r w:rsidRPr="004F4561">
        <w:rPr>
          <w:iCs/>
          <w:sz w:val="24"/>
          <w:szCs w:val="24"/>
        </w:rPr>
        <w:fldChar w:fldCharType="separate"/>
      </w:r>
      <w:r w:rsidRPr="004F4561">
        <w:rPr>
          <w:sz w:val="24"/>
          <w:szCs w:val="24"/>
        </w:rPr>
        <w:t xml:space="preserve">Figure </w:t>
      </w:r>
      <w:r w:rsidRPr="004F4561">
        <w:rPr>
          <w:noProof/>
          <w:sz w:val="24"/>
          <w:szCs w:val="24"/>
        </w:rPr>
        <w:t>3</w:t>
      </w:r>
      <w:r w:rsidRPr="004F4561">
        <w:rPr>
          <w:iCs/>
          <w:sz w:val="24"/>
          <w:szCs w:val="24"/>
        </w:rPr>
        <w:fldChar w:fldCharType="end"/>
      </w:r>
      <w:r w:rsidRPr="004F4561">
        <w:rPr>
          <w:iCs/>
          <w:sz w:val="24"/>
          <w:szCs w:val="24"/>
        </w:rPr>
        <w:t xml:space="preserve"> shows that the V164-10 MW wind turbine has the lowest levelized cost range for </w:t>
      </w:r>
      <w:r w:rsidR="007A468D" w:rsidRPr="004F4561">
        <w:rPr>
          <w:iCs/>
          <w:sz w:val="24"/>
          <w:szCs w:val="24"/>
        </w:rPr>
        <w:t>A</w:t>
      </w:r>
      <w:r w:rsidRPr="004F4561">
        <w:rPr>
          <w:iCs/>
          <w:sz w:val="24"/>
          <w:szCs w:val="24"/>
        </w:rPr>
        <w:t xml:space="preserve">rea 1. This is likely because it has a lower load-to-power ratio, which enables it to generate more energy compared to wind turbines with lower or equal nominal power. </w:t>
      </w:r>
      <w:r w:rsidR="007A468D" w:rsidRPr="004F4561">
        <w:rPr>
          <w:iCs/>
          <w:sz w:val="24"/>
          <w:szCs w:val="24"/>
        </w:rPr>
        <w:t>It is also necessary to</w:t>
      </w:r>
      <w:r w:rsidRPr="004F4561">
        <w:rPr>
          <w:iCs/>
          <w:sz w:val="24"/>
          <w:szCs w:val="24"/>
        </w:rPr>
        <w:t xml:space="preserve"> consider the number of wind turbines that would be installed and the impact of economies of scale compared </w:t>
      </w:r>
      <w:r w:rsidR="007A468D" w:rsidRPr="004F4561">
        <w:rPr>
          <w:iCs/>
          <w:sz w:val="24"/>
          <w:szCs w:val="24"/>
        </w:rPr>
        <w:t>to</w:t>
      </w:r>
      <w:r w:rsidRPr="004F4561">
        <w:rPr>
          <w:iCs/>
          <w:sz w:val="24"/>
          <w:szCs w:val="24"/>
        </w:rPr>
        <w:t xml:space="preserve"> wind turbines with higher nominal power. The costs of the selected wind turbines are similar, and when compared to the global LCOE range published by IRENA </w:t>
      </w:r>
      <w:r w:rsidRPr="004F4561">
        <w:rPr>
          <w:iCs/>
          <w:sz w:val="24"/>
          <w:szCs w:val="24"/>
        </w:rPr>
        <w:fldChar w:fldCharType="begin"/>
      </w:r>
      <w:r w:rsidRPr="004F4561">
        <w:rPr>
          <w:iCs/>
          <w:sz w:val="24"/>
          <w:szCs w:val="24"/>
        </w:rPr>
        <w:instrText xml:space="preserve"> ADDIN ZOTERO_ITEM CSL_CITATION {"citationID":"nIvNKH4b","properties":{"formattedCitation":"[5]","plainCitation":"[5]","noteIndex":0},"citationItems":[{"id":1084,"uris":["http://zotero.org/users/13093522/items/IKCV7K5W"],"itemData":{"id":1084,"type":"webpage","abstract":"The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Pr="004F4561">
        <w:rPr>
          <w:iCs/>
          <w:sz w:val="24"/>
          <w:szCs w:val="24"/>
        </w:rPr>
        <w:fldChar w:fldCharType="separate"/>
      </w:r>
      <w:r w:rsidRPr="004F4561">
        <w:rPr>
          <w:sz w:val="24"/>
          <w:szCs w:val="24"/>
        </w:rPr>
        <w:t>[5]</w:t>
      </w:r>
      <w:r w:rsidRPr="004F4561">
        <w:rPr>
          <w:iCs/>
          <w:sz w:val="24"/>
          <w:szCs w:val="24"/>
        </w:rPr>
        <w:fldChar w:fldCharType="end"/>
      </w:r>
      <w:r w:rsidRPr="004F4561">
        <w:rPr>
          <w:iCs/>
          <w:sz w:val="24"/>
          <w:szCs w:val="24"/>
        </w:rPr>
        <w:t>, they can be considered competitive, even without optimizing the technical losses of the proposed offshore wind farm.</w:t>
      </w:r>
    </w:p>
    <w:p w14:paraId="7B099AE2" w14:textId="70DCBA92" w:rsidR="00101A47" w:rsidRPr="004F4561" w:rsidRDefault="00C33710" w:rsidP="007A468D">
      <w:pPr>
        <w:spacing w:line="276" w:lineRule="auto"/>
        <w:ind w:firstLine="708"/>
        <w:jc w:val="both"/>
        <w:rPr>
          <w:iCs/>
          <w:sz w:val="24"/>
          <w:szCs w:val="24"/>
        </w:rPr>
      </w:pPr>
      <w:r w:rsidRPr="004F4561">
        <w:rPr>
          <w:iCs/>
          <w:sz w:val="24"/>
          <w:szCs w:val="24"/>
        </w:rPr>
        <w:t xml:space="preserve">It is essential to note that, although the results were presented at the 50th percentile, when analyzed at the 90th percentile, more suitable for detailed economic assessments, according to the publication of Mora </w:t>
      </w:r>
      <w:r w:rsidRPr="004F4561">
        <w:rPr>
          <w:iCs/>
          <w:sz w:val="24"/>
          <w:szCs w:val="24"/>
        </w:rPr>
        <w:fldChar w:fldCharType="begin"/>
      </w:r>
      <w:r w:rsidR="00B17290" w:rsidRPr="004F4561">
        <w:rPr>
          <w:iCs/>
          <w:sz w:val="24"/>
          <w:szCs w:val="24"/>
        </w:rPr>
        <w:instrText xml:space="preserve"> ADDIN ZOTERO_ITEM CSL_CITATION {"citationID":"MYylyvID","properties":{"formattedCitation":"[51]","plainCitation":"[51]","noteIndex":0},"citationItems":[{"id":139,"uris":["http://zotero.org/users/13093522/items/AEXNK4QN"],"itemData":{"id":139,"type":"article-journal","abstract":"Financing costs for offshore projects depend, among many other variables, on the quality of mean wind speed predictions. Financial institutions determine the amount of debt that can be reasonably supported by the project, based on probabilistic cash flow metrics derived from estimated mean wind speeds. Within the offshore wind industry, it is widely believed that longer wind resource campaigns or more precise wind measurement devices that decrease mean wind speed uncertainty lead to lower LCOE values. This paper shows that this is not always true, while a decrease in mean wind speed uncertainty may result in better financing conditions, it typically requires higher development expenditure. We build a theoretical cost modelling framework, which includes detailed project financing constraints, and then apply this to an industrial case study to analyse project financing of different types of offshore wind farms. We show that developers need to find the right balance between a decrease in financing costs and an increase in development expenditure. For projects limited by the maximum gearing or with an unfavourable trade-off between the development expenditure and the increased P90 annual energy production, more precise resource estimation can result in higher LCOE values. This paper suggests a new way of understanding the effects of wind resource assessment campaigns by integrating project finance constraints into cost calculations and highlighting the importance of detailed cost modelling for optimal design of offshore wind farms.","container-title":"Applied Energy","DOI":"10.1016/j.apenergy.2019.113419","ISSN":"0306-2619","journalAbbreviation":"Applied Energy","page":"113419","source":"ScienceDirect","title":"The effects of mean wind speed uncertainty on project finance debt sizing for offshore wind farms","volume":"252","author":[{"family":"Mora","given":"Esteve Borràs"},{"family":"Spelling","given":"James"},{"family":"Weijde","given":"Adriaan H.","non-dropping-particle":"van der"},{"family":"Pavageau","given":"Ellen-Mary"}],"issued":{"date-parts":[["2019",10,15]]}}}],"schema":"https://github.com/citation-style-language/schema/raw/master/csl-citation.json"} </w:instrText>
      </w:r>
      <w:r w:rsidRPr="004F4561">
        <w:rPr>
          <w:iCs/>
          <w:sz w:val="24"/>
          <w:szCs w:val="24"/>
        </w:rPr>
        <w:fldChar w:fldCharType="separate"/>
      </w:r>
      <w:r w:rsidR="00B17290" w:rsidRPr="004F4561">
        <w:rPr>
          <w:sz w:val="24"/>
          <w:szCs w:val="24"/>
        </w:rPr>
        <w:t>[51]</w:t>
      </w:r>
      <w:r w:rsidRPr="004F4561">
        <w:rPr>
          <w:iCs/>
          <w:sz w:val="24"/>
          <w:szCs w:val="24"/>
        </w:rPr>
        <w:fldChar w:fldCharType="end"/>
      </w:r>
      <w:r w:rsidRPr="004F4561">
        <w:rPr>
          <w:iCs/>
          <w:sz w:val="24"/>
          <w:szCs w:val="24"/>
        </w:rPr>
        <w:t>, the levelized costs are expected to increase slightly in both scenarios</w:t>
      </w:r>
      <w:r w:rsidR="00101A47" w:rsidRPr="004F4561">
        <w:rPr>
          <w:iCs/>
          <w:sz w:val="24"/>
          <w:szCs w:val="24"/>
        </w:rPr>
        <w:t>.</w:t>
      </w:r>
    </w:p>
    <w:p w14:paraId="3DC63A55" w14:textId="77777777" w:rsidR="00197272" w:rsidRPr="004F4561" w:rsidRDefault="00197272">
      <w:pPr>
        <w:rPr>
          <w:sz w:val="24"/>
          <w:szCs w:val="24"/>
        </w:rPr>
        <w:sectPr w:rsidR="00197272" w:rsidRPr="004F4561">
          <w:type w:val="continuous"/>
          <w:pgSz w:w="12240" w:h="15840"/>
          <w:pgMar w:top="1418" w:right="1134" w:bottom="1134" w:left="1134" w:header="851" w:footer="0" w:gutter="0"/>
          <w:cols w:space="720"/>
          <w:formProt w:val="0"/>
          <w:docGrid w:linePitch="272" w:charSpace="8192"/>
        </w:sectPr>
      </w:pPr>
    </w:p>
    <w:p w14:paraId="78B8A68B" w14:textId="77777777" w:rsidR="00197272" w:rsidRPr="004F4561" w:rsidRDefault="00197272">
      <w:pPr>
        <w:spacing w:line="276" w:lineRule="auto"/>
        <w:jc w:val="both"/>
        <w:rPr>
          <w:iCs/>
          <w:sz w:val="24"/>
          <w:szCs w:val="24"/>
        </w:rPr>
      </w:pPr>
    </w:p>
    <w:p w14:paraId="5EDA1044" w14:textId="552F102C" w:rsidR="00197272" w:rsidRPr="004F4561" w:rsidRDefault="00992D4A">
      <w:pPr>
        <w:keepNext/>
        <w:jc w:val="center"/>
        <w:rPr>
          <w:sz w:val="24"/>
          <w:szCs w:val="24"/>
        </w:rPr>
      </w:pPr>
      <w:r w:rsidRPr="004F4561">
        <w:rPr>
          <w:noProof/>
          <w:sz w:val="24"/>
          <w:szCs w:val="24"/>
        </w:rPr>
        <w:drawing>
          <wp:inline distT="0" distB="0" distL="0" distR="0" wp14:anchorId="098C3A09" wp14:editId="6631D5C9">
            <wp:extent cx="6332220" cy="3206115"/>
            <wp:effectExtent l="0" t="0" r="0" b="0"/>
            <wp:docPr id="764940692" name="Imagen 1" descr="Gráfico, Gráfico en casc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40692" name="Imagen 1" descr="Gráfico, Gráfico en cascada&#10;&#10;El contenido generado por IA puede ser incorrecto."/>
                    <pic:cNvPicPr/>
                  </pic:nvPicPr>
                  <pic:blipFill>
                    <a:blip r:embed="rId23"/>
                    <a:stretch>
                      <a:fillRect/>
                    </a:stretch>
                  </pic:blipFill>
                  <pic:spPr>
                    <a:xfrm>
                      <a:off x="0" y="0"/>
                      <a:ext cx="6332220" cy="3206115"/>
                    </a:xfrm>
                    <a:prstGeom prst="rect">
                      <a:avLst/>
                    </a:prstGeom>
                  </pic:spPr>
                </pic:pic>
              </a:graphicData>
            </a:graphic>
          </wp:inline>
        </w:drawing>
      </w:r>
    </w:p>
    <w:p w14:paraId="6EAEDE96" w14:textId="199E3078" w:rsidR="00197272" w:rsidRPr="004F4561" w:rsidRDefault="00000000" w:rsidP="00DF4099">
      <w:pPr>
        <w:pStyle w:val="Descripcin"/>
        <w:jc w:val="center"/>
        <w:rPr>
          <w:sz w:val="24"/>
          <w:szCs w:val="24"/>
          <w:lang w:val="en-US"/>
        </w:rPr>
      </w:pPr>
      <w:bookmarkStart w:id="10" w:name="_Ref207723960"/>
      <w:r w:rsidRPr="004F4561">
        <w:rPr>
          <w:b/>
          <w:bCs/>
          <w:sz w:val="24"/>
          <w:szCs w:val="24"/>
          <w:lang w:val="en-US"/>
        </w:rPr>
        <w:t xml:space="preserve">Figure </w:t>
      </w:r>
      <w:r w:rsidR="00AD4B70" w:rsidRPr="004F4561">
        <w:rPr>
          <w:b/>
          <w:bCs/>
          <w:sz w:val="24"/>
          <w:szCs w:val="24"/>
          <w:lang w:val="en-US"/>
        </w:rPr>
        <w:fldChar w:fldCharType="begin"/>
      </w:r>
      <w:r w:rsidR="00AD4B70" w:rsidRPr="004F4561">
        <w:rPr>
          <w:b/>
          <w:bCs/>
          <w:sz w:val="24"/>
          <w:szCs w:val="24"/>
          <w:lang w:val="en-US"/>
        </w:rPr>
        <w:instrText xml:space="preserve"> SEQ Figura \* ARABIC </w:instrText>
      </w:r>
      <w:r w:rsidR="00AD4B70" w:rsidRPr="004F4561">
        <w:rPr>
          <w:b/>
          <w:bCs/>
          <w:sz w:val="24"/>
          <w:szCs w:val="24"/>
          <w:lang w:val="en-US"/>
        </w:rPr>
        <w:fldChar w:fldCharType="separate"/>
      </w:r>
      <w:r w:rsidR="00DF4099" w:rsidRPr="004F4561">
        <w:rPr>
          <w:b/>
          <w:bCs/>
          <w:noProof/>
          <w:sz w:val="24"/>
          <w:szCs w:val="24"/>
          <w:lang w:val="en-US"/>
        </w:rPr>
        <w:t>3</w:t>
      </w:r>
      <w:r w:rsidR="00AD4B70" w:rsidRPr="004F4561">
        <w:rPr>
          <w:b/>
          <w:bCs/>
          <w:sz w:val="24"/>
          <w:szCs w:val="24"/>
          <w:lang w:val="en-US"/>
        </w:rPr>
        <w:fldChar w:fldCharType="end"/>
      </w:r>
      <w:bookmarkEnd w:id="10"/>
      <w:r w:rsidRPr="004F4561">
        <w:rPr>
          <w:b/>
          <w:bCs/>
          <w:sz w:val="24"/>
          <w:szCs w:val="24"/>
          <w:lang w:val="en-US"/>
        </w:rPr>
        <w:t>.</w:t>
      </w:r>
      <w:r w:rsidRPr="004F4561">
        <w:rPr>
          <w:sz w:val="24"/>
          <w:szCs w:val="24"/>
          <w:lang w:val="en-US"/>
        </w:rPr>
        <w:t xml:space="preserve"> Offshore wind farm LCOE for </w:t>
      </w:r>
      <w:r w:rsidR="007A468D" w:rsidRPr="004F4561">
        <w:rPr>
          <w:sz w:val="24"/>
          <w:szCs w:val="24"/>
          <w:lang w:val="en-US"/>
        </w:rPr>
        <w:t>A</w:t>
      </w:r>
      <w:r w:rsidRPr="004F4561">
        <w:rPr>
          <w:sz w:val="24"/>
          <w:szCs w:val="24"/>
          <w:lang w:val="en-US"/>
        </w:rPr>
        <w:t>rea 1.</w:t>
      </w:r>
    </w:p>
    <w:p w14:paraId="5C06191B" w14:textId="622DD35E" w:rsidR="00197272" w:rsidRPr="004F4561" w:rsidRDefault="00197272">
      <w:pPr>
        <w:rPr>
          <w:iCs/>
          <w:sz w:val="24"/>
          <w:szCs w:val="24"/>
        </w:rPr>
        <w:sectPr w:rsidR="00197272" w:rsidRPr="004F4561">
          <w:type w:val="continuous"/>
          <w:pgSz w:w="12240" w:h="15840"/>
          <w:pgMar w:top="1418" w:right="1134" w:bottom="1134" w:left="1134" w:header="851" w:footer="0" w:gutter="0"/>
          <w:cols w:space="720"/>
          <w:formProt w:val="0"/>
          <w:docGrid w:linePitch="272" w:charSpace="8192"/>
        </w:sectPr>
      </w:pPr>
    </w:p>
    <w:p w14:paraId="11FE2C04" w14:textId="77777777" w:rsidR="008B6278" w:rsidRPr="004F4561" w:rsidRDefault="008B6278">
      <w:pPr>
        <w:spacing w:line="276" w:lineRule="auto"/>
        <w:jc w:val="both"/>
        <w:rPr>
          <w:iCs/>
          <w:sz w:val="24"/>
          <w:szCs w:val="24"/>
        </w:rPr>
      </w:pPr>
    </w:p>
    <w:p w14:paraId="45FD042E" w14:textId="3C314BEC" w:rsidR="00082B40" w:rsidRPr="004F4561" w:rsidRDefault="001A28CD" w:rsidP="007A468D">
      <w:pPr>
        <w:spacing w:line="276" w:lineRule="auto"/>
        <w:ind w:firstLine="708"/>
        <w:jc w:val="both"/>
        <w:rPr>
          <w:iCs/>
          <w:sz w:val="24"/>
          <w:szCs w:val="24"/>
        </w:rPr>
      </w:pPr>
      <w:r w:rsidRPr="004F4561">
        <w:rPr>
          <w:iCs/>
          <w:sz w:val="24"/>
          <w:szCs w:val="24"/>
        </w:rPr>
        <w:fldChar w:fldCharType="begin"/>
      </w:r>
      <w:r w:rsidRPr="004F4561">
        <w:rPr>
          <w:iCs/>
          <w:sz w:val="24"/>
          <w:szCs w:val="24"/>
        </w:rPr>
        <w:instrText xml:space="preserve"> REF _Ref207895426 \h  \* MERGEFORMAT </w:instrText>
      </w:r>
      <w:r w:rsidRPr="004F4561">
        <w:rPr>
          <w:iCs/>
          <w:sz w:val="24"/>
          <w:szCs w:val="24"/>
        </w:rPr>
      </w:r>
      <w:r w:rsidRPr="004F4561">
        <w:rPr>
          <w:iCs/>
          <w:sz w:val="24"/>
          <w:szCs w:val="24"/>
        </w:rPr>
        <w:fldChar w:fldCharType="separate"/>
      </w:r>
      <w:r w:rsidRPr="004F4561">
        <w:rPr>
          <w:sz w:val="24"/>
          <w:szCs w:val="24"/>
        </w:rPr>
        <w:t xml:space="preserve">Table </w:t>
      </w:r>
      <w:r w:rsidRPr="004F4561">
        <w:rPr>
          <w:noProof/>
          <w:sz w:val="24"/>
          <w:szCs w:val="24"/>
        </w:rPr>
        <w:t>4</w:t>
      </w:r>
      <w:r w:rsidRPr="004F4561">
        <w:rPr>
          <w:iCs/>
          <w:sz w:val="24"/>
          <w:szCs w:val="24"/>
        </w:rPr>
        <w:fldChar w:fldCharType="end"/>
      </w:r>
      <w:r w:rsidR="00082B40" w:rsidRPr="004F4561">
        <w:rPr>
          <w:iCs/>
          <w:sz w:val="24"/>
          <w:szCs w:val="24"/>
        </w:rPr>
        <w:t xml:space="preserve"> displays the LCOE values illustrated in </w:t>
      </w:r>
      <w:r w:rsidR="00082B40" w:rsidRPr="004F4561">
        <w:rPr>
          <w:iCs/>
          <w:sz w:val="24"/>
          <w:szCs w:val="24"/>
        </w:rPr>
        <w:fldChar w:fldCharType="begin"/>
      </w:r>
      <w:r w:rsidR="00082B40" w:rsidRPr="004F4561">
        <w:rPr>
          <w:iCs/>
          <w:sz w:val="24"/>
          <w:szCs w:val="24"/>
        </w:rPr>
        <w:instrText xml:space="preserve"> REF _Ref207723960 \h  \* MERGEFORMAT </w:instrText>
      </w:r>
      <w:r w:rsidR="00082B40" w:rsidRPr="004F4561">
        <w:rPr>
          <w:iCs/>
          <w:sz w:val="24"/>
          <w:szCs w:val="24"/>
        </w:rPr>
      </w:r>
      <w:r w:rsidR="00082B40" w:rsidRPr="004F4561">
        <w:rPr>
          <w:iCs/>
          <w:sz w:val="24"/>
          <w:szCs w:val="24"/>
        </w:rPr>
        <w:fldChar w:fldCharType="separate"/>
      </w:r>
      <w:r w:rsidR="00082B40" w:rsidRPr="004F4561">
        <w:rPr>
          <w:sz w:val="24"/>
          <w:szCs w:val="24"/>
        </w:rPr>
        <w:t xml:space="preserve">Figure </w:t>
      </w:r>
      <w:r w:rsidR="00082B40" w:rsidRPr="004F4561">
        <w:rPr>
          <w:noProof/>
          <w:sz w:val="24"/>
          <w:szCs w:val="24"/>
        </w:rPr>
        <w:t>3</w:t>
      </w:r>
      <w:r w:rsidR="00082B40" w:rsidRPr="004F4561">
        <w:rPr>
          <w:iCs/>
          <w:sz w:val="24"/>
          <w:szCs w:val="24"/>
        </w:rPr>
        <w:fldChar w:fldCharType="end"/>
      </w:r>
      <w:r w:rsidR="00082B40" w:rsidRPr="004F4561">
        <w:rPr>
          <w:iCs/>
          <w:sz w:val="24"/>
          <w:szCs w:val="24"/>
        </w:rPr>
        <w:t xml:space="preserve">. It also provides the standard deviation, confidence interval, and </w:t>
      </w:r>
      <w:proofErr w:type="gramStart"/>
      <w:r w:rsidR="00082B40" w:rsidRPr="004F4561">
        <w:rPr>
          <w:iCs/>
          <w:sz w:val="24"/>
          <w:szCs w:val="24"/>
        </w:rPr>
        <w:t>mean of the</w:t>
      </w:r>
      <w:proofErr w:type="gramEnd"/>
      <w:r w:rsidR="00082B40" w:rsidRPr="004F4561">
        <w:rPr>
          <w:iCs/>
          <w:sz w:val="24"/>
          <w:szCs w:val="24"/>
        </w:rPr>
        <w:t xml:space="preserve"> LCOE values obtained for each wind turbine in Area 1. Notably, the confidence interval is set at 90% for all values, while the standard deviation generally ranges </w:t>
      </w:r>
      <w:r w:rsidR="007A468D" w:rsidRPr="004F4561">
        <w:rPr>
          <w:iCs/>
          <w:sz w:val="24"/>
          <w:szCs w:val="24"/>
        </w:rPr>
        <w:t>between</w:t>
      </w:r>
      <w:r w:rsidR="00082B40" w:rsidRPr="004F4561">
        <w:rPr>
          <w:iCs/>
          <w:sz w:val="24"/>
          <w:szCs w:val="24"/>
        </w:rPr>
        <w:t xml:space="preserve"> 6% </w:t>
      </w:r>
      <w:r w:rsidR="007A468D" w:rsidRPr="004F4561">
        <w:rPr>
          <w:iCs/>
          <w:sz w:val="24"/>
          <w:szCs w:val="24"/>
        </w:rPr>
        <w:t>and</w:t>
      </w:r>
      <w:r w:rsidR="00082B40" w:rsidRPr="004F4561">
        <w:rPr>
          <w:iCs/>
          <w:sz w:val="24"/>
          <w:szCs w:val="24"/>
        </w:rPr>
        <w:t xml:space="preserve"> 8%.</w:t>
      </w:r>
    </w:p>
    <w:p w14:paraId="361DFB26" w14:textId="77777777" w:rsidR="00082B40" w:rsidRPr="004F4561" w:rsidRDefault="00082B40">
      <w:pPr>
        <w:spacing w:line="276" w:lineRule="auto"/>
        <w:jc w:val="both"/>
        <w:rPr>
          <w:iCs/>
          <w:sz w:val="24"/>
          <w:szCs w:val="24"/>
        </w:rPr>
      </w:pPr>
    </w:p>
    <w:p w14:paraId="327E591B" w14:textId="4A3A82F0" w:rsidR="00116C34" w:rsidRPr="004F4561" w:rsidRDefault="00116C34" w:rsidP="00116C34">
      <w:pPr>
        <w:pStyle w:val="Descripcin"/>
        <w:keepNext/>
        <w:spacing w:line="276" w:lineRule="auto"/>
        <w:jc w:val="center"/>
        <w:rPr>
          <w:sz w:val="24"/>
          <w:szCs w:val="24"/>
          <w:lang w:val="en-US"/>
        </w:rPr>
      </w:pPr>
      <w:bookmarkStart w:id="11" w:name="_Ref207895426"/>
      <w:bookmarkStart w:id="12" w:name="_Hlk207966762"/>
      <w:r w:rsidRPr="004F4561">
        <w:rPr>
          <w:b/>
          <w:bCs/>
          <w:sz w:val="24"/>
          <w:szCs w:val="24"/>
          <w:lang w:val="en-US"/>
        </w:rPr>
        <w:t>Tabl</w:t>
      </w:r>
      <w:r w:rsidR="001A28CD" w:rsidRPr="004F4561">
        <w:rPr>
          <w:b/>
          <w:bCs/>
          <w:sz w:val="24"/>
          <w:szCs w:val="24"/>
          <w:lang w:val="en-US"/>
        </w:rPr>
        <w:t>e</w:t>
      </w:r>
      <w:r w:rsidRPr="004F4561">
        <w:rPr>
          <w:b/>
          <w:bCs/>
          <w:sz w:val="24"/>
          <w:szCs w:val="24"/>
          <w:lang w:val="en-US"/>
        </w:rPr>
        <w:t xml:space="preserve"> </w:t>
      </w:r>
      <w:r w:rsidRPr="004F4561">
        <w:rPr>
          <w:b/>
          <w:bCs/>
          <w:sz w:val="24"/>
          <w:szCs w:val="24"/>
        </w:rPr>
        <w:fldChar w:fldCharType="begin"/>
      </w:r>
      <w:r w:rsidRPr="004F4561">
        <w:rPr>
          <w:b/>
          <w:bCs/>
          <w:sz w:val="24"/>
          <w:szCs w:val="24"/>
          <w:lang w:val="en-US"/>
        </w:rPr>
        <w:instrText xml:space="preserve"> SEQ Tabla \* ARABIC </w:instrText>
      </w:r>
      <w:r w:rsidRPr="004F4561">
        <w:rPr>
          <w:b/>
          <w:bCs/>
          <w:sz w:val="24"/>
          <w:szCs w:val="24"/>
        </w:rPr>
        <w:fldChar w:fldCharType="separate"/>
      </w:r>
      <w:r w:rsidRPr="004F4561">
        <w:rPr>
          <w:b/>
          <w:bCs/>
          <w:noProof/>
          <w:sz w:val="24"/>
          <w:szCs w:val="24"/>
          <w:lang w:val="en-US"/>
        </w:rPr>
        <w:t>4</w:t>
      </w:r>
      <w:r w:rsidRPr="004F4561">
        <w:rPr>
          <w:b/>
          <w:bCs/>
          <w:sz w:val="24"/>
          <w:szCs w:val="24"/>
        </w:rPr>
        <w:fldChar w:fldCharType="end"/>
      </w:r>
      <w:bookmarkEnd w:id="11"/>
      <w:r w:rsidRPr="004F4561">
        <w:rPr>
          <w:b/>
          <w:bCs/>
          <w:sz w:val="24"/>
          <w:szCs w:val="24"/>
          <w:lang w:val="en-US"/>
        </w:rPr>
        <w:t>.</w:t>
      </w:r>
      <w:r w:rsidRPr="004F4561">
        <w:rPr>
          <w:sz w:val="24"/>
          <w:szCs w:val="24"/>
          <w:lang w:val="en-US"/>
        </w:rPr>
        <w:t xml:space="preserve"> LCOE values and statistical parameters for </w:t>
      </w:r>
      <w:r w:rsidR="007A468D" w:rsidRPr="004F4561">
        <w:rPr>
          <w:sz w:val="24"/>
          <w:szCs w:val="24"/>
          <w:lang w:val="en-US"/>
        </w:rPr>
        <w:t>A</w:t>
      </w:r>
      <w:r w:rsidRPr="004F4561">
        <w:rPr>
          <w:sz w:val="24"/>
          <w:szCs w:val="24"/>
          <w:lang w:val="en-US"/>
        </w:rPr>
        <w:t>rea 1.</w:t>
      </w:r>
    </w:p>
    <w:tbl>
      <w:tblPr>
        <w:tblStyle w:val="Tablanormal2"/>
        <w:tblW w:w="9976" w:type="dxa"/>
        <w:tblLook w:val="04A0" w:firstRow="1" w:lastRow="0" w:firstColumn="1" w:lastColumn="0" w:noHBand="0" w:noVBand="1"/>
      </w:tblPr>
      <w:tblGrid>
        <w:gridCol w:w="1045"/>
        <w:gridCol w:w="957"/>
        <w:gridCol w:w="1523"/>
        <w:gridCol w:w="934"/>
        <w:gridCol w:w="1182"/>
        <w:gridCol w:w="1067"/>
        <w:gridCol w:w="1196"/>
        <w:gridCol w:w="1196"/>
        <w:gridCol w:w="876"/>
      </w:tblGrid>
      <w:tr w:rsidR="00082B40" w:rsidRPr="004F4561" w14:paraId="24A3A3C9" w14:textId="77777777" w:rsidTr="000560A8">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96" w:type="dxa"/>
            <w:vAlign w:val="center"/>
            <w:hideMark/>
          </w:tcPr>
          <w:p w14:paraId="6E459C11" w14:textId="77777777" w:rsidR="000560A8" w:rsidRPr="004F4561" w:rsidRDefault="000560A8" w:rsidP="00082B40">
            <w:pPr>
              <w:suppressAutoHyphens w:val="0"/>
              <w:jc w:val="center"/>
              <w:rPr>
                <w:b w:val="0"/>
                <w:bCs w:val="0"/>
                <w:color w:val="000000"/>
                <w:sz w:val="24"/>
                <w:szCs w:val="24"/>
                <w:lang w:eastAsia="es-MX"/>
              </w:rPr>
            </w:pPr>
            <w:r w:rsidRPr="004F4561">
              <w:rPr>
                <w:color w:val="000000"/>
                <w:sz w:val="24"/>
                <w:szCs w:val="24"/>
                <w:lang w:eastAsia="es-MX"/>
              </w:rPr>
              <w:t xml:space="preserve">Wind </w:t>
            </w:r>
          </w:p>
          <w:p w14:paraId="3DA0DFDC" w14:textId="765677FA" w:rsidR="00082B40" w:rsidRPr="004F4561" w:rsidRDefault="000560A8" w:rsidP="00082B40">
            <w:pPr>
              <w:suppressAutoHyphens w:val="0"/>
              <w:jc w:val="center"/>
              <w:rPr>
                <w:color w:val="000000"/>
                <w:sz w:val="24"/>
                <w:szCs w:val="24"/>
                <w:lang w:eastAsia="es-MX"/>
              </w:rPr>
            </w:pPr>
            <w:r w:rsidRPr="004F4561">
              <w:rPr>
                <w:color w:val="000000"/>
                <w:sz w:val="24"/>
                <w:szCs w:val="24"/>
                <w:lang w:eastAsia="es-MX"/>
              </w:rPr>
              <w:t>turbine</w:t>
            </w:r>
          </w:p>
        </w:tc>
        <w:tc>
          <w:tcPr>
            <w:tcW w:w="972" w:type="dxa"/>
            <w:vAlign w:val="center"/>
            <w:hideMark/>
          </w:tcPr>
          <w:p w14:paraId="5FB8BCEF" w14:textId="4C012EC9" w:rsidR="00082B40" w:rsidRPr="004F4561" w:rsidRDefault="00FA1EE2" w:rsidP="00082B40">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Lower limit</w:t>
            </w:r>
          </w:p>
        </w:tc>
        <w:tc>
          <w:tcPr>
            <w:tcW w:w="1308" w:type="dxa"/>
            <w:vAlign w:val="center"/>
            <w:hideMark/>
          </w:tcPr>
          <w:p w14:paraId="4D34F7A3" w14:textId="77777777" w:rsidR="00082B40" w:rsidRPr="004F4561" w:rsidRDefault="00082B40" w:rsidP="00082B40">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LCOE (USD/MWh)</w:t>
            </w:r>
          </w:p>
        </w:tc>
        <w:tc>
          <w:tcPr>
            <w:tcW w:w="946" w:type="dxa"/>
            <w:vAlign w:val="center"/>
            <w:hideMark/>
          </w:tcPr>
          <w:p w14:paraId="040D07C1" w14:textId="0457305A" w:rsidR="00082B40" w:rsidRPr="004F4561" w:rsidRDefault="00FA1EE2" w:rsidP="00082B40">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Upper limit</w:t>
            </w:r>
          </w:p>
        </w:tc>
        <w:tc>
          <w:tcPr>
            <w:tcW w:w="1240" w:type="dxa"/>
            <w:vAlign w:val="center"/>
            <w:hideMark/>
          </w:tcPr>
          <w:p w14:paraId="02EF1AEF" w14:textId="337A4642" w:rsidR="00082B40" w:rsidRPr="004F4561" w:rsidRDefault="00082B40" w:rsidP="00082B40">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Standard deviation</w:t>
            </w:r>
          </w:p>
        </w:tc>
        <w:tc>
          <w:tcPr>
            <w:tcW w:w="1101" w:type="dxa"/>
            <w:vAlign w:val="center"/>
            <w:hideMark/>
          </w:tcPr>
          <w:p w14:paraId="29E8EF8F" w14:textId="120873F4" w:rsidR="00082B40" w:rsidRPr="004F4561" w:rsidRDefault="00082B40" w:rsidP="00082B40">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Standard deviation (%)</w:t>
            </w:r>
          </w:p>
        </w:tc>
        <w:tc>
          <w:tcPr>
            <w:tcW w:w="1275" w:type="dxa"/>
            <w:vAlign w:val="center"/>
            <w:hideMark/>
          </w:tcPr>
          <w:p w14:paraId="683B0549" w14:textId="3768A4BA" w:rsidR="00082B40" w:rsidRPr="004F4561" w:rsidRDefault="00082B40" w:rsidP="00082B40">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Confidence interval (%)</w:t>
            </w:r>
          </w:p>
        </w:tc>
        <w:tc>
          <w:tcPr>
            <w:tcW w:w="1276" w:type="dxa"/>
            <w:vAlign w:val="center"/>
            <w:hideMark/>
          </w:tcPr>
          <w:p w14:paraId="43597F08" w14:textId="3C388B5C" w:rsidR="00082B40" w:rsidRPr="004F4561" w:rsidRDefault="00082B40" w:rsidP="00082B40">
            <w:pPr>
              <w:suppressAutoHyphens w:val="0"/>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eastAsia="es-MX"/>
              </w:rPr>
            </w:pPr>
            <w:r w:rsidRPr="004F4561">
              <w:rPr>
                <w:color w:val="000000"/>
                <w:sz w:val="24"/>
                <w:szCs w:val="24"/>
                <w:lang w:eastAsia="es-MX"/>
              </w:rPr>
              <w:t xml:space="preserve">Confidence </w:t>
            </w:r>
          </w:p>
          <w:p w14:paraId="3B46A52D" w14:textId="042CBCF4" w:rsidR="00082B40" w:rsidRPr="004F4561" w:rsidRDefault="00082B40" w:rsidP="00082B40">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interval</w:t>
            </w:r>
          </w:p>
        </w:tc>
        <w:tc>
          <w:tcPr>
            <w:tcW w:w="762" w:type="dxa"/>
            <w:vAlign w:val="center"/>
            <w:hideMark/>
          </w:tcPr>
          <w:p w14:paraId="203B7927" w14:textId="78757F6D" w:rsidR="00082B40" w:rsidRPr="004F4561" w:rsidRDefault="00082B40" w:rsidP="00082B40">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Me</w:t>
            </w:r>
            <w:r w:rsidR="000560A8" w:rsidRPr="004F4561">
              <w:rPr>
                <w:color w:val="000000"/>
                <w:sz w:val="24"/>
                <w:szCs w:val="24"/>
                <w:lang w:eastAsia="es-MX"/>
              </w:rPr>
              <w:t>an</w:t>
            </w:r>
          </w:p>
        </w:tc>
      </w:tr>
      <w:tr w:rsidR="00082B40" w:rsidRPr="004F4561" w14:paraId="3CD9BD65" w14:textId="77777777" w:rsidTr="000560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6" w:type="dxa"/>
            <w:vAlign w:val="center"/>
            <w:hideMark/>
          </w:tcPr>
          <w:p w14:paraId="34CF2EF6" w14:textId="77777777" w:rsidR="00082B40" w:rsidRPr="004F4561" w:rsidRDefault="00082B40" w:rsidP="00082B40">
            <w:pPr>
              <w:suppressAutoHyphens w:val="0"/>
              <w:jc w:val="center"/>
              <w:rPr>
                <w:b w:val="0"/>
                <w:bCs w:val="0"/>
                <w:color w:val="000000"/>
                <w:sz w:val="24"/>
                <w:szCs w:val="24"/>
                <w:lang w:val="es-MX" w:eastAsia="es-MX"/>
              </w:rPr>
            </w:pPr>
            <w:r w:rsidRPr="004F4561">
              <w:rPr>
                <w:b w:val="0"/>
                <w:bCs w:val="0"/>
                <w:color w:val="000000"/>
                <w:sz w:val="24"/>
                <w:szCs w:val="24"/>
                <w:lang w:val="es-MX" w:eastAsia="es-MX"/>
              </w:rPr>
              <w:lastRenderedPageBreak/>
              <w:t>15 MW</w:t>
            </w:r>
          </w:p>
        </w:tc>
        <w:tc>
          <w:tcPr>
            <w:tcW w:w="972" w:type="dxa"/>
            <w:vAlign w:val="center"/>
            <w:hideMark/>
          </w:tcPr>
          <w:p w14:paraId="0B495E26" w14:textId="72B3DFCE"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102</w:t>
            </w:r>
            <w:r w:rsidR="000560A8" w:rsidRPr="004F4561">
              <w:rPr>
                <w:color w:val="000000"/>
                <w:sz w:val="24"/>
                <w:szCs w:val="24"/>
                <w:lang w:val="es-MX" w:eastAsia="es-MX"/>
              </w:rPr>
              <w:t>,00</w:t>
            </w:r>
          </w:p>
        </w:tc>
        <w:tc>
          <w:tcPr>
            <w:tcW w:w="1308" w:type="dxa"/>
            <w:vAlign w:val="center"/>
            <w:hideMark/>
          </w:tcPr>
          <w:p w14:paraId="18AD95EC" w14:textId="77777777"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124,37</w:t>
            </w:r>
          </w:p>
        </w:tc>
        <w:tc>
          <w:tcPr>
            <w:tcW w:w="946" w:type="dxa"/>
            <w:vAlign w:val="center"/>
            <w:hideMark/>
          </w:tcPr>
          <w:p w14:paraId="565D4876" w14:textId="257E1F40"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130,9</w:t>
            </w:r>
            <w:r w:rsidR="000560A8" w:rsidRPr="004F4561">
              <w:rPr>
                <w:color w:val="000000"/>
                <w:sz w:val="24"/>
                <w:szCs w:val="24"/>
                <w:lang w:val="es-MX" w:eastAsia="es-MX"/>
              </w:rPr>
              <w:t>0</w:t>
            </w:r>
          </w:p>
        </w:tc>
        <w:tc>
          <w:tcPr>
            <w:tcW w:w="1240" w:type="dxa"/>
            <w:vAlign w:val="center"/>
            <w:hideMark/>
          </w:tcPr>
          <w:p w14:paraId="53B1CCE1" w14:textId="4A331912"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8,7</w:t>
            </w:r>
            <w:r w:rsidR="000560A8" w:rsidRPr="004F4561">
              <w:rPr>
                <w:color w:val="000000"/>
                <w:sz w:val="24"/>
                <w:szCs w:val="24"/>
                <w:lang w:val="es-MX" w:eastAsia="es-MX"/>
              </w:rPr>
              <w:t>6</w:t>
            </w:r>
          </w:p>
        </w:tc>
        <w:tc>
          <w:tcPr>
            <w:tcW w:w="1101" w:type="dxa"/>
            <w:vAlign w:val="center"/>
            <w:hideMark/>
          </w:tcPr>
          <w:p w14:paraId="670DB0CC" w14:textId="77777777"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7,55%</w:t>
            </w:r>
          </w:p>
        </w:tc>
        <w:tc>
          <w:tcPr>
            <w:tcW w:w="1275" w:type="dxa"/>
            <w:vAlign w:val="center"/>
            <w:hideMark/>
          </w:tcPr>
          <w:p w14:paraId="134472E1" w14:textId="77777777"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90%</w:t>
            </w:r>
          </w:p>
        </w:tc>
        <w:tc>
          <w:tcPr>
            <w:tcW w:w="1276" w:type="dxa"/>
            <w:vAlign w:val="center"/>
            <w:hideMark/>
          </w:tcPr>
          <w:p w14:paraId="43F7E360" w14:textId="14A59409"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±0,14</w:t>
            </w:r>
          </w:p>
        </w:tc>
        <w:tc>
          <w:tcPr>
            <w:tcW w:w="762" w:type="dxa"/>
            <w:vAlign w:val="center"/>
            <w:hideMark/>
          </w:tcPr>
          <w:p w14:paraId="17DAB836" w14:textId="77777777"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116,06</w:t>
            </w:r>
          </w:p>
        </w:tc>
      </w:tr>
      <w:tr w:rsidR="00082B40" w:rsidRPr="004F4561" w14:paraId="255E00D7" w14:textId="77777777" w:rsidTr="000560A8">
        <w:trPr>
          <w:trHeight w:val="300"/>
        </w:trPr>
        <w:tc>
          <w:tcPr>
            <w:cnfStyle w:val="001000000000" w:firstRow="0" w:lastRow="0" w:firstColumn="1" w:lastColumn="0" w:oddVBand="0" w:evenVBand="0" w:oddHBand="0" w:evenHBand="0" w:firstRowFirstColumn="0" w:firstRowLastColumn="0" w:lastRowFirstColumn="0" w:lastRowLastColumn="0"/>
            <w:tcW w:w="1096" w:type="dxa"/>
            <w:vAlign w:val="center"/>
            <w:hideMark/>
          </w:tcPr>
          <w:p w14:paraId="08439400" w14:textId="77777777" w:rsidR="00082B40" w:rsidRPr="004F4561" w:rsidRDefault="00082B40" w:rsidP="00082B40">
            <w:pPr>
              <w:suppressAutoHyphens w:val="0"/>
              <w:jc w:val="center"/>
              <w:rPr>
                <w:b w:val="0"/>
                <w:bCs w:val="0"/>
                <w:color w:val="000000"/>
                <w:sz w:val="24"/>
                <w:szCs w:val="24"/>
                <w:lang w:val="es-MX" w:eastAsia="es-MX"/>
              </w:rPr>
            </w:pPr>
            <w:r w:rsidRPr="004F4561">
              <w:rPr>
                <w:b w:val="0"/>
                <w:bCs w:val="0"/>
                <w:color w:val="000000"/>
                <w:sz w:val="24"/>
                <w:szCs w:val="24"/>
                <w:lang w:val="es-MX" w:eastAsia="es-MX"/>
              </w:rPr>
              <w:t>9,5 MW</w:t>
            </w:r>
          </w:p>
        </w:tc>
        <w:tc>
          <w:tcPr>
            <w:tcW w:w="972" w:type="dxa"/>
            <w:vAlign w:val="center"/>
            <w:hideMark/>
          </w:tcPr>
          <w:p w14:paraId="23918258" w14:textId="77777777"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89,39</w:t>
            </w:r>
          </w:p>
        </w:tc>
        <w:tc>
          <w:tcPr>
            <w:tcW w:w="1308" w:type="dxa"/>
            <w:vAlign w:val="center"/>
            <w:hideMark/>
          </w:tcPr>
          <w:p w14:paraId="2042223E" w14:textId="362A917C"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107</w:t>
            </w:r>
            <w:r w:rsidR="000560A8" w:rsidRPr="004F4561">
              <w:rPr>
                <w:color w:val="000000"/>
                <w:sz w:val="24"/>
                <w:szCs w:val="24"/>
                <w:lang w:val="es-MX" w:eastAsia="es-MX"/>
              </w:rPr>
              <w:t>,00</w:t>
            </w:r>
          </w:p>
        </w:tc>
        <w:tc>
          <w:tcPr>
            <w:tcW w:w="946" w:type="dxa"/>
            <w:vAlign w:val="center"/>
            <w:hideMark/>
          </w:tcPr>
          <w:p w14:paraId="242867D0" w14:textId="77777777"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110,65</w:t>
            </w:r>
          </w:p>
        </w:tc>
        <w:tc>
          <w:tcPr>
            <w:tcW w:w="1240" w:type="dxa"/>
            <w:vAlign w:val="center"/>
            <w:hideMark/>
          </w:tcPr>
          <w:p w14:paraId="3D234E62" w14:textId="28EB3530"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6,4</w:t>
            </w:r>
            <w:r w:rsidR="000560A8" w:rsidRPr="004F4561">
              <w:rPr>
                <w:color w:val="000000"/>
                <w:sz w:val="24"/>
                <w:szCs w:val="24"/>
                <w:lang w:val="es-MX" w:eastAsia="es-MX"/>
              </w:rPr>
              <w:t>4</w:t>
            </w:r>
          </w:p>
        </w:tc>
        <w:tc>
          <w:tcPr>
            <w:tcW w:w="1101" w:type="dxa"/>
            <w:vAlign w:val="center"/>
            <w:hideMark/>
          </w:tcPr>
          <w:p w14:paraId="0E82EBCF" w14:textId="77777777"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6,44%</w:t>
            </w:r>
          </w:p>
        </w:tc>
        <w:tc>
          <w:tcPr>
            <w:tcW w:w="1275" w:type="dxa"/>
            <w:vAlign w:val="center"/>
            <w:hideMark/>
          </w:tcPr>
          <w:p w14:paraId="4F9D0E62" w14:textId="77777777"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90%</w:t>
            </w:r>
          </w:p>
        </w:tc>
        <w:tc>
          <w:tcPr>
            <w:tcW w:w="1276" w:type="dxa"/>
            <w:vAlign w:val="center"/>
            <w:hideMark/>
          </w:tcPr>
          <w:p w14:paraId="573DA98E" w14:textId="73703DF7"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±0,1</w:t>
            </w:r>
            <w:r w:rsidR="0069273E" w:rsidRPr="004F4561">
              <w:rPr>
                <w:color w:val="000000"/>
                <w:sz w:val="24"/>
                <w:szCs w:val="24"/>
                <w:lang w:val="es-MX" w:eastAsia="es-MX"/>
              </w:rPr>
              <w:t>1</w:t>
            </w:r>
          </w:p>
        </w:tc>
        <w:tc>
          <w:tcPr>
            <w:tcW w:w="762" w:type="dxa"/>
            <w:vAlign w:val="center"/>
            <w:hideMark/>
          </w:tcPr>
          <w:p w14:paraId="739E9243" w14:textId="71071B9D"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99,85</w:t>
            </w:r>
          </w:p>
        </w:tc>
      </w:tr>
      <w:tr w:rsidR="00082B40" w:rsidRPr="004F4561" w14:paraId="4E19D8A3" w14:textId="77777777" w:rsidTr="000560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6" w:type="dxa"/>
            <w:vAlign w:val="center"/>
            <w:hideMark/>
          </w:tcPr>
          <w:p w14:paraId="2252EC2F" w14:textId="77777777" w:rsidR="00082B40" w:rsidRPr="004F4561" w:rsidRDefault="00082B40" w:rsidP="00082B40">
            <w:pPr>
              <w:suppressAutoHyphens w:val="0"/>
              <w:jc w:val="center"/>
              <w:rPr>
                <w:b w:val="0"/>
                <w:bCs w:val="0"/>
                <w:color w:val="000000"/>
                <w:sz w:val="24"/>
                <w:szCs w:val="24"/>
                <w:lang w:val="es-MX" w:eastAsia="es-MX"/>
              </w:rPr>
            </w:pPr>
            <w:r w:rsidRPr="004F4561">
              <w:rPr>
                <w:b w:val="0"/>
                <w:bCs w:val="0"/>
                <w:color w:val="000000"/>
                <w:sz w:val="24"/>
                <w:szCs w:val="24"/>
                <w:lang w:val="es-MX" w:eastAsia="es-MX"/>
              </w:rPr>
              <w:t>V10 MW</w:t>
            </w:r>
          </w:p>
        </w:tc>
        <w:tc>
          <w:tcPr>
            <w:tcW w:w="972" w:type="dxa"/>
            <w:vAlign w:val="center"/>
            <w:hideMark/>
          </w:tcPr>
          <w:p w14:paraId="623B83C4" w14:textId="77777777"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88,91</w:t>
            </w:r>
          </w:p>
        </w:tc>
        <w:tc>
          <w:tcPr>
            <w:tcW w:w="1308" w:type="dxa"/>
            <w:vAlign w:val="center"/>
            <w:hideMark/>
          </w:tcPr>
          <w:p w14:paraId="203AD4FD" w14:textId="77777777"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106,38</w:t>
            </w:r>
          </w:p>
        </w:tc>
        <w:tc>
          <w:tcPr>
            <w:tcW w:w="946" w:type="dxa"/>
            <w:vAlign w:val="center"/>
            <w:hideMark/>
          </w:tcPr>
          <w:p w14:paraId="0C09BF23" w14:textId="77777777"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109,97</w:t>
            </w:r>
          </w:p>
        </w:tc>
        <w:tc>
          <w:tcPr>
            <w:tcW w:w="1240" w:type="dxa"/>
            <w:vAlign w:val="center"/>
            <w:hideMark/>
          </w:tcPr>
          <w:p w14:paraId="6CF6514B" w14:textId="2EC43556"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6,4</w:t>
            </w:r>
            <w:r w:rsidR="000560A8" w:rsidRPr="004F4561">
              <w:rPr>
                <w:color w:val="000000"/>
                <w:sz w:val="24"/>
                <w:szCs w:val="24"/>
                <w:lang w:val="es-MX" w:eastAsia="es-MX"/>
              </w:rPr>
              <w:t>1</w:t>
            </w:r>
          </w:p>
        </w:tc>
        <w:tc>
          <w:tcPr>
            <w:tcW w:w="1101" w:type="dxa"/>
            <w:vAlign w:val="center"/>
            <w:hideMark/>
          </w:tcPr>
          <w:p w14:paraId="40999133" w14:textId="77777777"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6,46%</w:t>
            </w:r>
          </w:p>
        </w:tc>
        <w:tc>
          <w:tcPr>
            <w:tcW w:w="1275" w:type="dxa"/>
            <w:vAlign w:val="center"/>
            <w:hideMark/>
          </w:tcPr>
          <w:p w14:paraId="5E641B2E" w14:textId="77777777"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90%</w:t>
            </w:r>
          </w:p>
        </w:tc>
        <w:tc>
          <w:tcPr>
            <w:tcW w:w="1276" w:type="dxa"/>
            <w:vAlign w:val="center"/>
            <w:hideMark/>
          </w:tcPr>
          <w:p w14:paraId="4173A2C1" w14:textId="30BA4B18"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±0,1</w:t>
            </w:r>
            <w:r w:rsidR="0069273E" w:rsidRPr="004F4561">
              <w:rPr>
                <w:color w:val="000000"/>
                <w:sz w:val="24"/>
                <w:szCs w:val="24"/>
                <w:lang w:val="es-MX" w:eastAsia="es-MX"/>
              </w:rPr>
              <w:t>1</w:t>
            </w:r>
          </w:p>
        </w:tc>
        <w:tc>
          <w:tcPr>
            <w:tcW w:w="762" w:type="dxa"/>
            <w:vAlign w:val="center"/>
            <w:hideMark/>
          </w:tcPr>
          <w:p w14:paraId="0C37A74C" w14:textId="6E9BFB5D"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99,1</w:t>
            </w:r>
            <w:r w:rsidR="000560A8" w:rsidRPr="004F4561">
              <w:rPr>
                <w:color w:val="000000"/>
                <w:sz w:val="24"/>
                <w:szCs w:val="24"/>
                <w:lang w:val="es-MX" w:eastAsia="es-MX"/>
              </w:rPr>
              <w:t>5</w:t>
            </w:r>
          </w:p>
        </w:tc>
      </w:tr>
      <w:tr w:rsidR="00082B40" w:rsidRPr="004F4561" w14:paraId="66DE6EB5" w14:textId="77777777" w:rsidTr="000560A8">
        <w:trPr>
          <w:trHeight w:val="300"/>
        </w:trPr>
        <w:tc>
          <w:tcPr>
            <w:cnfStyle w:val="001000000000" w:firstRow="0" w:lastRow="0" w:firstColumn="1" w:lastColumn="0" w:oddVBand="0" w:evenVBand="0" w:oddHBand="0" w:evenHBand="0" w:firstRowFirstColumn="0" w:firstRowLastColumn="0" w:lastRowFirstColumn="0" w:lastRowLastColumn="0"/>
            <w:tcW w:w="1096" w:type="dxa"/>
            <w:vAlign w:val="center"/>
            <w:hideMark/>
          </w:tcPr>
          <w:p w14:paraId="5098D0BC" w14:textId="77777777" w:rsidR="00082B40" w:rsidRPr="004F4561" w:rsidRDefault="00082B40" w:rsidP="00082B40">
            <w:pPr>
              <w:suppressAutoHyphens w:val="0"/>
              <w:jc w:val="center"/>
              <w:rPr>
                <w:b w:val="0"/>
                <w:bCs w:val="0"/>
                <w:color w:val="000000"/>
                <w:sz w:val="24"/>
                <w:szCs w:val="24"/>
                <w:lang w:val="es-MX" w:eastAsia="es-MX"/>
              </w:rPr>
            </w:pPr>
            <w:r w:rsidRPr="004F4561">
              <w:rPr>
                <w:b w:val="0"/>
                <w:bCs w:val="0"/>
                <w:color w:val="000000"/>
                <w:sz w:val="24"/>
                <w:szCs w:val="24"/>
                <w:lang w:val="es-MX" w:eastAsia="es-MX"/>
              </w:rPr>
              <w:t>V8 MW</w:t>
            </w:r>
          </w:p>
        </w:tc>
        <w:tc>
          <w:tcPr>
            <w:tcW w:w="972" w:type="dxa"/>
            <w:vAlign w:val="center"/>
            <w:hideMark/>
          </w:tcPr>
          <w:p w14:paraId="118CAF3D" w14:textId="77777777"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91,77</w:t>
            </w:r>
          </w:p>
        </w:tc>
        <w:tc>
          <w:tcPr>
            <w:tcW w:w="1308" w:type="dxa"/>
            <w:vAlign w:val="center"/>
            <w:hideMark/>
          </w:tcPr>
          <w:p w14:paraId="5D2B8310" w14:textId="77777777"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109,67</w:t>
            </w:r>
          </w:p>
        </w:tc>
        <w:tc>
          <w:tcPr>
            <w:tcW w:w="946" w:type="dxa"/>
            <w:vAlign w:val="center"/>
            <w:hideMark/>
          </w:tcPr>
          <w:p w14:paraId="694FD6B9" w14:textId="77777777"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113,46</w:t>
            </w:r>
          </w:p>
        </w:tc>
        <w:tc>
          <w:tcPr>
            <w:tcW w:w="1240" w:type="dxa"/>
            <w:vAlign w:val="center"/>
            <w:hideMark/>
          </w:tcPr>
          <w:p w14:paraId="36ED7636" w14:textId="383F0114"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6,49</w:t>
            </w:r>
          </w:p>
        </w:tc>
        <w:tc>
          <w:tcPr>
            <w:tcW w:w="1101" w:type="dxa"/>
            <w:vAlign w:val="center"/>
            <w:hideMark/>
          </w:tcPr>
          <w:p w14:paraId="4EDCCAE3" w14:textId="77777777"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6,34%</w:t>
            </w:r>
          </w:p>
        </w:tc>
        <w:tc>
          <w:tcPr>
            <w:tcW w:w="1275" w:type="dxa"/>
            <w:vAlign w:val="center"/>
            <w:hideMark/>
          </w:tcPr>
          <w:p w14:paraId="07603512" w14:textId="77777777"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90%</w:t>
            </w:r>
          </w:p>
        </w:tc>
        <w:tc>
          <w:tcPr>
            <w:tcW w:w="1276" w:type="dxa"/>
            <w:vAlign w:val="center"/>
            <w:hideMark/>
          </w:tcPr>
          <w:p w14:paraId="10E09569" w14:textId="76E2D5FC"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±0,1</w:t>
            </w:r>
            <w:r w:rsidR="0069273E" w:rsidRPr="004F4561">
              <w:rPr>
                <w:color w:val="000000"/>
                <w:sz w:val="24"/>
                <w:szCs w:val="24"/>
                <w:lang w:val="es-MX" w:eastAsia="es-MX"/>
              </w:rPr>
              <w:t>1</w:t>
            </w:r>
          </w:p>
        </w:tc>
        <w:tc>
          <w:tcPr>
            <w:tcW w:w="762" w:type="dxa"/>
            <w:vAlign w:val="center"/>
            <w:hideMark/>
          </w:tcPr>
          <w:p w14:paraId="12D09485" w14:textId="2382E37F"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102,3</w:t>
            </w:r>
            <w:r w:rsidR="000560A8" w:rsidRPr="004F4561">
              <w:rPr>
                <w:color w:val="000000"/>
                <w:sz w:val="24"/>
                <w:szCs w:val="24"/>
                <w:lang w:val="es-MX" w:eastAsia="es-MX"/>
              </w:rPr>
              <w:t>5</w:t>
            </w:r>
          </w:p>
        </w:tc>
      </w:tr>
      <w:tr w:rsidR="00082B40" w:rsidRPr="004F4561" w14:paraId="69F5DBFB" w14:textId="77777777" w:rsidTr="000560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6" w:type="dxa"/>
            <w:vAlign w:val="center"/>
            <w:hideMark/>
          </w:tcPr>
          <w:p w14:paraId="7E49FF06" w14:textId="77777777" w:rsidR="00082B40" w:rsidRPr="004F4561" w:rsidRDefault="00082B40" w:rsidP="00082B40">
            <w:pPr>
              <w:suppressAutoHyphens w:val="0"/>
              <w:jc w:val="center"/>
              <w:rPr>
                <w:b w:val="0"/>
                <w:bCs w:val="0"/>
                <w:color w:val="000000"/>
                <w:sz w:val="24"/>
                <w:szCs w:val="24"/>
                <w:lang w:val="es-MX" w:eastAsia="es-MX"/>
              </w:rPr>
            </w:pPr>
            <w:r w:rsidRPr="004F4561">
              <w:rPr>
                <w:b w:val="0"/>
                <w:bCs w:val="0"/>
                <w:color w:val="000000"/>
                <w:sz w:val="24"/>
                <w:szCs w:val="24"/>
                <w:lang w:val="es-MX" w:eastAsia="es-MX"/>
              </w:rPr>
              <w:t>SG 8 MW</w:t>
            </w:r>
          </w:p>
        </w:tc>
        <w:tc>
          <w:tcPr>
            <w:tcW w:w="972" w:type="dxa"/>
            <w:vAlign w:val="center"/>
            <w:hideMark/>
          </w:tcPr>
          <w:p w14:paraId="77C9913F" w14:textId="77777777"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92,48</w:t>
            </w:r>
          </w:p>
        </w:tc>
        <w:tc>
          <w:tcPr>
            <w:tcW w:w="1308" w:type="dxa"/>
            <w:vAlign w:val="center"/>
            <w:hideMark/>
          </w:tcPr>
          <w:p w14:paraId="0AD618B3" w14:textId="1A1C1059"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110,5</w:t>
            </w:r>
            <w:r w:rsidR="000560A8" w:rsidRPr="004F4561">
              <w:rPr>
                <w:color w:val="000000"/>
                <w:sz w:val="24"/>
                <w:szCs w:val="24"/>
                <w:lang w:val="es-MX" w:eastAsia="es-MX"/>
              </w:rPr>
              <w:t>0</w:t>
            </w:r>
          </w:p>
        </w:tc>
        <w:tc>
          <w:tcPr>
            <w:tcW w:w="946" w:type="dxa"/>
            <w:vAlign w:val="center"/>
            <w:hideMark/>
          </w:tcPr>
          <w:p w14:paraId="527E336A" w14:textId="77777777"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114,19</w:t>
            </w:r>
          </w:p>
        </w:tc>
        <w:tc>
          <w:tcPr>
            <w:tcW w:w="1240" w:type="dxa"/>
            <w:vAlign w:val="center"/>
            <w:hideMark/>
          </w:tcPr>
          <w:p w14:paraId="4E873FAD" w14:textId="64193820"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6,62</w:t>
            </w:r>
          </w:p>
        </w:tc>
        <w:tc>
          <w:tcPr>
            <w:tcW w:w="1101" w:type="dxa"/>
            <w:vAlign w:val="center"/>
            <w:hideMark/>
          </w:tcPr>
          <w:p w14:paraId="35A2A557" w14:textId="77777777"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6,42%</w:t>
            </w:r>
          </w:p>
        </w:tc>
        <w:tc>
          <w:tcPr>
            <w:tcW w:w="1275" w:type="dxa"/>
            <w:vAlign w:val="center"/>
            <w:hideMark/>
          </w:tcPr>
          <w:p w14:paraId="3BADDE1C" w14:textId="77777777"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90%</w:t>
            </w:r>
          </w:p>
        </w:tc>
        <w:tc>
          <w:tcPr>
            <w:tcW w:w="1276" w:type="dxa"/>
            <w:vAlign w:val="center"/>
            <w:hideMark/>
          </w:tcPr>
          <w:p w14:paraId="182EBA68" w14:textId="348BDA9E"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±0,1</w:t>
            </w:r>
            <w:r w:rsidR="0069273E" w:rsidRPr="004F4561">
              <w:rPr>
                <w:color w:val="000000"/>
                <w:sz w:val="24"/>
                <w:szCs w:val="24"/>
                <w:lang w:val="es-MX" w:eastAsia="es-MX"/>
              </w:rPr>
              <w:t>1</w:t>
            </w:r>
          </w:p>
        </w:tc>
        <w:tc>
          <w:tcPr>
            <w:tcW w:w="762" w:type="dxa"/>
            <w:vAlign w:val="center"/>
            <w:hideMark/>
          </w:tcPr>
          <w:p w14:paraId="53B1E047" w14:textId="3183AA14"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103,1</w:t>
            </w:r>
            <w:r w:rsidR="000560A8" w:rsidRPr="004F4561">
              <w:rPr>
                <w:color w:val="000000"/>
                <w:sz w:val="24"/>
                <w:szCs w:val="24"/>
                <w:lang w:val="es-MX" w:eastAsia="es-MX"/>
              </w:rPr>
              <w:t>2</w:t>
            </w:r>
          </w:p>
        </w:tc>
      </w:tr>
      <w:tr w:rsidR="00082B40" w:rsidRPr="004F4561" w14:paraId="724EFEF1" w14:textId="77777777" w:rsidTr="000560A8">
        <w:trPr>
          <w:trHeight w:val="300"/>
        </w:trPr>
        <w:tc>
          <w:tcPr>
            <w:cnfStyle w:val="001000000000" w:firstRow="0" w:lastRow="0" w:firstColumn="1" w:lastColumn="0" w:oddVBand="0" w:evenVBand="0" w:oddHBand="0" w:evenHBand="0" w:firstRowFirstColumn="0" w:firstRowLastColumn="0" w:lastRowFirstColumn="0" w:lastRowLastColumn="0"/>
            <w:tcW w:w="1096" w:type="dxa"/>
            <w:vAlign w:val="center"/>
            <w:hideMark/>
          </w:tcPr>
          <w:p w14:paraId="1805245F" w14:textId="77777777" w:rsidR="00082B40" w:rsidRPr="004F4561" w:rsidRDefault="00082B40" w:rsidP="00082B40">
            <w:pPr>
              <w:suppressAutoHyphens w:val="0"/>
              <w:jc w:val="center"/>
              <w:rPr>
                <w:b w:val="0"/>
                <w:bCs w:val="0"/>
                <w:color w:val="000000"/>
                <w:sz w:val="24"/>
                <w:szCs w:val="24"/>
                <w:lang w:val="es-MX" w:eastAsia="es-MX"/>
              </w:rPr>
            </w:pPr>
            <w:r w:rsidRPr="004F4561">
              <w:rPr>
                <w:b w:val="0"/>
                <w:bCs w:val="0"/>
                <w:color w:val="000000"/>
                <w:sz w:val="24"/>
                <w:szCs w:val="24"/>
                <w:lang w:val="es-MX" w:eastAsia="es-MX"/>
              </w:rPr>
              <w:t>H12 MW</w:t>
            </w:r>
          </w:p>
        </w:tc>
        <w:tc>
          <w:tcPr>
            <w:tcW w:w="972" w:type="dxa"/>
            <w:vAlign w:val="center"/>
            <w:hideMark/>
          </w:tcPr>
          <w:p w14:paraId="1851117A" w14:textId="799DD958"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99,6</w:t>
            </w:r>
            <w:r w:rsidR="000560A8" w:rsidRPr="004F4561">
              <w:rPr>
                <w:color w:val="000000"/>
                <w:sz w:val="24"/>
                <w:szCs w:val="24"/>
                <w:lang w:val="es-MX" w:eastAsia="es-MX"/>
              </w:rPr>
              <w:t>0</w:t>
            </w:r>
          </w:p>
        </w:tc>
        <w:tc>
          <w:tcPr>
            <w:tcW w:w="1308" w:type="dxa"/>
            <w:vAlign w:val="center"/>
            <w:hideMark/>
          </w:tcPr>
          <w:p w14:paraId="79183B4D" w14:textId="77777777"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120,78</w:t>
            </w:r>
          </w:p>
        </w:tc>
        <w:tc>
          <w:tcPr>
            <w:tcW w:w="946" w:type="dxa"/>
            <w:vAlign w:val="center"/>
            <w:hideMark/>
          </w:tcPr>
          <w:p w14:paraId="31A7EBD7" w14:textId="7281967D"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126,2</w:t>
            </w:r>
            <w:r w:rsidR="000560A8" w:rsidRPr="004F4561">
              <w:rPr>
                <w:color w:val="000000"/>
                <w:sz w:val="24"/>
                <w:szCs w:val="24"/>
                <w:lang w:val="es-MX" w:eastAsia="es-MX"/>
              </w:rPr>
              <w:t>0</w:t>
            </w:r>
          </w:p>
        </w:tc>
        <w:tc>
          <w:tcPr>
            <w:tcW w:w="1240" w:type="dxa"/>
            <w:vAlign w:val="center"/>
            <w:hideMark/>
          </w:tcPr>
          <w:p w14:paraId="120F5C1E" w14:textId="323DD79A"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8,1</w:t>
            </w:r>
            <w:r w:rsidR="000560A8" w:rsidRPr="004F4561">
              <w:rPr>
                <w:color w:val="000000"/>
                <w:sz w:val="24"/>
                <w:szCs w:val="24"/>
                <w:lang w:val="es-MX" w:eastAsia="es-MX"/>
              </w:rPr>
              <w:t>2</w:t>
            </w:r>
          </w:p>
        </w:tc>
        <w:tc>
          <w:tcPr>
            <w:tcW w:w="1101" w:type="dxa"/>
            <w:vAlign w:val="center"/>
            <w:hideMark/>
          </w:tcPr>
          <w:p w14:paraId="724DA989" w14:textId="0AC0E782"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7,2</w:t>
            </w:r>
            <w:r w:rsidR="000560A8" w:rsidRPr="004F4561">
              <w:rPr>
                <w:color w:val="000000"/>
                <w:sz w:val="24"/>
                <w:szCs w:val="24"/>
                <w:lang w:val="es-MX" w:eastAsia="es-MX"/>
              </w:rPr>
              <w:t>0</w:t>
            </w:r>
            <w:r w:rsidRPr="004F4561">
              <w:rPr>
                <w:color w:val="000000"/>
                <w:sz w:val="24"/>
                <w:szCs w:val="24"/>
                <w:lang w:val="es-MX" w:eastAsia="es-MX"/>
              </w:rPr>
              <w:t>%</w:t>
            </w:r>
          </w:p>
        </w:tc>
        <w:tc>
          <w:tcPr>
            <w:tcW w:w="1275" w:type="dxa"/>
            <w:vAlign w:val="center"/>
            <w:hideMark/>
          </w:tcPr>
          <w:p w14:paraId="286DE747" w14:textId="77777777"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90%</w:t>
            </w:r>
          </w:p>
        </w:tc>
        <w:tc>
          <w:tcPr>
            <w:tcW w:w="1276" w:type="dxa"/>
            <w:vAlign w:val="center"/>
            <w:hideMark/>
          </w:tcPr>
          <w:p w14:paraId="1B4E6809" w14:textId="744EAB13" w:rsidR="00082B40" w:rsidRPr="004F4561" w:rsidRDefault="00082B40" w:rsidP="00082B40">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±0,13</w:t>
            </w:r>
          </w:p>
        </w:tc>
        <w:tc>
          <w:tcPr>
            <w:tcW w:w="762" w:type="dxa"/>
            <w:vAlign w:val="center"/>
            <w:hideMark/>
          </w:tcPr>
          <w:p w14:paraId="29F9E18F" w14:textId="77777777" w:rsidR="00082B40" w:rsidRPr="004F4561" w:rsidRDefault="00082B40" w:rsidP="000560A8">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112,71</w:t>
            </w:r>
          </w:p>
        </w:tc>
      </w:tr>
      <w:tr w:rsidR="00082B40" w:rsidRPr="004F4561" w14:paraId="697294DC" w14:textId="77777777" w:rsidTr="000560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6" w:type="dxa"/>
            <w:vAlign w:val="center"/>
            <w:hideMark/>
          </w:tcPr>
          <w:p w14:paraId="5B975524" w14:textId="77777777" w:rsidR="00082B40" w:rsidRPr="004F4561" w:rsidRDefault="00082B40" w:rsidP="00082B40">
            <w:pPr>
              <w:suppressAutoHyphens w:val="0"/>
              <w:jc w:val="center"/>
              <w:rPr>
                <w:b w:val="0"/>
                <w:bCs w:val="0"/>
                <w:color w:val="000000"/>
                <w:sz w:val="24"/>
                <w:szCs w:val="24"/>
                <w:lang w:val="es-MX" w:eastAsia="es-MX"/>
              </w:rPr>
            </w:pPr>
            <w:r w:rsidRPr="004F4561">
              <w:rPr>
                <w:b w:val="0"/>
                <w:bCs w:val="0"/>
                <w:color w:val="000000"/>
                <w:sz w:val="24"/>
                <w:szCs w:val="24"/>
                <w:lang w:val="es-MX" w:eastAsia="es-MX"/>
              </w:rPr>
              <w:t>N 10 MW</w:t>
            </w:r>
          </w:p>
        </w:tc>
        <w:tc>
          <w:tcPr>
            <w:tcW w:w="972" w:type="dxa"/>
            <w:vAlign w:val="center"/>
            <w:hideMark/>
          </w:tcPr>
          <w:p w14:paraId="57AA2E01" w14:textId="37A7FA62"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98,6</w:t>
            </w:r>
            <w:r w:rsidR="000560A8" w:rsidRPr="004F4561">
              <w:rPr>
                <w:color w:val="000000"/>
                <w:sz w:val="24"/>
                <w:szCs w:val="24"/>
                <w:lang w:val="es-MX" w:eastAsia="es-MX"/>
              </w:rPr>
              <w:t>0</w:t>
            </w:r>
          </w:p>
        </w:tc>
        <w:tc>
          <w:tcPr>
            <w:tcW w:w="1308" w:type="dxa"/>
            <w:vAlign w:val="center"/>
            <w:hideMark/>
          </w:tcPr>
          <w:p w14:paraId="36B3B3BB" w14:textId="77777777"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118,92</w:t>
            </w:r>
          </w:p>
        </w:tc>
        <w:tc>
          <w:tcPr>
            <w:tcW w:w="946" w:type="dxa"/>
            <w:vAlign w:val="center"/>
            <w:hideMark/>
          </w:tcPr>
          <w:p w14:paraId="2702DED5" w14:textId="70773B1C"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123,9</w:t>
            </w:r>
            <w:r w:rsidR="000560A8" w:rsidRPr="004F4561">
              <w:rPr>
                <w:color w:val="000000"/>
                <w:sz w:val="24"/>
                <w:szCs w:val="24"/>
                <w:lang w:val="es-MX" w:eastAsia="es-MX"/>
              </w:rPr>
              <w:t>0</w:t>
            </w:r>
          </w:p>
        </w:tc>
        <w:tc>
          <w:tcPr>
            <w:tcW w:w="1240" w:type="dxa"/>
            <w:vAlign w:val="center"/>
            <w:hideMark/>
          </w:tcPr>
          <w:p w14:paraId="342B5950" w14:textId="77777777"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7,72</w:t>
            </w:r>
          </w:p>
        </w:tc>
        <w:tc>
          <w:tcPr>
            <w:tcW w:w="1101" w:type="dxa"/>
            <w:vAlign w:val="center"/>
            <w:hideMark/>
          </w:tcPr>
          <w:p w14:paraId="7E0E13EC" w14:textId="77777777"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6,96%</w:t>
            </w:r>
          </w:p>
        </w:tc>
        <w:tc>
          <w:tcPr>
            <w:tcW w:w="1275" w:type="dxa"/>
            <w:vAlign w:val="center"/>
            <w:hideMark/>
          </w:tcPr>
          <w:p w14:paraId="7D1F37F8" w14:textId="77777777"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90%</w:t>
            </w:r>
          </w:p>
        </w:tc>
        <w:tc>
          <w:tcPr>
            <w:tcW w:w="1276" w:type="dxa"/>
            <w:vAlign w:val="center"/>
            <w:hideMark/>
          </w:tcPr>
          <w:p w14:paraId="31B33362" w14:textId="36612B57" w:rsidR="00082B40" w:rsidRPr="004F4561" w:rsidRDefault="00082B40" w:rsidP="00082B40">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±0,1</w:t>
            </w:r>
            <w:r w:rsidR="0069273E" w:rsidRPr="004F4561">
              <w:rPr>
                <w:color w:val="000000"/>
                <w:sz w:val="24"/>
                <w:szCs w:val="24"/>
                <w:lang w:val="es-MX" w:eastAsia="es-MX"/>
              </w:rPr>
              <w:t>3</w:t>
            </w:r>
          </w:p>
        </w:tc>
        <w:tc>
          <w:tcPr>
            <w:tcW w:w="762" w:type="dxa"/>
            <w:vAlign w:val="center"/>
            <w:hideMark/>
          </w:tcPr>
          <w:p w14:paraId="42C70E0B" w14:textId="4B8E5A76" w:rsidR="00082B40" w:rsidRPr="004F4561" w:rsidRDefault="00082B40" w:rsidP="000560A8">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lang w:val="es-MX" w:eastAsia="es-MX"/>
              </w:rPr>
              <w:t>110,9</w:t>
            </w:r>
            <w:r w:rsidR="000560A8" w:rsidRPr="004F4561">
              <w:rPr>
                <w:color w:val="000000"/>
                <w:sz w:val="24"/>
                <w:szCs w:val="24"/>
                <w:lang w:val="es-MX" w:eastAsia="es-MX"/>
              </w:rPr>
              <w:t>8</w:t>
            </w:r>
          </w:p>
        </w:tc>
      </w:tr>
      <w:bookmarkEnd w:id="12"/>
    </w:tbl>
    <w:p w14:paraId="1D6B865B" w14:textId="77777777" w:rsidR="00082B40" w:rsidRPr="004F4561" w:rsidRDefault="00082B40">
      <w:pPr>
        <w:spacing w:line="276" w:lineRule="auto"/>
        <w:jc w:val="both"/>
        <w:rPr>
          <w:iCs/>
          <w:sz w:val="24"/>
          <w:szCs w:val="24"/>
        </w:rPr>
      </w:pPr>
    </w:p>
    <w:p w14:paraId="70FE0343" w14:textId="01502CC5" w:rsidR="00197272" w:rsidRPr="004F4561" w:rsidRDefault="008462CF" w:rsidP="007A468D">
      <w:pPr>
        <w:spacing w:line="276" w:lineRule="auto"/>
        <w:ind w:firstLine="708"/>
        <w:jc w:val="both"/>
        <w:rPr>
          <w:iCs/>
          <w:sz w:val="24"/>
          <w:szCs w:val="24"/>
        </w:rPr>
      </w:pPr>
      <w:r w:rsidRPr="004F4561">
        <w:rPr>
          <w:iCs/>
          <w:sz w:val="24"/>
          <w:szCs w:val="24"/>
        </w:rPr>
        <w:t xml:space="preserve">Continuing the analysis of the results, the costs associated with an offshore wind farm installed in Area 2 are presented below. </w:t>
      </w:r>
      <w:r w:rsidRPr="004F4561">
        <w:rPr>
          <w:iCs/>
          <w:sz w:val="24"/>
          <w:szCs w:val="24"/>
        </w:rPr>
        <w:fldChar w:fldCharType="begin"/>
      </w:r>
      <w:r w:rsidRPr="004F4561">
        <w:rPr>
          <w:iCs/>
          <w:sz w:val="24"/>
          <w:szCs w:val="24"/>
        </w:rPr>
        <w:instrText xml:space="preserve"> REF _Ref207726647 \h  \* MERGEFORMAT </w:instrText>
      </w:r>
      <w:r w:rsidRPr="004F4561">
        <w:rPr>
          <w:iCs/>
          <w:sz w:val="24"/>
          <w:szCs w:val="24"/>
        </w:rPr>
      </w:r>
      <w:r w:rsidRPr="004F4561">
        <w:rPr>
          <w:iCs/>
          <w:sz w:val="24"/>
          <w:szCs w:val="24"/>
        </w:rPr>
        <w:fldChar w:fldCharType="separate"/>
      </w:r>
      <w:r w:rsidRPr="004F4561">
        <w:rPr>
          <w:sz w:val="24"/>
          <w:szCs w:val="24"/>
        </w:rPr>
        <w:t xml:space="preserve">Figure </w:t>
      </w:r>
      <w:r w:rsidRPr="004F4561">
        <w:rPr>
          <w:noProof/>
          <w:sz w:val="24"/>
          <w:szCs w:val="24"/>
        </w:rPr>
        <w:t>4</w:t>
      </w:r>
      <w:r w:rsidRPr="004F4561">
        <w:rPr>
          <w:iCs/>
          <w:sz w:val="24"/>
          <w:szCs w:val="24"/>
        </w:rPr>
        <w:fldChar w:fldCharType="end"/>
      </w:r>
      <w:r w:rsidRPr="004F4561">
        <w:rPr>
          <w:iCs/>
          <w:sz w:val="24"/>
          <w:szCs w:val="24"/>
        </w:rPr>
        <w:t xml:space="preserve"> illustrates the levelized cost </w:t>
      </w:r>
      <w:r w:rsidR="008B6278" w:rsidRPr="004F4561">
        <w:rPr>
          <w:iCs/>
          <w:sz w:val="24"/>
          <w:szCs w:val="24"/>
        </w:rPr>
        <w:t>ranges</w:t>
      </w:r>
      <w:r w:rsidRPr="004F4561">
        <w:rPr>
          <w:iCs/>
          <w:sz w:val="24"/>
          <w:szCs w:val="24"/>
        </w:rPr>
        <w:t xml:space="preserve"> for </w:t>
      </w:r>
      <w:r w:rsidR="007A468D" w:rsidRPr="004F4561">
        <w:rPr>
          <w:iCs/>
          <w:sz w:val="24"/>
          <w:szCs w:val="24"/>
        </w:rPr>
        <w:t>A</w:t>
      </w:r>
      <w:r w:rsidRPr="004F4561">
        <w:rPr>
          <w:iCs/>
          <w:sz w:val="24"/>
          <w:szCs w:val="24"/>
        </w:rPr>
        <w:t xml:space="preserve">rea 2. It can be observed that the lowest </w:t>
      </w:r>
      <w:r w:rsidR="008B6278" w:rsidRPr="004F4561">
        <w:rPr>
          <w:iCs/>
          <w:sz w:val="24"/>
          <w:szCs w:val="24"/>
        </w:rPr>
        <w:t>range</w:t>
      </w:r>
      <w:r w:rsidRPr="004F4561">
        <w:rPr>
          <w:iCs/>
          <w:sz w:val="24"/>
          <w:szCs w:val="24"/>
        </w:rPr>
        <w:t xml:space="preserve"> is achieved when the V164-10 MW wind turbine is used - this follows the same cost trend as </w:t>
      </w:r>
      <w:r w:rsidR="007A468D" w:rsidRPr="004F4561">
        <w:rPr>
          <w:iCs/>
          <w:sz w:val="24"/>
          <w:szCs w:val="24"/>
        </w:rPr>
        <w:t>A</w:t>
      </w:r>
      <w:r w:rsidRPr="004F4561">
        <w:rPr>
          <w:iCs/>
          <w:sz w:val="24"/>
          <w:szCs w:val="24"/>
        </w:rPr>
        <w:t xml:space="preserve">rea 1, but with a slight increase due to the greater distance from the coast that </w:t>
      </w:r>
      <w:r w:rsidR="007A468D" w:rsidRPr="004F4561">
        <w:rPr>
          <w:iCs/>
          <w:sz w:val="24"/>
          <w:szCs w:val="24"/>
        </w:rPr>
        <w:t>A</w:t>
      </w:r>
      <w:r w:rsidRPr="004F4561">
        <w:rPr>
          <w:iCs/>
          <w:sz w:val="24"/>
          <w:szCs w:val="24"/>
        </w:rPr>
        <w:t>rea 2 presents.</w:t>
      </w:r>
    </w:p>
    <w:p w14:paraId="1DCBA63D" w14:textId="77777777" w:rsidR="008462CF" w:rsidRPr="004F4561" w:rsidRDefault="008462CF">
      <w:pPr>
        <w:spacing w:line="276" w:lineRule="auto"/>
        <w:jc w:val="both"/>
        <w:rPr>
          <w:iCs/>
          <w:sz w:val="24"/>
          <w:szCs w:val="24"/>
        </w:rPr>
      </w:pPr>
    </w:p>
    <w:p w14:paraId="5BD0151A" w14:textId="77777777" w:rsidR="00197272" w:rsidRPr="004F4561" w:rsidRDefault="00197272">
      <w:pPr>
        <w:rPr>
          <w:sz w:val="24"/>
          <w:szCs w:val="24"/>
        </w:rPr>
        <w:sectPr w:rsidR="00197272" w:rsidRPr="004F4561">
          <w:type w:val="continuous"/>
          <w:pgSz w:w="12240" w:h="15840"/>
          <w:pgMar w:top="1418" w:right="1134" w:bottom="1134" w:left="1134" w:header="851" w:footer="0" w:gutter="0"/>
          <w:cols w:space="720"/>
          <w:formProt w:val="0"/>
          <w:docGrid w:linePitch="272" w:charSpace="8192"/>
        </w:sectPr>
      </w:pPr>
    </w:p>
    <w:p w14:paraId="58C678B6" w14:textId="06751566" w:rsidR="00197272" w:rsidRPr="004F4561" w:rsidRDefault="008462CF">
      <w:pPr>
        <w:keepNext/>
        <w:jc w:val="center"/>
        <w:rPr>
          <w:sz w:val="24"/>
          <w:szCs w:val="24"/>
        </w:rPr>
      </w:pPr>
      <w:r w:rsidRPr="004F4561">
        <w:rPr>
          <w:noProof/>
          <w:sz w:val="24"/>
          <w:szCs w:val="24"/>
        </w:rPr>
        <w:drawing>
          <wp:inline distT="0" distB="0" distL="0" distR="0" wp14:anchorId="54C2A8FE" wp14:editId="59E1C228">
            <wp:extent cx="6332220" cy="3206115"/>
            <wp:effectExtent l="0" t="0" r="0" b="0"/>
            <wp:docPr id="1097725017" name="Imagen 1" descr="Gráfico, Gráfico en casc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725017" name="Imagen 1" descr="Gráfico, Gráfico en cascada&#10;&#10;El contenido generado por IA puede ser incorrecto."/>
                    <pic:cNvPicPr/>
                  </pic:nvPicPr>
                  <pic:blipFill>
                    <a:blip r:embed="rId24"/>
                    <a:stretch>
                      <a:fillRect/>
                    </a:stretch>
                  </pic:blipFill>
                  <pic:spPr>
                    <a:xfrm>
                      <a:off x="0" y="0"/>
                      <a:ext cx="6332220" cy="3206115"/>
                    </a:xfrm>
                    <a:prstGeom prst="rect">
                      <a:avLst/>
                    </a:prstGeom>
                  </pic:spPr>
                </pic:pic>
              </a:graphicData>
            </a:graphic>
          </wp:inline>
        </w:drawing>
      </w:r>
    </w:p>
    <w:p w14:paraId="5111B808" w14:textId="7BD23E08" w:rsidR="00197272" w:rsidRPr="004F4561" w:rsidRDefault="00000000" w:rsidP="008462CF">
      <w:pPr>
        <w:pStyle w:val="Descripcin"/>
        <w:jc w:val="center"/>
        <w:rPr>
          <w:sz w:val="24"/>
          <w:szCs w:val="24"/>
          <w:lang w:val="en-US"/>
        </w:rPr>
      </w:pPr>
      <w:bookmarkStart w:id="13" w:name="_Ref207726647"/>
      <w:r w:rsidRPr="004F4561">
        <w:rPr>
          <w:b/>
          <w:bCs/>
          <w:sz w:val="24"/>
          <w:szCs w:val="24"/>
          <w:lang w:val="en-US"/>
        </w:rPr>
        <w:t xml:space="preserve">Figure </w:t>
      </w:r>
      <w:r w:rsidR="00AD4B70" w:rsidRPr="004F4561">
        <w:rPr>
          <w:b/>
          <w:bCs/>
          <w:sz w:val="24"/>
          <w:szCs w:val="24"/>
          <w:lang w:val="en-US"/>
        </w:rPr>
        <w:fldChar w:fldCharType="begin"/>
      </w:r>
      <w:r w:rsidR="00AD4B70" w:rsidRPr="004F4561">
        <w:rPr>
          <w:b/>
          <w:bCs/>
          <w:sz w:val="24"/>
          <w:szCs w:val="24"/>
          <w:lang w:val="en-US"/>
        </w:rPr>
        <w:instrText xml:space="preserve"> SEQ Figura \* ARABIC </w:instrText>
      </w:r>
      <w:r w:rsidR="00AD4B70" w:rsidRPr="004F4561">
        <w:rPr>
          <w:b/>
          <w:bCs/>
          <w:sz w:val="24"/>
          <w:szCs w:val="24"/>
          <w:lang w:val="en-US"/>
        </w:rPr>
        <w:fldChar w:fldCharType="separate"/>
      </w:r>
      <w:r w:rsidR="008462CF" w:rsidRPr="004F4561">
        <w:rPr>
          <w:b/>
          <w:bCs/>
          <w:noProof/>
          <w:sz w:val="24"/>
          <w:szCs w:val="24"/>
          <w:lang w:val="en-US"/>
        </w:rPr>
        <w:t>4</w:t>
      </w:r>
      <w:r w:rsidR="00AD4B70" w:rsidRPr="004F4561">
        <w:rPr>
          <w:b/>
          <w:bCs/>
          <w:sz w:val="24"/>
          <w:szCs w:val="24"/>
          <w:lang w:val="en-US"/>
        </w:rPr>
        <w:fldChar w:fldCharType="end"/>
      </w:r>
      <w:bookmarkEnd w:id="13"/>
      <w:r w:rsidRPr="004F4561">
        <w:rPr>
          <w:b/>
          <w:bCs/>
          <w:sz w:val="24"/>
          <w:szCs w:val="24"/>
          <w:lang w:val="en-US"/>
        </w:rPr>
        <w:t>.</w:t>
      </w:r>
      <w:r w:rsidRPr="004F4561">
        <w:rPr>
          <w:sz w:val="24"/>
          <w:szCs w:val="24"/>
          <w:lang w:val="en-US"/>
        </w:rPr>
        <w:t xml:space="preserve"> Offshore wind farm LCOE for </w:t>
      </w:r>
      <w:r w:rsidR="007A468D" w:rsidRPr="004F4561">
        <w:rPr>
          <w:sz w:val="24"/>
          <w:szCs w:val="24"/>
          <w:lang w:val="en-US"/>
        </w:rPr>
        <w:t>A</w:t>
      </w:r>
      <w:r w:rsidRPr="004F4561">
        <w:rPr>
          <w:sz w:val="24"/>
          <w:szCs w:val="24"/>
          <w:lang w:val="en-US"/>
        </w:rPr>
        <w:t>rea 2.</w:t>
      </w:r>
    </w:p>
    <w:p w14:paraId="2FCDE38C" w14:textId="77777777" w:rsidR="00197272" w:rsidRPr="004F4561" w:rsidRDefault="00197272">
      <w:pPr>
        <w:spacing w:line="276" w:lineRule="auto"/>
        <w:jc w:val="center"/>
        <w:rPr>
          <w:iCs/>
          <w:sz w:val="24"/>
          <w:szCs w:val="24"/>
        </w:rPr>
      </w:pPr>
    </w:p>
    <w:p w14:paraId="089F4722" w14:textId="77777777" w:rsidR="00197272" w:rsidRPr="004F4561" w:rsidRDefault="00197272">
      <w:pPr>
        <w:rPr>
          <w:sz w:val="24"/>
          <w:szCs w:val="24"/>
        </w:rPr>
        <w:sectPr w:rsidR="00197272" w:rsidRPr="004F4561">
          <w:type w:val="continuous"/>
          <w:pgSz w:w="12240" w:h="15840"/>
          <w:pgMar w:top="1418" w:right="1134" w:bottom="1134" w:left="1134" w:header="851" w:footer="0" w:gutter="0"/>
          <w:cols w:space="720"/>
          <w:formProt w:val="0"/>
          <w:docGrid w:linePitch="272" w:charSpace="8192"/>
        </w:sectPr>
      </w:pPr>
    </w:p>
    <w:p w14:paraId="0FB1FF4A" w14:textId="2E4773F9" w:rsidR="0069273E" w:rsidRPr="004F4561" w:rsidRDefault="0069273E" w:rsidP="007A468D">
      <w:pPr>
        <w:spacing w:line="276" w:lineRule="auto"/>
        <w:ind w:firstLine="708"/>
        <w:jc w:val="both"/>
        <w:rPr>
          <w:iCs/>
          <w:sz w:val="24"/>
          <w:szCs w:val="24"/>
        </w:rPr>
      </w:pPr>
      <w:r w:rsidRPr="004F4561">
        <w:rPr>
          <w:iCs/>
          <w:sz w:val="24"/>
          <w:szCs w:val="24"/>
        </w:rPr>
        <w:fldChar w:fldCharType="begin"/>
      </w:r>
      <w:r w:rsidRPr="004F4561">
        <w:rPr>
          <w:iCs/>
          <w:sz w:val="24"/>
          <w:szCs w:val="24"/>
        </w:rPr>
        <w:instrText xml:space="preserve"> REF _Ref207895967 \h  \* MERGEFORMAT </w:instrText>
      </w:r>
      <w:r w:rsidRPr="004F4561">
        <w:rPr>
          <w:iCs/>
          <w:sz w:val="24"/>
          <w:szCs w:val="24"/>
        </w:rPr>
      </w:r>
      <w:r w:rsidRPr="004F4561">
        <w:rPr>
          <w:iCs/>
          <w:sz w:val="24"/>
          <w:szCs w:val="24"/>
        </w:rPr>
        <w:fldChar w:fldCharType="separate"/>
      </w:r>
      <w:r w:rsidRPr="004F4561">
        <w:rPr>
          <w:sz w:val="24"/>
          <w:szCs w:val="24"/>
        </w:rPr>
        <w:t xml:space="preserve">Table </w:t>
      </w:r>
      <w:r w:rsidRPr="004F4561">
        <w:rPr>
          <w:noProof/>
          <w:sz w:val="24"/>
          <w:szCs w:val="24"/>
        </w:rPr>
        <w:t>5</w:t>
      </w:r>
      <w:r w:rsidRPr="004F4561">
        <w:rPr>
          <w:iCs/>
          <w:sz w:val="24"/>
          <w:szCs w:val="24"/>
        </w:rPr>
        <w:fldChar w:fldCharType="end"/>
      </w:r>
      <w:r w:rsidRPr="004F4561">
        <w:rPr>
          <w:iCs/>
          <w:sz w:val="24"/>
          <w:szCs w:val="24"/>
        </w:rPr>
        <w:t xml:space="preserve"> displays the LCOE values illustrated in </w:t>
      </w:r>
      <w:r w:rsidRPr="004F4561">
        <w:rPr>
          <w:iCs/>
          <w:sz w:val="24"/>
          <w:szCs w:val="24"/>
        </w:rPr>
        <w:fldChar w:fldCharType="begin"/>
      </w:r>
      <w:r w:rsidRPr="004F4561">
        <w:rPr>
          <w:iCs/>
          <w:sz w:val="24"/>
          <w:szCs w:val="24"/>
        </w:rPr>
        <w:instrText xml:space="preserve"> REF _Ref207726647 \h  \* MERGEFORMAT </w:instrText>
      </w:r>
      <w:r w:rsidRPr="004F4561">
        <w:rPr>
          <w:iCs/>
          <w:sz w:val="24"/>
          <w:szCs w:val="24"/>
        </w:rPr>
      </w:r>
      <w:r w:rsidRPr="004F4561">
        <w:rPr>
          <w:iCs/>
          <w:sz w:val="24"/>
          <w:szCs w:val="24"/>
        </w:rPr>
        <w:fldChar w:fldCharType="separate"/>
      </w:r>
      <w:r w:rsidRPr="004F4561">
        <w:rPr>
          <w:sz w:val="24"/>
          <w:szCs w:val="24"/>
        </w:rPr>
        <w:t xml:space="preserve">Figure </w:t>
      </w:r>
      <w:r w:rsidRPr="004F4561">
        <w:rPr>
          <w:noProof/>
          <w:sz w:val="24"/>
          <w:szCs w:val="24"/>
        </w:rPr>
        <w:t>4</w:t>
      </w:r>
      <w:r w:rsidRPr="004F4561">
        <w:rPr>
          <w:iCs/>
          <w:sz w:val="24"/>
          <w:szCs w:val="24"/>
        </w:rPr>
        <w:fldChar w:fldCharType="end"/>
      </w:r>
      <w:r w:rsidRPr="004F4561">
        <w:rPr>
          <w:iCs/>
          <w:sz w:val="24"/>
          <w:szCs w:val="24"/>
        </w:rPr>
        <w:t>. It also provides the standard deviation, confidence interval, and mean of the LCOE values obtained for each wind turbine in Area 2. Notably, the confidence interval is set at 90% for all values, while the standard deviation generally ranges from 6% to 8%.</w:t>
      </w:r>
    </w:p>
    <w:p w14:paraId="7265374D" w14:textId="77777777" w:rsidR="0069273E" w:rsidRPr="004F4561" w:rsidRDefault="0069273E" w:rsidP="00FD1CDB">
      <w:pPr>
        <w:spacing w:line="276" w:lineRule="auto"/>
        <w:jc w:val="both"/>
        <w:rPr>
          <w:iCs/>
          <w:sz w:val="24"/>
          <w:szCs w:val="24"/>
        </w:rPr>
      </w:pPr>
    </w:p>
    <w:p w14:paraId="3A04409A" w14:textId="4BA2A926" w:rsidR="0069273E" w:rsidRPr="004F4561" w:rsidRDefault="0069273E" w:rsidP="0069273E">
      <w:pPr>
        <w:pStyle w:val="Descripcin"/>
        <w:keepNext/>
        <w:spacing w:line="276" w:lineRule="auto"/>
        <w:jc w:val="center"/>
        <w:rPr>
          <w:sz w:val="24"/>
          <w:szCs w:val="24"/>
          <w:lang w:val="en-US"/>
        </w:rPr>
      </w:pPr>
      <w:bookmarkStart w:id="14" w:name="_Ref207895967"/>
      <w:bookmarkStart w:id="15" w:name="_Hlk207966805"/>
      <w:r w:rsidRPr="004F4561">
        <w:rPr>
          <w:b/>
          <w:bCs/>
          <w:sz w:val="24"/>
          <w:szCs w:val="24"/>
          <w:lang w:val="en-US"/>
        </w:rPr>
        <w:lastRenderedPageBreak/>
        <w:t xml:space="preserve">Table </w:t>
      </w:r>
      <w:r w:rsidRPr="004F4561">
        <w:rPr>
          <w:b/>
          <w:bCs/>
          <w:sz w:val="24"/>
          <w:szCs w:val="24"/>
        </w:rPr>
        <w:fldChar w:fldCharType="begin"/>
      </w:r>
      <w:r w:rsidRPr="004F4561">
        <w:rPr>
          <w:b/>
          <w:bCs/>
          <w:sz w:val="24"/>
          <w:szCs w:val="24"/>
          <w:lang w:val="en-US"/>
        </w:rPr>
        <w:instrText xml:space="preserve"> SEQ Tabla \* ARABIC </w:instrText>
      </w:r>
      <w:r w:rsidRPr="004F4561">
        <w:rPr>
          <w:b/>
          <w:bCs/>
          <w:sz w:val="24"/>
          <w:szCs w:val="24"/>
        </w:rPr>
        <w:fldChar w:fldCharType="separate"/>
      </w:r>
      <w:r w:rsidRPr="004F4561">
        <w:rPr>
          <w:b/>
          <w:bCs/>
          <w:noProof/>
          <w:sz w:val="24"/>
          <w:szCs w:val="24"/>
          <w:lang w:val="en-US"/>
        </w:rPr>
        <w:t>5</w:t>
      </w:r>
      <w:r w:rsidRPr="004F4561">
        <w:rPr>
          <w:b/>
          <w:bCs/>
          <w:sz w:val="24"/>
          <w:szCs w:val="24"/>
        </w:rPr>
        <w:fldChar w:fldCharType="end"/>
      </w:r>
      <w:bookmarkEnd w:id="14"/>
      <w:r w:rsidRPr="004F4561">
        <w:rPr>
          <w:b/>
          <w:bCs/>
          <w:sz w:val="24"/>
          <w:szCs w:val="24"/>
          <w:lang w:val="en-US"/>
        </w:rPr>
        <w:t>.</w:t>
      </w:r>
      <w:r w:rsidRPr="004F4561">
        <w:rPr>
          <w:sz w:val="24"/>
          <w:szCs w:val="24"/>
          <w:lang w:val="en-US"/>
        </w:rPr>
        <w:t xml:space="preserve"> LCOE values and statistical parameters for </w:t>
      </w:r>
      <w:r w:rsidR="007A468D" w:rsidRPr="004F4561">
        <w:rPr>
          <w:sz w:val="24"/>
          <w:szCs w:val="24"/>
          <w:lang w:val="en-US"/>
        </w:rPr>
        <w:t>A</w:t>
      </w:r>
      <w:r w:rsidRPr="004F4561">
        <w:rPr>
          <w:sz w:val="24"/>
          <w:szCs w:val="24"/>
          <w:lang w:val="en-US"/>
        </w:rPr>
        <w:t>rea 2.</w:t>
      </w:r>
    </w:p>
    <w:tbl>
      <w:tblPr>
        <w:tblStyle w:val="Tablanormal2"/>
        <w:tblW w:w="9976" w:type="dxa"/>
        <w:tblLook w:val="04A0" w:firstRow="1" w:lastRow="0" w:firstColumn="1" w:lastColumn="0" w:noHBand="0" w:noVBand="1"/>
      </w:tblPr>
      <w:tblGrid>
        <w:gridCol w:w="1045"/>
        <w:gridCol w:w="957"/>
        <w:gridCol w:w="1523"/>
        <w:gridCol w:w="934"/>
        <w:gridCol w:w="1182"/>
        <w:gridCol w:w="1067"/>
        <w:gridCol w:w="1196"/>
        <w:gridCol w:w="1196"/>
        <w:gridCol w:w="876"/>
      </w:tblGrid>
      <w:tr w:rsidR="0069273E" w:rsidRPr="004F4561" w14:paraId="5C5ED609" w14:textId="77777777" w:rsidTr="0069273E">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95" w:type="dxa"/>
            <w:vAlign w:val="center"/>
            <w:hideMark/>
          </w:tcPr>
          <w:p w14:paraId="502F161B" w14:textId="77777777" w:rsidR="0069273E" w:rsidRPr="004F4561" w:rsidRDefault="0069273E" w:rsidP="0027538E">
            <w:pPr>
              <w:suppressAutoHyphens w:val="0"/>
              <w:jc w:val="center"/>
              <w:rPr>
                <w:b w:val="0"/>
                <w:bCs w:val="0"/>
                <w:color w:val="000000"/>
                <w:sz w:val="24"/>
                <w:szCs w:val="24"/>
                <w:lang w:eastAsia="es-MX"/>
              </w:rPr>
            </w:pPr>
            <w:r w:rsidRPr="004F4561">
              <w:rPr>
                <w:color w:val="000000"/>
                <w:sz w:val="24"/>
                <w:szCs w:val="24"/>
                <w:lang w:eastAsia="es-MX"/>
              </w:rPr>
              <w:t xml:space="preserve">Wind </w:t>
            </w:r>
          </w:p>
          <w:p w14:paraId="396FF28F" w14:textId="77777777" w:rsidR="0069273E" w:rsidRPr="004F4561" w:rsidRDefault="0069273E" w:rsidP="0027538E">
            <w:pPr>
              <w:suppressAutoHyphens w:val="0"/>
              <w:jc w:val="center"/>
              <w:rPr>
                <w:color w:val="000000"/>
                <w:sz w:val="24"/>
                <w:szCs w:val="24"/>
                <w:lang w:eastAsia="es-MX"/>
              </w:rPr>
            </w:pPr>
            <w:r w:rsidRPr="004F4561">
              <w:rPr>
                <w:color w:val="000000"/>
                <w:sz w:val="24"/>
                <w:szCs w:val="24"/>
                <w:lang w:eastAsia="es-MX"/>
              </w:rPr>
              <w:t>turbine</w:t>
            </w:r>
          </w:p>
        </w:tc>
        <w:tc>
          <w:tcPr>
            <w:tcW w:w="972" w:type="dxa"/>
            <w:vAlign w:val="center"/>
            <w:hideMark/>
          </w:tcPr>
          <w:p w14:paraId="16B92F3E" w14:textId="77777777" w:rsidR="0069273E" w:rsidRPr="004F4561" w:rsidRDefault="0069273E" w:rsidP="0027538E">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Lower limit</w:t>
            </w:r>
          </w:p>
        </w:tc>
        <w:tc>
          <w:tcPr>
            <w:tcW w:w="1308" w:type="dxa"/>
            <w:vAlign w:val="center"/>
            <w:hideMark/>
          </w:tcPr>
          <w:p w14:paraId="59562873" w14:textId="77777777" w:rsidR="0069273E" w:rsidRPr="004F4561" w:rsidRDefault="0069273E" w:rsidP="0027538E">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LCOE (USD/MWh)</w:t>
            </w:r>
          </w:p>
        </w:tc>
        <w:tc>
          <w:tcPr>
            <w:tcW w:w="946" w:type="dxa"/>
            <w:vAlign w:val="center"/>
            <w:hideMark/>
          </w:tcPr>
          <w:p w14:paraId="595AB631" w14:textId="77777777" w:rsidR="0069273E" w:rsidRPr="004F4561" w:rsidRDefault="0069273E" w:rsidP="0027538E">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Upper limit</w:t>
            </w:r>
          </w:p>
        </w:tc>
        <w:tc>
          <w:tcPr>
            <w:tcW w:w="1239" w:type="dxa"/>
            <w:vAlign w:val="center"/>
            <w:hideMark/>
          </w:tcPr>
          <w:p w14:paraId="080C5DA8" w14:textId="77777777" w:rsidR="0069273E" w:rsidRPr="004F4561" w:rsidRDefault="0069273E" w:rsidP="0027538E">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Standard deviation</w:t>
            </w:r>
          </w:p>
        </w:tc>
        <w:tc>
          <w:tcPr>
            <w:tcW w:w="1101" w:type="dxa"/>
            <w:vAlign w:val="center"/>
            <w:hideMark/>
          </w:tcPr>
          <w:p w14:paraId="5D71A011" w14:textId="77777777" w:rsidR="0069273E" w:rsidRPr="004F4561" w:rsidRDefault="0069273E" w:rsidP="0027538E">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Standard deviation (%)</w:t>
            </w:r>
          </w:p>
        </w:tc>
        <w:tc>
          <w:tcPr>
            <w:tcW w:w="1274" w:type="dxa"/>
            <w:vAlign w:val="center"/>
            <w:hideMark/>
          </w:tcPr>
          <w:p w14:paraId="6B168231" w14:textId="77777777" w:rsidR="0069273E" w:rsidRPr="004F4561" w:rsidRDefault="0069273E" w:rsidP="0027538E">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Confidence interval (%)</w:t>
            </w:r>
          </w:p>
        </w:tc>
        <w:tc>
          <w:tcPr>
            <w:tcW w:w="1275" w:type="dxa"/>
            <w:vAlign w:val="center"/>
            <w:hideMark/>
          </w:tcPr>
          <w:p w14:paraId="598D7FB8" w14:textId="77777777" w:rsidR="0069273E" w:rsidRPr="004F4561" w:rsidRDefault="0069273E" w:rsidP="0027538E">
            <w:pPr>
              <w:suppressAutoHyphens w:val="0"/>
              <w:jc w:val="center"/>
              <w:cnfStyle w:val="100000000000" w:firstRow="1" w:lastRow="0" w:firstColumn="0" w:lastColumn="0" w:oddVBand="0" w:evenVBand="0" w:oddHBand="0" w:evenHBand="0" w:firstRowFirstColumn="0" w:firstRowLastColumn="0" w:lastRowFirstColumn="0" w:lastRowLastColumn="0"/>
              <w:rPr>
                <w:b w:val="0"/>
                <w:bCs w:val="0"/>
                <w:color w:val="000000"/>
                <w:sz w:val="24"/>
                <w:szCs w:val="24"/>
                <w:lang w:eastAsia="es-MX"/>
              </w:rPr>
            </w:pPr>
            <w:r w:rsidRPr="004F4561">
              <w:rPr>
                <w:color w:val="000000"/>
                <w:sz w:val="24"/>
                <w:szCs w:val="24"/>
                <w:lang w:eastAsia="es-MX"/>
              </w:rPr>
              <w:t xml:space="preserve">Confidence </w:t>
            </w:r>
          </w:p>
          <w:p w14:paraId="2469A1AB" w14:textId="77777777" w:rsidR="0069273E" w:rsidRPr="004F4561" w:rsidRDefault="0069273E" w:rsidP="0027538E">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interval</w:t>
            </w:r>
          </w:p>
        </w:tc>
        <w:tc>
          <w:tcPr>
            <w:tcW w:w="766" w:type="dxa"/>
            <w:vAlign w:val="center"/>
            <w:hideMark/>
          </w:tcPr>
          <w:p w14:paraId="036BDF36" w14:textId="77777777" w:rsidR="0069273E" w:rsidRPr="004F4561" w:rsidRDefault="0069273E" w:rsidP="0027538E">
            <w:pPr>
              <w:suppressAutoHyphens w:val="0"/>
              <w:jc w:val="center"/>
              <w:cnfStyle w:val="100000000000" w:firstRow="1" w:lastRow="0" w:firstColumn="0" w:lastColumn="0" w:oddVBand="0" w:evenVBand="0" w:oddHBand="0" w:evenHBand="0" w:firstRowFirstColumn="0" w:firstRowLastColumn="0" w:lastRowFirstColumn="0" w:lastRowLastColumn="0"/>
              <w:rPr>
                <w:color w:val="000000"/>
                <w:sz w:val="24"/>
                <w:szCs w:val="24"/>
                <w:lang w:eastAsia="es-MX"/>
              </w:rPr>
            </w:pPr>
            <w:r w:rsidRPr="004F4561">
              <w:rPr>
                <w:color w:val="000000"/>
                <w:sz w:val="24"/>
                <w:szCs w:val="24"/>
                <w:lang w:eastAsia="es-MX"/>
              </w:rPr>
              <w:t>Mean</w:t>
            </w:r>
          </w:p>
        </w:tc>
      </w:tr>
      <w:tr w:rsidR="0069273E" w:rsidRPr="004F4561" w14:paraId="7EA97554" w14:textId="77777777" w:rsidTr="006927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5" w:type="dxa"/>
            <w:vAlign w:val="center"/>
            <w:hideMark/>
          </w:tcPr>
          <w:p w14:paraId="3D45F2AF" w14:textId="77777777" w:rsidR="0069273E" w:rsidRPr="004F4561" w:rsidRDefault="0069273E" w:rsidP="0069273E">
            <w:pPr>
              <w:suppressAutoHyphens w:val="0"/>
              <w:jc w:val="center"/>
              <w:rPr>
                <w:b w:val="0"/>
                <w:bCs w:val="0"/>
                <w:color w:val="000000"/>
                <w:sz w:val="24"/>
                <w:szCs w:val="24"/>
                <w:lang w:val="es-MX" w:eastAsia="es-MX"/>
              </w:rPr>
            </w:pPr>
            <w:r w:rsidRPr="004F4561">
              <w:rPr>
                <w:b w:val="0"/>
                <w:bCs w:val="0"/>
                <w:color w:val="000000"/>
                <w:sz w:val="24"/>
                <w:szCs w:val="24"/>
                <w:lang w:val="es-MX" w:eastAsia="es-MX"/>
              </w:rPr>
              <w:t>15 MW</w:t>
            </w:r>
          </w:p>
        </w:tc>
        <w:tc>
          <w:tcPr>
            <w:tcW w:w="972" w:type="dxa"/>
            <w:vAlign w:val="center"/>
            <w:hideMark/>
          </w:tcPr>
          <w:p w14:paraId="3F7BEE21" w14:textId="78D62CBE"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105,00</w:t>
            </w:r>
          </w:p>
        </w:tc>
        <w:tc>
          <w:tcPr>
            <w:tcW w:w="1308" w:type="dxa"/>
            <w:vAlign w:val="center"/>
            <w:hideMark/>
          </w:tcPr>
          <w:p w14:paraId="106B3791" w14:textId="5716A4AD"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128,12</w:t>
            </w:r>
          </w:p>
        </w:tc>
        <w:tc>
          <w:tcPr>
            <w:tcW w:w="946" w:type="dxa"/>
            <w:vAlign w:val="center"/>
            <w:hideMark/>
          </w:tcPr>
          <w:p w14:paraId="7C3F6567" w14:textId="2F0B1246"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134,50</w:t>
            </w:r>
          </w:p>
        </w:tc>
        <w:tc>
          <w:tcPr>
            <w:tcW w:w="1239" w:type="dxa"/>
            <w:vAlign w:val="center"/>
            <w:hideMark/>
          </w:tcPr>
          <w:p w14:paraId="2722154F" w14:textId="48CFD26E"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8,84</w:t>
            </w:r>
          </w:p>
        </w:tc>
        <w:tc>
          <w:tcPr>
            <w:tcW w:w="1101" w:type="dxa"/>
            <w:vAlign w:val="center"/>
            <w:hideMark/>
          </w:tcPr>
          <w:p w14:paraId="619838F6" w14:textId="054E8368"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7,39%</w:t>
            </w:r>
          </w:p>
        </w:tc>
        <w:tc>
          <w:tcPr>
            <w:tcW w:w="1274" w:type="dxa"/>
            <w:vAlign w:val="center"/>
            <w:hideMark/>
          </w:tcPr>
          <w:p w14:paraId="27CE173A" w14:textId="02C355DB"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90%</w:t>
            </w:r>
          </w:p>
        </w:tc>
        <w:tc>
          <w:tcPr>
            <w:tcW w:w="1275" w:type="dxa"/>
            <w:vAlign w:val="center"/>
            <w:hideMark/>
          </w:tcPr>
          <w:p w14:paraId="285DC817" w14:textId="7F04A960"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±0,15</w:t>
            </w:r>
          </w:p>
        </w:tc>
        <w:tc>
          <w:tcPr>
            <w:tcW w:w="766" w:type="dxa"/>
            <w:vAlign w:val="center"/>
            <w:hideMark/>
          </w:tcPr>
          <w:p w14:paraId="30D1E0CA" w14:textId="7AACCFCB"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119,56</w:t>
            </w:r>
          </w:p>
        </w:tc>
      </w:tr>
      <w:tr w:rsidR="0069273E" w:rsidRPr="004F4561" w14:paraId="77037AFF" w14:textId="77777777" w:rsidTr="0069273E">
        <w:trPr>
          <w:trHeight w:val="300"/>
        </w:trPr>
        <w:tc>
          <w:tcPr>
            <w:cnfStyle w:val="001000000000" w:firstRow="0" w:lastRow="0" w:firstColumn="1" w:lastColumn="0" w:oddVBand="0" w:evenVBand="0" w:oddHBand="0" w:evenHBand="0" w:firstRowFirstColumn="0" w:firstRowLastColumn="0" w:lastRowFirstColumn="0" w:lastRowLastColumn="0"/>
            <w:tcW w:w="1095" w:type="dxa"/>
            <w:vAlign w:val="center"/>
            <w:hideMark/>
          </w:tcPr>
          <w:p w14:paraId="46071073" w14:textId="77777777" w:rsidR="0069273E" w:rsidRPr="004F4561" w:rsidRDefault="0069273E" w:rsidP="0069273E">
            <w:pPr>
              <w:suppressAutoHyphens w:val="0"/>
              <w:jc w:val="center"/>
              <w:rPr>
                <w:b w:val="0"/>
                <w:bCs w:val="0"/>
                <w:color w:val="000000"/>
                <w:sz w:val="24"/>
                <w:szCs w:val="24"/>
                <w:lang w:val="es-MX" w:eastAsia="es-MX"/>
              </w:rPr>
            </w:pPr>
            <w:r w:rsidRPr="004F4561">
              <w:rPr>
                <w:b w:val="0"/>
                <w:bCs w:val="0"/>
                <w:color w:val="000000"/>
                <w:sz w:val="24"/>
                <w:szCs w:val="24"/>
                <w:lang w:val="es-MX" w:eastAsia="es-MX"/>
              </w:rPr>
              <w:t>9,5 MW</w:t>
            </w:r>
          </w:p>
        </w:tc>
        <w:tc>
          <w:tcPr>
            <w:tcW w:w="972" w:type="dxa"/>
            <w:vAlign w:val="center"/>
            <w:hideMark/>
          </w:tcPr>
          <w:p w14:paraId="180EEC36" w14:textId="130AED38"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92,74</w:t>
            </w:r>
          </w:p>
        </w:tc>
        <w:tc>
          <w:tcPr>
            <w:tcW w:w="1308" w:type="dxa"/>
            <w:vAlign w:val="center"/>
            <w:hideMark/>
          </w:tcPr>
          <w:p w14:paraId="0F88A4B1" w14:textId="6D285ECD"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110,75</w:t>
            </w:r>
          </w:p>
        </w:tc>
        <w:tc>
          <w:tcPr>
            <w:tcW w:w="946" w:type="dxa"/>
            <w:vAlign w:val="center"/>
            <w:hideMark/>
          </w:tcPr>
          <w:p w14:paraId="0822E250" w14:textId="18290A5C"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114,29</w:t>
            </w:r>
          </w:p>
        </w:tc>
        <w:tc>
          <w:tcPr>
            <w:tcW w:w="1239" w:type="dxa"/>
            <w:vAlign w:val="center"/>
            <w:hideMark/>
          </w:tcPr>
          <w:p w14:paraId="3D50B988" w14:textId="67C89801"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6,55</w:t>
            </w:r>
          </w:p>
        </w:tc>
        <w:tc>
          <w:tcPr>
            <w:tcW w:w="1101" w:type="dxa"/>
            <w:vAlign w:val="center"/>
            <w:hideMark/>
          </w:tcPr>
          <w:p w14:paraId="5CEA5F29" w14:textId="505B8DB9"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6,34%</w:t>
            </w:r>
          </w:p>
        </w:tc>
        <w:tc>
          <w:tcPr>
            <w:tcW w:w="1274" w:type="dxa"/>
            <w:vAlign w:val="center"/>
            <w:hideMark/>
          </w:tcPr>
          <w:p w14:paraId="2651900C" w14:textId="6236A768"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90%</w:t>
            </w:r>
          </w:p>
        </w:tc>
        <w:tc>
          <w:tcPr>
            <w:tcW w:w="1275" w:type="dxa"/>
            <w:vAlign w:val="center"/>
            <w:hideMark/>
          </w:tcPr>
          <w:p w14:paraId="220FE245" w14:textId="00B3B69C"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±0,11</w:t>
            </w:r>
          </w:p>
        </w:tc>
        <w:tc>
          <w:tcPr>
            <w:tcW w:w="766" w:type="dxa"/>
            <w:vAlign w:val="center"/>
            <w:hideMark/>
          </w:tcPr>
          <w:p w14:paraId="56683699" w14:textId="52AC9BCD"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103,35</w:t>
            </w:r>
          </w:p>
        </w:tc>
      </w:tr>
      <w:tr w:rsidR="0069273E" w:rsidRPr="004F4561" w14:paraId="1CEB5580" w14:textId="77777777" w:rsidTr="006927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5" w:type="dxa"/>
            <w:vAlign w:val="center"/>
            <w:hideMark/>
          </w:tcPr>
          <w:p w14:paraId="5B928CA9" w14:textId="77777777" w:rsidR="0069273E" w:rsidRPr="004F4561" w:rsidRDefault="0069273E" w:rsidP="0069273E">
            <w:pPr>
              <w:suppressAutoHyphens w:val="0"/>
              <w:jc w:val="center"/>
              <w:rPr>
                <w:b w:val="0"/>
                <w:bCs w:val="0"/>
                <w:color w:val="000000"/>
                <w:sz w:val="24"/>
                <w:szCs w:val="24"/>
                <w:lang w:val="es-MX" w:eastAsia="es-MX"/>
              </w:rPr>
            </w:pPr>
            <w:r w:rsidRPr="004F4561">
              <w:rPr>
                <w:b w:val="0"/>
                <w:bCs w:val="0"/>
                <w:color w:val="000000"/>
                <w:sz w:val="24"/>
                <w:szCs w:val="24"/>
                <w:lang w:val="es-MX" w:eastAsia="es-MX"/>
              </w:rPr>
              <w:t>V10 MW</w:t>
            </w:r>
          </w:p>
        </w:tc>
        <w:tc>
          <w:tcPr>
            <w:tcW w:w="972" w:type="dxa"/>
            <w:vAlign w:val="center"/>
            <w:hideMark/>
          </w:tcPr>
          <w:p w14:paraId="202B0B55" w14:textId="1201E353"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92,16</w:t>
            </w:r>
          </w:p>
        </w:tc>
        <w:tc>
          <w:tcPr>
            <w:tcW w:w="1308" w:type="dxa"/>
            <w:vAlign w:val="center"/>
            <w:hideMark/>
          </w:tcPr>
          <w:p w14:paraId="2E5E90D9" w14:textId="123A934B"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110,14</w:t>
            </w:r>
          </w:p>
        </w:tc>
        <w:tc>
          <w:tcPr>
            <w:tcW w:w="946" w:type="dxa"/>
            <w:vAlign w:val="center"/>
            <w:hideMark/>
          </w:tcPr>
          <w:p w14:paraId="7CE7ADEB" w14:textId="3F3540E4"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113,85</w:t>
            </w:r>
          </w:p>
        </w:tc>
        <w:tc>
          <w:tcPr>
            <w:tcW w:w="1239" w:type="dxa"/>
            <w:vAlign w:val="center"/>
            <w:hideMark/>
          </w:tcPr>
          <w:p w14:paraId="5F080F73" w14:textId="14E6ED85"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6,55</w:t>
            </w:r>
          </w:p>
        </w:tc>
        <w:tc>
          <w:tcPr>
            <w:tcW w:w="1101" w:type="dxa"/>
            <w:vAlign w:val="center"/>
            <w:hideMark/>
          </w:tcPr>
          <w:p w14:paraId="53458B03" w14:textId="3E788642"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6,37%</w:t>
            </w:r>
          </w:p>
        </w:tc>
        <w:tc>
          <w:tcPr>
            <w:tcW w:w="1274" w:type="dxa"/>
            <w:vAlign w:val="center"/>
            <w:hideMark/>
          </w:tcPr>
          <w:p w14:paraId="2DF2E2EF" w14:textId="53AA46FE"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90%</w:t>
            </w:r>
          </w:p>
        </w:tc>
        <w:tc>
          <w:tcPr>
            <w:tcW w:w="1275" w:type="dxa"/>
            <w:vAlign w:val="center"/>
            <w:hideMark/>
          </w:tcPr>
          <w:p w14:paraId="59F8B36E" w14:textId="75E9E6C3"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±0,11</w:t>
            </w:r>
          </w:p>
        </w:tc>
        <w:tc>
          <w:tcPr>
            <w:tcW w:w="766" w:type="dxa"/>
            <w:vAlign w:val="center"/>
            <w:hideMark/>
          </w:tcPr>
          <w:p w14:paraId="35085D2D" w14:textId="42E1E775"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102,78</w:t>
            </w:r>
          </w:p>
        </w:tc>
      </w:tr>
      <w:tr w:rsidR="0069273E" w:rsidRPr="004F4561" w14:paraId="47A47AB7" w14:textId="77777777" w:rsidTr="0069273E">
        <w:trPr>
          <w:trHeight w:val="300"/>
        </w:trPr>
        <w:tc>
          <w:tcPr>
            <w:cnfStyle w:val="001000000000" w:firstRow="0" w:lastRow="0" w:firstColumn="1" w:lastColumn="0" w:oddVBand="0" w:evenVBand="0" w:oddHBand="0" w:evenHBand="0" w:firstRowFirstColumn="0" w:firstRowLastColumn="0" w:lastRowFirstColumn="0" w:lastRowLastColumn="0"/>
            <w:tcW w:w="1095" w:type="dxa"/>
            <w:vAlign w:val="center"/>
            <w:hideMark/>
          </w:tcPr>
          <w:p w14:paraId="0B3BD44A" w14:textId="77777777" w:rsidR="0069273E" w:rsidRPr="004F4561" w:rsidRDefault="0069273E" w:rsidP="0069273E">
            <w:pPr>
              <w:suppressAutoHyphens w:val="0"/>
              <w:jc w:val="center"/>
              <w:rPr>
                <w:b w:val="0"/>
                <w:bCs w:val="0"/>
                <w:color w:val="000000"/>
                <w:sz w:val="24"/>
                <w:szCs w:val="24"/>
                <w:lang w:val="es-MX" w:eastAsia="es-MX"/>
              </w:rPr>
            </w:pPr>
            <w:r w:rsidRPr="004F4561">
              <w:rPr>
                <w:b w:val="0"/>
                <w:bCs w:val="0"/>
                <w:color w:val="000000"/>
                <w:sz w:val="24"/>
                <w:szCs w:val="24"/>
                <w:lang w:val="es-MX" w:eastAsia="es-MX"/>
              </w:rPr>
              <w:t>V8 MW</w:t>
            </w:r>
          </w:p>
        </w:tc>
        <w:tc>
          <w:tcPr>
            <w:tcW w:w="972" w:type="dxa"/>
            <w:vAlign w:val="center"/>
            <w:hideMark/>
          </w:tcPr>
          <w:p w14:paraId="114BC49F" w14:textId="11A88D2B"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95,03</w:t>
            </w:r>
          </w:p>
        </w:tc>
        <w:tc>
          <w:tcPr>
            <w:tcW w:w="1308" w:type="dxa"/>
            <w:vAlign w:val="center"/>
            <w:hideMark/>
          </w:tcPr>
          <w:p w14:paraId="22C2C1E8" w14:textId="4A1DA94E"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113,43</w:t>
            </w:r>
          </w:p>
        </w:tc>
        <w:tc>
          <w:tcPr>
            <w:tcW w:w="946" w:type="dxa"/>
            <w:vAlign w:val="center"/>
            <w:hideMark/>
          </w:tcPr>
          <w:p w14:paraId="2495B953" w14:textId="447A2F2D"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116,93</w:t>
            </w:r>
          </w:p>
        </w:tc>
        <w:tc>
          <w:tcPr>
            <w:tcW w:w="1239" w:type="dxa"/>
            <w:vAlign w:val="center"/>
            <w:hideMark/>
          </w:tcPr>
          <w:p w14:paraId="1EF3690A" w14:textId="3154235A"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6,63</w:t>
            </w:r>
          </w:p>
        </w:tc>
        <w:tc>
          <w:tcPr>
            <w:tcW w:w="1101" w:type="dxa"/>
            <w:vAlign w:val="center"/>
            <w:hideMark/>
          </w:tcPr>
          <w:p w14:paraId="7B116DD6" w14:textId="5DCBDC75"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6,26%</w:t>
            </w:r>
          </w:p>
        </w:tc>
        <w:tc>
          <w:tcPr>
            <w:tcW w:w="1274" w:type="dxa"/>
            <w:vAlign w:val="center"/>
            <w:hideMark/>
          </w:tcPr>
          <w:p w14:paraId="66AF9656" w14:textId="45953053"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90%</w:t>
            </w:r>
          </w:p>
        </w:tc>
        <w:tc>
          <w:tcPr>
            <w:tcW w:w="1275" w:type="dxa"/>
            <w:vAlign w:val="center"/>
            <w:hideMark/>
          </w:tcPr>
          <w:p w14:paraId="79275B26" w14:textId="44161199"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±0,11</w:t>
            </w:r>
          </w:p>
        </w:tc>
        <w:tc>
          <w:tcPr>
            <w:tcW w:w="766" w:type="dxa"/>
            <w:vAlign w:val="center"/>
            <w:hideMark/>
          </w:tcPr>
          <w:p w14:paraId="75E0AEF2" w14:textId="6F794121"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105,85</w:t>
            </w:r>
          </w:p>
        </w:tc>
      </w:tr>
      <w:tr w:rsidR="0069273E" w:rsidRPr="004F4561" w14:paraId="304A6FAB" w14:textId="77777777" w:rsidTr="006927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5" w:type="dxa"/>
            <w:vAlign w:val="center"/>
            <w:hideMark/>
          </w:tcPr>
          <w:p w14:paraId="0C04A19D" w14:textId="77777777" w:rsidR="0069273E" w:rsidRPr="004F4561" w:rsidRDefault="0069273E" w:rsidP="0069273E">
            <w:pPr>
              <w:suppressAutoHyphens w:val="0"/>
              <w:jc w:val="center"/>
              <w:rPr>
                <w:b w:val="0"/>
                <w:bCs w:val="0"/>
                <w:color w:val="000000"/>
                <w:sz w:val="24"/>
                <w:szCs w:val="24"/>
                <w:lang w:val="es-MX" w:eastAsia="es-MX"/>
              </w:rPr>
            </w:pPr>
            <w:r w:rsidRPr="004F4561">
              <w:rPr>
                <w:b w:val="0"/>
                <w:bCs w:val="0"/>
                <w:color w:val="000000"/>
                <w:sz w:val="24"/>
                <w:szCs w:val="24"/>
                <w:lang w:val="es-MX" w:eastAsia="es-MX"/>
              </w:rPr>
              <w:t>SG 8 MW</w:t>
            </w:r>
          </w:p>
        </w:tc>
        <w:tc>
          <w:tcPr>
            <w:tcW w:w="972" w:type="dxa"/>
            <w:vAlign w:val="center"/>
            <w:hideMark/>
          </w:tcPr>
          <w:p w14:paraId="28B8C36D" w14:textId="6606A10F"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95,65</w:t>
            </w:r>
          </w:p>
        </w:tc>
        <w:tc>
          <w:tcPr>
            <w:tcW w:w="1308" w:type="dxa"/>
            <w:vAlign w:val="center"/>
            <w:hideMark/>
          </w:tcPr>
          <w:p w14:paraId="532DF9B3" w14:textId="4FB40004"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114,25</w:t>
            </w:r>
          </w:p>
        </w:tc>
        <w:tc>
          <w:tcPr>
            <w:tcW w:w="946" w:type="dxa"/>
            <w:vAlign w:val="center"/>
            <w:hideMark/>
          </w:tcPr>
          <w:p w14:paraId="25D11E59" w14:textId="663E5778"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117,83</w:t>
            </w:r>
          </w:p>
        </w:tc>
        <w:tc>
          <w:tcPr>
            <w:tcW w:w="1239" w:type="dxa"/>
            <w:vAlign w:val="center"/>
            <w:hideMark/>
          </w:tcPr>
          <w:p w14:paraId="6285F966" w14:textId="03DD0BF7"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6,69</w:t>
            </w:r>
          </w:p>
        </w:tc>
        <w:tc>
          <w:tcPr>
            <w:tcW w:w="1101" w:type="dxa"/>
            <w:vAlign w:val="center"/>
            <w:hideMark/>
          </w:tcPr>
          <w:p w14:paraId="48BD9951" w14:textId="553DAE06"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6,28%</w:t>
            </w:r>
          </w:p>
        </w:tc>
        <w:tc>
          <w:tcPr>
            <w:tcW w:w="1274" w:type="dxa"/>
            <w:vAlign w:val="center"/>
            <w:hideMark/>
          </w:tcPr>
          <w:p w14:paraId="2CAF9B68" w14:textId="44ABF5C1"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90%</w:t>
            </w:r>
          </w:p>
        </w:tc>
        <w:tc>
          <w:tcPr>
            <w:tcW w:w="1275" w:type="dxa"/>
            <w:vAlign w:val="center"/>
            <w:hideMark/>
          </w:tcPr>
          <w:p w14:paraId="67E9BC98" w14:textId="1DADEFC7"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±0,11</w:t>
            </w:r>
          </w:p>
        </w:tc>
        <w:tc>
          <w:tcPr>
            <w:tcW w:w="766" w:type="dxa"/>
            <w:vAlign w:val="center"/>
            <w:hideMark/>
          </w:tcPr>
          <w:p w14:paraId="0CF50EEE" w14:textId="19C46FB9"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106,62</w:t>
            </w:r>
          </w:p>
        </w:tc>
      </w:tr>
      <w:tr w:rsidR="0069273E" w:rsidRPr="004F4561" w14:paraId="09EE8E3E" w14:textId="77777777" w:rsidTr="0069273E">
        <w:trPr>
          <w:trHeight w:val="300"/>
        </w:trPr>
        <w:tc>
          <w:tcPr>
            <w:cnfStyle w:val="001000000000" w:firstRow="0" w:lastRow="0" w:firstColumn="1" w:lastColumn="0" w:oddVBand="0" w:evenVBand="0" w:oddHBand="0" w:evenHBand="0" w:firstRowFirstColumn="0" w:firstRowLastColumn="0" w:lastRowFirstColumn="0" w:lastRowLastColumn="0"/>
            <w:tcW w:w="1095" w:type="dxa"/>
            <w:vAlign w:val="center"/>
            <w:hideMark/>
          </w:tcPr>
          <w:p w14:paraId="32AAB73B" w14:textId="77777777" w:rsidR="0069273E" w:rsidRPr="004F4561" w:rsidRDefault="0069273E" w:rsidP="0069273E">
            <w:pPr>
              <w:suppressAutoHyphens w:val="0"/>
              <w:jc w:val="center"/>
              <w:rPr>
                <w:b w:val="0"/>
                <w:bCs w:val="0"/>
                <w:color w:val="000000"/>
                <w:sz w:val="24"/>
                <w:szCs w:val="24"/>
                <w:lang w:val="es-MX" w:eastAsia="es-MX"/>
              </w:rPr>
            </w:pPr>
            <w:r w:rsidRPr="004F4561">
              <w:rPr>
                <w:b w:val="0"/>
                <w:bCs w:val="0"/>
                <w:color w:val="000000"/>
                <w:sz w:val="24"/>
                <w:szCs w:val="24"/>
                <w:lang w:val="es-MX" w:eastAsia="es-MX"/>
              </w:rPr>
              <w:t>H12 MW</w:t>
            </w:r>
          </w:p>
        </w:tc>
        <w:tc>
          <w:tcPr>
            <w:tcW w:w="972" w:type="dxa"/>
            <w:vAlign w:val="center"/>
            <w:hideMark/>
          </w:tcPr>
          <w:p w14:paraId="5A44308B" w14:textId="1F471305"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103,00</w:t>
            </w:r>
          </w:p>
        </w:tc>
        <w:tc>
          <w:tcPr>
            <w:tcW w:w="1308" w:type="dxa"/>
            <w:vAlign w:val="center"/>
            <w:hideMark/>
          </w:tcPr>
          <w:p w14:paraId="050723BC" w14:textId="21243F99"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124,53</w:t>
            </w:r>
          </w:p>
        </w:tc>
        <w:tc>
          <w:tcPr>
            <w:tcW w:w="946" w:type="dxa"/>
            <w:vAlign w:val="center"/>
            <w:hideMark/>
          </w:tcPr>
          <w:p w14:paraId="7DF29199" w14:textId="56C8DAAD"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129,90</w:t>
            </w:r>
          </w:p>
        </w:tc>
        <w:tc>
          <w:tcPr>
            <w:tcW w:w="1239" w:type="dxa"/>
            <w:vAlign w:val="center"/>
            <w:hideMark/>
          </w:tcPr>
          <w:p w14:paraId="5DC8A486" w14:textId="5220B528"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8,19</w:t>
            </w:r>
          </w:p>
        </w:tc>
        <w:tc>
          <w:tcPr>
            <w:tcW w:w="1101" w:type="dxa"/>
            <w:vAlign w:val="center"/>
            <w:hideMark/>
          </w:tcPr>
          <w:p w14:paraId="755C91F3" w14:textId="6AB9F304"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7,10%</w:t>
            </w:r>
          </w:p>
        </w:tc>
        <w:tc>
          <w:tcPr>
            <w:tcW w:w="1274" w:type="dxa"/>
            <w:vAlign w:val="center"/>
            <w:hideMark/>
          </w:tcPr>
          <w:p w14:paraId="7B581F58" w14:textId="7019DDE3"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90%</w:t>
            </w:r>
          </w:p>
        </w:tc>
        <w:tc>
          <w:tcPr>
            <w:tcW w:w="1275" w:type="dxa"/>
            <w:vAlign w:val="center"/>
            <w:hideMark/>
          </w:tcPr>
          <w:p w14:paraId="7EB76DC6" w14:textId="0A0FF524" w:rsidR="0069273E" w:rsidRPr="004F4561" w:rsidRDefault="0069273E" w:rsidP="0069273E">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±0,14</w:t>
            </w:r>
          </w:p>
        </w:tc>
        <w:tc>
          <w:tcPr>
            <w:tcW w:w="766" w:type="dxa"/>
            <w:vAlign w:val="center"/>
            <w:hideMark/>
          </w:tcPr>
          <w:p w14:paraId="5DFB3A0B" w14:textId="1FFED2DE" w:rsidR="0069273E" w:rsidRPr="004F4561" w:rsidRDefault="0069273E" w:rsidP="0069273E">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4"/>
                <w:szCs w:val="24"/>
                <w:lang w:val="es-MX" w:eastAsia="es-MX"/>
              </w:rPr>
            </w:pPr>
            <w:r w:rsidRPr="004F4561">
              <w:rPr>
                <w:color w:val="000000"/>
                <w:sz w:val="24"/>
                <w:szCs w:val="24"/>
              </w:rPr>
              <w:t>116,21</w:t>
            </w:r>
          </w:p>
        </w:tc>
      </w:tr>
      <w:tr w:rsidR="0069273E" w:rsidRPr="004F4561" w14:paraId="1B5A8D51" w14:textId="77777777" w:rsidTr="006927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5" w:type="dxa"/>
            <w:vAlign w:val="center"/>
            <w:hideMark/>
          </w:tcPr>
          <w:p w14:paraId="1FD396A0" w14:textId="77777777" w:rsidR="0069273E" w:rsidRPr="004F4561" w:rsidRDefault="0069273E" w:rsidP="0069273E">
            <w:pPr>
              <w:suppressAutoHyphens w:val="0"/>
              <w:jc w:val="center"/>
              <w:rPr>
                <w:b w:val="0"/>
                <w:bCs w:val="0"/>
                <w:color w:val="000000"/>
                <w:sz w:val="24"/>
                <w:szCs w:val="24"/>
                <w:lang w:val="es-MX" w:eastAsia="es-MX"/>
              </w:rPr>
            </w:pPr>
            <w:r w:rsidRPr="004F4561">
              <w:rPr>
                <w:b w:val="0"/>
                <w:bCs w:val="0"/>
                <w:color w:val="000000"/>
                <w:sz w:val="24"/>
                <w:szCs w:val="24"/>
                <w:lang w:val="es-MX" w:eastAsia="es-MX"/>
              </w:rPr>
              <w:t>N 10 MW</w:t>
            </w:r>
          </w:p>
        </w:tc>
        <w:tc>
          <w:tcPr>
            <w:tcW w:w="972" w:type="dxa"/>
            <w:vAlign w:val="center"/>
            <w:hideMark/>
          </w:tcPr>
          <w:p w14:paraId="13463126" w14:textId="120398D6"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101,80</w:t>
            </w:r>
          </w:p>
        </w:tc>
        <w:tc>
          <w:tcPr>
            <w:tcW w:w="1308" w:type="dxa"/>
            <w:vAlign w:val="center"/>
            <w:hideMark/>
          </w:tcPr>
          <w:p w14:paraId="06D83B0D" w14:textId="5D0842C9"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122,68</w:t>
            </w:r>
          </w:p>
        </w:tc>
        <w:tc>
          <w:tcPr>
            <w:tcW w:w="946" w:type="dxa"/>
            <w:vAlign w:val="center"/>
            <w:hideMark/>
          </w:tcPr>
          <w:p w14:paraId="305E16B3" w14:textId="7279F11E"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127,70</w:t>
            </w:r>
          </w:p>
        </w:tc>
        <w:tc>
          <w:tcPr>
            <w:tcW w:w="1239" w:type="dxa"/>
            <w:vAlign w:val="center"/>
            <w:hideMark/>
          </w:tcPr>
          <w:p w14:paraId="2499949D" w14:textId="4BD2A2BC"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7,87</w:t>
            </w:r>
          </w:p>
        </w:tc>
        <w:tc>
          <w:tcPr>
            <w:tcW w:w="1101" w:type="dxa"/>
            <w:vAlign w:val="center"/>
            <w:hideMark/>
          </w:tcPr>
          <w:p w14:paraId="32E71EBB" w14:textId="4614DCB5"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6,87%</w:t>
            </w:r>
          </w:p>
        </w:tc>
        <w:tc>
          <w:tcPr>
            <w:tcW w:w="1274" w:type="dxa"/>
            <w:vAlign w:val="center"/>
            <w:hideMark/>
          </w:tcPr>
          <w:p w14:paraId="6792C1A6" w14:textId="7A6892FF"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90%</w:t>
            </w:r>
          </w:p>
        </w:tc>
        <w:tc>
          <w:tcPr>
            <w:tcW w:w="1275" w:type="dxa"/>
            <w:vAlign w:val="center"/>
            <w:hideMark/>
          </w:tcPr>
          <w:p w14:paraId="041BF5B8" w14:textId="257D1D38" w:rsidR="0069273E" w:rsidRPr="004F4561" w:rsidRDefault="0069273E" w:rsidP="0069273E">
            <w:pPr>
              <w:suppressAutoHyphens w:val="0"/>
              <w:jc w:val="center"/>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±0,13</w:t>
            </w:r>
          </w:p>
        </w:tc>
        <w:tc>
          <w:tcPr>
            <w:tcW w:w="766" w:type="dxa"/>
            <w:vAlign w:val="center"/>
            <w:hideMark/>
          </w:tcPr>
          <w:p w14:paraId="3FAE4359" w14:textId="7974E5EC" w:rsidR="0069273E" w:rsidRPr="004F4561" w:rsidRDefault="0069273E" w:rsidP="0069273E">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4"/>
                <w:szCs w:val="24"/>
                <w:lang w:val="es-MX" w:eastAsia="es-MX"/>
              </w:rPr>
            </w:pPr>
            <w:r w:rsidRPr="004F4561">
              <w:rPr>
                <w:color w:val="000000"/>
                <w:sz w:val="24"/>
                <w:szCs w:val="24"/>
              </w:rPr>
              <w:t>114,49</w:t>
            </w:r>
          </w:p>
        </w:tc>
      </w:tr>
      <w:bookmarkEnd w:id="15"/>
    </w:tbl>
    <w:p w14:paraId="7A00FA19" w14:textId="77777777" w:rsidR="0069273E" w:rsidRPr="004F4561" w:rsidRDefault="0069273E" w:rsidP="00FD1CDB">
      <w:pPr>
        <w:spacing w:line="276" w:lineRule="auto"/>
        <w:jc w:val="both"/>
        <w:rPr>
          <w:iCs/>
          <w:sz w:val="24"/>
          <w:szCs w:val="24"/>
        </w:rPr>
      </w:pPr>
    </w:p>
    <w:p w14:paraId="688FE816" w14:textId="65D9B7DE" w:rsidR="00197272" w:rsidRPr="004F4561" w:rsidRDefault="00FD1CDB" w:rsidP="007A468D">
      <w:pPr>
        <w:spacing w:line="276" w:lineRule="auto"/>
        <w:ind w:firstLine="708"/>
        <w:jc w:val="both"/>
        <w:rPr>
          <w:iCs/>
          <w:sz w:val="24"/>
          <w:szCs w:val="24"/>
        </w:rPr>
        <w:sectPr w:rsidR="00197272" w:rsidRPr="004F4561">
          <w:type w:val="continuous"/>
          <w:pgSz w:w="12240" w:h="15840"/>
          <w:pgMar w:top="1418" w:right="1134" w:bottom="1134" w:left="1134" w:header="851" w:footer="0" w:gutter="0"/>
          <w:cols w:space="720"/>
          <w:formProt w:val="0"/>
          <w:docGrid w:linePitch="272" w:charSpace="8192"/>
        </w:sectPr>
      </w:pPr>
      <w:r w:rsidRPr="004F4561">
        <w:rPr>
          <w:iCs/>
          <w:sz w:val="24"/>
          <w:szCs w:val="24"/>
        </w:rPr>
        <w:t xml:space="preserve">In </w:t>
      </w:r>
      <w:r w:rsidR="00BA6574" w:rsidRPr="004F4561">
        <w:rPr>
          <w:iCs/>
          <w:sz w:val="24"/>
          <w:szCs w:val="24"/>
        </w:rPr>
        <w:fldChar w:fldCharType="begin"/>
      </w:r>
      <w:r w:rsidR="00BA6574" w:rsidRPr="004F4561">
        <w:rPr>
          <w:iCs/>
          <w:sz w:val="24"/>
          <w:szCs w:val="24"/>
        </w:rPr>
        <w:instrText xml:space="preserve"> REF _Ref207729361 \h  \* MERGEFORMAT </w:instrText>
      </w:r>
      <w:r w:rsidR="00BA6574" w:rsidRPr="004F4561">
        <w:rPr>
          <w:iCs/>
          <w:sz w:val="24"/>
          <w:szCs w:val="24"/>
        </w:rPr>
      </w:r>
      <w:r w:rsidR="00BA6574" w:rsidRPr="004F4561">
        <w:rPr>
          <w:iCs/>
          <w:sz w:val="24"/>
          <w:szCs w:val="24"/>
        </w:rPr>
        <w:fldChar w:fldCharType="separate"/>
      </w:r>
      <w:r w:rsidR="00BA6574" w:rsidRPr="004F4561">
        <w:rPr>
          <w:sz w:val="24"/>
          <w:szCs w:val="24"/>
        </w:rPr>
        <w:t xml:space="preserve">Figure </w:t>
      </w:r>
      <w:r w:rsidR="00BA6574" w:rsidRPr="004F4561">
        <w:rPr>
          <w:noProof/>
          <w:sz w:val="24"/>
          <w:szCs w:val="24"/>
        </w:rPr>
        <w:t>5</w:t>
      </w:r>
      <w:r w:rsidR="00BA6574" w:rsidRPr="004F4561">
        <w:rPr>
          <w:iCs/>
          <w:sz w:val="24"/>
          <w:szCs w:val="24"/>
        </w:rPr>
        <w:fldChar w:fldCharType="end"/>
      </w:r>
      <w:r w:rsidRPr="004F4561">
        <w:rPr>
          <w:iCs/>
          <w:sz w:val="24"/>
          <w:szCs w:val="24"/>
        </w:rPr>
        <w:t xml:space="preserve">, the levelized </w:t>
      </w:r>
      <w:r w:rsidR="008B6278" w:rsidRPr="004F4561">
        <w:rPr>
          <w:iCs/>
          <w:sz w:val="24"/>
          <w:szCs w:val="24"/>
        </w:rPr>
        <w:t>cost range of offshore wind energy for the two areas of analysis is</w:t>
      </w:r>
      <w:r w:rsidRPr="004F4561">
        <w:rPr>
          <w:iCs/>
          <w:sz w:val="24"/>
          <w:szCs w:val="24"/>
        </w:rPr>
        <w:t xml:space="preserve"> displayed. The chart also includes the worldwide levelized cost </w:t>
      </w:r>
      <w:r w:rsidR="008B6278" w:rsidRPr="004F4561">
        <w:rPr>
          <w:iCs/>
          <w:sz w:val="24"/>
          <w:szCs w:val="24"/>
        </w:rPr>
        <w:t xml:space="preserve">range </w:t>
      </w:r>
      <w:r w:rsidRPr="004F4561">
        <w:rPr>
          <w:iCs/>
          <w:sz w:val="24"/>
          <w:szCs w:val="24"/>
        </w:rPr>
        <w:t>of offshore wind energy</w:t>
      </w:r>
      <w:r w:rsidR="00C42C2E" w:rsidRPr="004F4561">
        <w:rPr>
          <w:iCs/>
          <w:sz w:val="24"/>
          <w:szCs w:val="24"/>
        </w:rPr>
        <w:t>,</w:t>
      </w:r>
      <w:r w:rsidRPr="004F4561">
        <w:rPr>
          <w:iCs/>
          <w:sz w:val="24"/>
          <w:szCs w:val="24"/>
        </w:rPr>
        <w:t xml:space="preserve"> as well as those for land-based renewable technologies, such as wind and solar energy, based on the publication </w:t>
      </w:r>
      <w:r w:rsidR="00C42C2E" w:rsidRPr="004F4561">
        <w:rPr>
          <w:iCs/>
          <w:sz w:val="24"/>
          <w:szCs w:val="24"/>
        </w:rPr>
        <w:t>by</w:t>
      </w:r>
      <w:r w:rsidRPr="004F4561">
        <w:rPr>
          <w:iCs/>
          <w:sz w:val="24"/>
          <w:szCs w:val="24"/>
        </w:rPr>
        <w:t xml:space="preserve"> IRENA </w:t>
      </w:r>
      <w:r w:rsidRPr="004F4561">
        <w:rPr>
          <w:iCs/>
          <w:sz w:val="24"/>
          <w:szCs w:val="24"/>
        </w:rPr>
        <w:fldChar w:fldCharType="begin"/>
      </w:r>
      <w:r w:rsidRPr="004F4561">
        <w:rPr>
          <w:iCs/>
          <w:sz w:val="24"/>
          <w:szCs w:val="24"/>
        </w:rPr>
        <w:instrText xml:space="preserve"> ADDIN ZOTERO_ITEM CSL_CITATION {"citationID":"F1IK6stE","properties":{"formattedCitation":"[5]","plainCitation":"[5]","noteIndex":0},"citationItems":[{"id":1084,"uris":["http://zotero.org/users/13093522/items/IKCV7K5W"],"itemData":{"id":1084,"type":"webpage","abstract":"The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Pr="004F4561">
        <w:rPr>
          <w:iCs/>
          <w:sz w:val="24"/>
          <w:szCs w:val="24"/>
        </w:rPr>
        <w:fldChar w:fldCharType="separate"/>
      </w:r>
      <w:r w:rsidRPr="004F4561">
        <w:rPr>
          <w:sz w:val="24"/>
          <w:szCs w:val="24"/>
        </w:rPr>
        <w:t>[5]</w:t>
      </w:r>
      <w:r w:rsidRPr="004F4561">
        <w:rPr>
          <w:iCs/>
          <w:sz w:val="24"/>
          <w:szCs w:val="24"/>
        </w:rPr>
        <w:fldChar w:fldCharType="end"/>
      </w:r>
      <w:r w:rsidRPr="004F4561">
        <w:rPr>
          <w:iCs/>
          <w:sz w:val="24"/>
          <w:szCs w:val="24"/>
        </w:rPr>
        <w:t xml:space="preserve">. Additionally, the levelized cost </w:t>
      </w:r>
      <w:r w:rsidR="008B6278" w:rsidRPr="004F4561">
        <w:rPr>
          <w:iCs/>
          <w:sz w:val="24"/>
          <w:szCs w:val="24"/>
        </w:rPr>
        <w:t xml:space="preserve">range </w:t>
      </w:r>
      <w:r w:rsidRPr="004F4561">
        <w:rPr>
          <w:iCs/>
          <w:sz w:val="24"/>
          <w:szCs w:val="24"/>
        </w:rPr>
        <w:t xml:space="preserve">of various fossil fuel generation sources </w:t>
      </w:r>
      <w:r w:rsidR="008308AA" w:rsidRPr="004F4561">
        <w:rPr>
          <w:iCs/>
          <w:sz w:val="24"/>
          <w:szCs w:val="24"/>
        </w:rPr>
        <w:t xml:space="preserve">is provided, based on the International Energy Agency (IEA) publication </w:t>
      </w:r>
      <w:r w:rsidRPr="004F4561">
        <w:rPr>
          <w:iCs/>
          <w:sz w:val="24"/>
          <w:szCs w:val="24"/>
        </w:rPr>
        <w:fldChar w:fldCharType="begin"/>
      </w:r>
      <w:r w:rsidR="00B17290" w:rsidRPr="004F4561">
        <w:rPr>
          <w:iCs/>
          <w:sz w:val="24"/>
          <w:szCs w:val="24"/>
        </w:rPr>
        <w:instrText xml:space="preserve"> ADDIN ZOTERO_ITEM CSL_CITATION {"citationID":"jsxwvYIH","properties":{"formattedCitation":"[52]","plainCitation":"[52]","noteIndex":0},"citationItems":[{"id":192,"uris":["http://zotero.org/users/13093522/items/93BZMUJL"],"itemData":{"id":192,"type":"webpage","abstract":"Projected Costs of Generating Electricity 2020 - Analysis and key findings. A report by the International Energy Agency.","container-title":"IEA","language":"en-GB","title":"Projected Costs of Generating Electricity 2020 – Analysis","URL":"https://www.iea.org/reports/projected-costs-of-generating-electricity-2020","author":[{"family":"IEA","given":""}],"accessed":{"date-parts":[["2024",1,2]]},"issued":{"date-parts":[["2020"]]}}}],"schema":"https://github.com/citation-style-language/schema/raw/master/csl-citation.json"} </w:instrText>
      </w:r>
      <w:r w:rsidRPr="004F4561">
        <w:rPr>
          <w:iCs/>
          <w:sz w:val="24"/>
          <w:szCs w:val="24"/>
        </w:rPr>
        <w:fldChar w:fldCharType="separate"/>
      </w:r>
      <w:r w:rsidR="00B17290" w:rsidRPr="004F4561">
        <w:rPr>
          <w:sz w:val="24"/>
          <w:szCs w:val="24"/>
        </w:rPr>
        <w:t>[52]</w:t>
      </w:r>
      <w:r w:rsidRPr="004F4561">
        <w:rPr>
          <w:iCs/>
          <w:sz w:val="24"/>
          <w:szCs w:val="24"/>
        </w:rPr>
        <w:fldChar w:fldCharType="end"/>
      </w:r>
      <w:r w:rsidRPr="004F4561">
        <w:rPr>
          <w:iCs/>
          <w:sz w:val="24"/>
          <w:szCs w:val="24"/>
        </w:rPr>
        <w:t>.</w:t>
      </w:r>
    </w:p>
    <w:p w14:paraId="4562CF53" w14:textId="5EDB875B" w:rsidR="00197272" w:rsidRPr="004F4561" w:rsidRDefault="00197272">
      <w:pPr>
        <w:keepNext/>
        <w:jc w:val="center"/>
        <w:rPr>
          <w:sz w:val="24"/>
          <w:szCs w:val="24"/>
        </w:rPr>
      </w:pPr>
    </w:p>
    <w:p w14:paraId="0EBD22B7" w14:textId="10E1CC4D" w:rsidR="00BA6574" w:rsidRPr="004F4561" w:rsidRDefault="00BA6574">
      <w:pPr>
        <w:keepNext/>
        <w:jc w:val="center"/>
        <w:rPr>
          <w:sz w:val="24"/>
          <w:szCs w:val="24"/>
        </w:rPr>
      </w:pPr>
      <w:r w:rsidRPr="004F4561">
        <w:rPr>
          <w:noProof/>
          <w:sz w:val="24"/>
          <w:szCs w:val="24"/>
        </w:rPr>
        <w:drawing>
          <wp:inline distT="0" distB="0" distL="0" distR="0" wp14:anchorId="41676969" wp14:editId="0C9B1561">
            <wp:extent cx="6332220" cy="3669665"/>
            <wp:effectExtent l="0" t="0" r="0" b="6985"/>
            <wp:docPr id="707623052" name="Imagen 1" descr="Gráfico, Gráfico en cascad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23052" name="Imagen 1" descr="Gráfico, Gráfico en cascada&#10;&#10;El contenido generado por IA puede ser incorrecto."/>
                    <pic:cNvPicPr/>
                  </pic:nvPicPr>
                  <pic:blipFill>
                    <a:blip r:embed="rId25"/>
                    <a:stretch>
                      <a:fillRect/>
                    </a:stretch>
                  </pic:blipFill>
                  <pic:spPr>
                    <a:xfrm>
                      <a:off x="0" y="0"/>
                      <a:ext cx="6332220" cy="3669665"/>
                    </a:xfrm>
                    <a:prstGeom prst="rect">
                      <a:avLst/>
                    </a:prstGeom>
                  </pic:spPr>
                </pic:pic>
              </a:graphicData>
            </a:graphic>
          </wp:inline>
        </w:drawing>
      </w:r>
    </w:p>
    <w:p w14:paraId="7AB88C93" w14:textId="39FBB3B9" w:rsidR="00197272" w:rsidRPr="004F4561" w:rsidRDefault="00000000" w:rsidP="00BA6574">
      <w:pPr>
        <w:pStyle w:val="Descripcin"/>
        <w:jc w:val="center"/>
        <w:rPr>
          <w:iCs w:val="0"/>
          <w:sz w:val="24"/>
          <w:szCs w:val="24"/>
          <w:lang w:val="en-US"/>
        </w:rPr>
      </w:pPr>
      <w:bookmarkStart w:id="16" w:name="_Ref207729361"/>
      <w:r w:rsidRPr="004F4561">
        <w:rPr>
          <w:b/>
          <w:bCs/>
          <w:sz w:val="24"/>
          <w:szCs w:val="24"/>
          <w:lang w:val="en-US"/>
        </w:rPr>
        <w:t xml:space="preserve">Figure </w:t>
      </w:r>
      <w:r w:rsidR="00AD4B70" w:rsidRPr="004F4561">
        <w:rPr>
          <w:b/>
          <w:bCs/>
          <w:sz w:val="24"/>
          <w:szCs w:val="24"/>
          <w:lang w:val="en-US"/>
        </w:rPr>
        <w:fldChar w:fldCharType="begin"/>
      </w:r>
      <w:r w:rsidR="00AD4B70" w:rsidRPr="004F4561">
        <w:rPr>
          <w:b/>
          <w:bCs/>
          <w:sz w:val="24"/>
          <w:szCs w:val="24"/>
          <w:lang w:val="en-US"/>
        </w:rPr>
        <w:instrText xml:space="preserve"> SEQ Figura \* ARABIC </w:instrText>
      </w:r>
      <w:r w:rsidR="00AD4B70" w:rsidRPr="004F4561">
        <w:rPr>
          <w:b/>
          <w:bCs/>
          <w:sz w:val="24"/>
          <w:szCs w:val="24"/>
          <w:lang w:val="en-US"/>
        </w:rPr>
        <w:fldChar w:fldCharType="separate"/>
      </w:r>
      <w:r w:rsidR="00BA6574" w:rsidRPr="004F4561">
        <w:rPr>
          <w:b/>
          <w:bCs/>
          <w:noProof/>
          <w:sz w:val="24"/>
          <w:szCs w:val="24"/>
          <w:lang w:val="en-US"/>
        </w:rPr>
        <w:t>5</w:t>
      </w:r>
      <w:r w:rsidR="00AD4B70" w:rsidRPr="004F4561">
        <w:rPr>
          <w:b/>
          <w:bCs/>
          <w:sz w:val="24"/>
          <w:szCs w:val="24"/>
          <w:lang w:val="en-US"/>
        </w:rPr>
        <w:fldChar w:fldCharType="end"/>
      </w:r>
      <w:bookmarkEnd w:id="16"/>
      <w:r w:rsidRPr="004F4561">
        <w:rPr>
          <w:b/>
          <w:bCs/>
          <w:sz w:val="24"/>
          <w:szCs w:val="24"/>
          <w:lang w:val="en-US"/>
        </w:rPr>
        <w:t>.</w:t>
      </w:r>
      <w:r w:rsidRPr="004F4561">
        <w:rPr>
          <w:sz w:val="24"/>
          <w:szCs w:val="24"/>
          <w:lang w:val="en-US"/>
        </w:rPr>
        <w:t xml:space="preserve"> Levelized energy costs from </w:t>
      </w:r>
      <w:r w:rsidR="00D23131" w:rsidRPr="004F4561">
        <w:rPr>
          <w:sz w:val="24"/>
          <w:szCs w:val="24"/>
          <w:lang w:val="en-US"/>
        </w:rPr>
        <w:t>several</w:t>
      </w:r>
      <w:r w:rsidRPr="004F4561">
        <w:rPr>
          <w:sz w:val="24"/>
          <w:szCs w:val="24"/>
          <w:lang w:val="en-US"/>
        </w:rPr>
        <w:t xml:space="preserve"> generation sources</w:t>
      </w:r>
      <w:r w:rsidR="00BA6574" w:rsidRPr="004F4561">
        <w:rPr>
          <w:sz w:val="24"/>
          <w:szCs w:val="24"/>
          <w:lang w:val="en-US"/>
        </w:rPr>
        <w:t xml:space="preserve">. </w:t>
      </w:r>
      <w:r w:rsidR="00BA6574" w:rsidRPr="004F4561">
        <w:rPr>
          <w:sz w:val="24"/>
          <w:szCs w:val="24"/>
          <w:lang w:val="en-US"/>
        </w:rPr>
        <w:fldChar w:fldCharType="begin"/>
      </w:r>
      <w:r w:rsidR="00BA6574" w:rsidRPr="004F4561">
        <w:rPr>
          <w:sz w:val="24"/>
          <w:szCs w:val="24"/>
          <w:lang w:val="en-US"/>
        </w:rPr>
        <w:instrText xml:space="preserve"> ADDIN ZOTERO_ITEM CSL_CITATION {"citationID":"kGX368pF","properties":{"formattedCitation":"[5]","plainCitation":"[5]","noteIndex":0},"citationItems":[{"id":1084,"uris":["http://zotero.org/users/13093522/items/IKCV7K5W"],"itemData":{"id":1084,"type":"webpage","abstract":"The latest cost analysis from IRENA shows that renewables continued to represent the most cost-competitive source of new electricity generation in 2024.","language":"en","title":"Renewable Power Generation Costs in 2024","URL":"https://www.irena.org/Publications/2025/Jun/Renewable-Power-Generation-Costs-in-2024","author":[{"family":"IRENA","given":""}],"accessed":{"date-parts":[["2025",8,28]]},"issued":{"date-parts":[["2025"]]}}}],"schema":"https://github.com/citation-style-language/schema/raw/master/csl-citation.json"} </w:instrText>
      </w:r>
      <w:r w:rsidR="00BA6574" w:rsidRPr="004F4561">
        <w:rPr>
          <w:sz w:val="24"/>
          <w:szCs w:val="24"/>
          <w:lang w:val="en-US"/>
        </w:rPr>
        <w:fldChar w:fldCharType="separate"/>
      </w:r>
      <w:r w:rsidR="00BA6574" w:rsidRPr="004F4561">
        <w:rPr>
          <w:sz w:val="24"/>
          <w:szCs w:val="24"/>
          <w:lang w:val="en-US"/>
        </w:rPr>
        <w:t>[5]</w:t>
      </w:r>
      <w:r w:rsidR="00BA6574" w:rsidRPr="004F4561">
        <w:rPr>
          <w:sz w:val="24"/>
          <w:szCs w:val="24"/>
          <w:lang w:val="en-US"/>
        </w:rPr>
        <w:fldChar w:fldCharType="end"/>
      </w:r>
      <w:r w:rsidR="00BA6574" w:rsidRPr="004F4561">
        <w:rPr>
          <w:sz w:val="24"/>
          <w:szCs w:val="24"/>
          <w:lang w:val="en-US"/>
        </w:rPr>
        <w:t>,</w:t>
      </w:r>
      <w:r w:rsidRPr="004F4561">
        <w:rPr>
          <w:sz w:val="24"/>
          <w:szCs w:val="24"/>
        </w:rPr>
        <w:fldChar w:fldCharType="begin"/>
      </w:r>
      <w:r w:rsidR="00B17290" w:rsidRPr="004F4561">
        <w:rPr>
          <w:sz w:val="24"/>
          <w:szCs w:val="24"/>
          <w:lang w:val="en-US"/>
        </w:rPr>
        <w:instrText xml:space="preserve"> ADDIN ZOTERO_ITEM CSL_CITATION {"citationID":"ZFhs1Rta","properties":{"formattedCitation":"[52]","plainCitation":"[52]","noteIndex":0},"citationItems":[{"id":192,"uris":["http://zotero.org/users/13093522/items/93BZMUJL"],"itemData":{"id":192,"type":"webpage","abstract":"Projected Costs of Generating Electricity 2020 - Analysis and key findings. A report by the International Energy Agency.","container-title":"IEA","language":"en-GB","title":"Projected Costs of Generating Electricity 2020 – Analysis","URL":"https://www.iea.org/reports/projected-costs-of-generating-electricity-2020","author":[{"family":"IEA","given":""}],"accessed":{"date-parts":[["2024",1,2]]},"issued":{"date-parts":[["2020"]]}}}],"schema":"https://github.com/citation-style-language/schema/raw/master/csl-citation.json"} </w:instrText>
      </w:r>
      <w:r w:rsidRPr="004F4561">
        <w:rPr>
          <w:sz w:val="24"/>
          <w:szCs w:val="24"/>
          <w:lang w:val="en-US"/>
        </w:rPr>
        <w:fldChar w:fldCharType="separate"/>
      </w:r>
      <w:r w:rsidR="00B17290" w:rsidRPr="004F4561">
        <w:rPr>
          <w:sz w:val="24"/>
          <w:szCs w:val="24"/>
          <w:lang w:val="en-US"/>
        </w:rPr>
        <w:t>[52]</w:t>
      </w:r>
      <w:r w:rsidRPr="004F4561">
        <w:rPr>
          <w:sz w:val="24"/>
          <w:szCs w:val="24"/>
          <w:lang w:val="en-US"/>
        </w:rPr>
        <w:fldChar w:fldCharType="end"/>
      </w:r>
      <w:r w:rsidRPr="004F4561">
        <w:rPr>
          <w:i/>
          <w:sz w:val="24"/>
          <w:szCs w:val="24"/>
          <w:lang w:val="en-US"/>
        </w:rPr>
        <w:t>.</w:t>
      </w:r>
    </w:p>
    <w:p w14:paraId="14F5D30C" w14:textId="77777777" w:rsidR="00197272" w:rsidRPr="004F4561" w:rsidRDefault="00197272">
      <w:pPr>
        <w:spacing w:line="276" w:lineRule="auto"/>
        <w:jc w:val="both"/>
        <w:rPr>
          <w:iCs/>
          <w:sz w:val="24"/>
          <w:szCs w:val="24"/>
        </w:rPr>
      </w:pPr>
    </w:p>
    <w:p w14:paraId="35AE3FB6" w14:textId="77777777" w:rsidR="00197272" w:rsidRPr="004F4561" w:rsidRDefault="00197272">
      <w:pPr>
        <w:rPr>
          <w:sz w:val="24"/>
          <w:szCs w:val="24"/>
        </w:rPr>
        <w:sectPr w:rsidR="00197272" w:rsidRPr="004F4561">
          <w:type w:val="continuous"/>
          <w:pgSz w:w="12240" w:h="15840"/>
          <w:pgMar w:top="1418" w:right="1134" w:bottom="1134" w:left="1134" w:header="851" w:footer="0" w:gutter="0"/>
          <w:cols w:space="720"/>
          <w:formProt w:val="0"/>
          <w:docGrid w:linePitch="272" w:charSpace="8192"/>
        </w:sectPr>
      </w:pPr>
    </w:p>
    <w:p w14:paraId="78CF067A" w14:textId="3936BE4D" w:rsidR="00197272" w:rsidRPr="004F4561" w:rsidRDefault="0024778E" w:rsidP="007A468D">
      <w:pPr>
        <w:spacing w:line="276" w:lineRule="auto"/>
        <w:ind w:firstLine="708"/>
        <w:jc w:val="both"/>
        <w:rPr>
          <w:iCs/>
          <w:sz w:val="24"/>
          <w:szCs w:val="24"/>
        </w:rPr>
      </w:pPr>
      <w:r w:rsidRPr="004F4561">
        <w:rPr>
          <w:iCs/>
          <w:sz w:val="24"/>
          <w:szCs w:val="24"/>
        </w:rPr>
        <w:fldChar w:fldCharType="begin"/>
      </w:r>
      <w:r w:rsidRPr="004F4561">
        <w:rPr>
          <w:iCs/>
          <w:sz w:val="24"/>
          <w:szCs w:val="24"/>
        </w:rPr>
        <w:instrText xml:space="preserve"> REF _Ref207729361 \h  \* MERGEFORMAT </w:instrText>
      </w:r>
      <w:r w:rsidRPr="004F4561">
        <w:rPr>
          <w:iCs/>
          <w:sz w:val="24"/>
          <w:szCs w:val="24"/>
        </w:rPr>
      </w:r>
      <w:r w:rsidRPr="004F4561">
        <w:rPr>
          <w:iCs/>
          <w:sz w:val="24"/>
          <w:szCs w:val="24"/>
        </w:rPr>
        <w:fldChar w:fldCharType="separate"/>
      </w:r>
      <w:r w:rsidRPr="004F4561">
        <w:rPr>
          <w:sz w:val="24"/>
          <w:szCs w:val="24"/>
        </w:rPr>
        <w:t xml:space="preserve">Figure </w:t>
      </w:r>
      <w:r w:rsidRPr="004F4561">
        <w:rPr>
          <w:noProof/>
          <w:sz w:val="24"/>
          <w:szCs w:val="24"/>
        </w:rPr>
        <w:t>5</w:t>
      </w:r>
      <w:r w:rsidRPr="004F4561">
        <w:rPr>
          <w:iCs/>
          <w:sz w:val="24"/>
          <w:szCs w:val="24"/>
        </w:rPr>
        <w:fldChar w:fldCharType="end"/>
      </w:r>
      <w:r w:rsidRPr="004F4561">
        <w:rPr>
          <w:iCs/>
          <w:sz w:val="24"/>
          <w:szCs w:val="24"/>
        </w:rPr>
        <w:t xml:space="preserve"> illustrates that onshore wind energy and hydroelectric plants have the lowest levelized costs worldwide. Onshore solar energy, geothermal plants, bioenergy, and offshore wind follow. The levelized costs of offshore wind energy worldwide are </w:t>
      </w:r>
      <w:r w:rsidR="00C42C2E" w:rsidRPr="004F4561">
        <w:rPr>
          <w:iCs/>
          <w:sz w:val="24"/>
          <w:szCs w:val="24"/>
        </w:rPr>
        <w:t>moderately</w:t>
      </w:r>
      <w:r w:rsidRPr="004F4561">
        <w:rPr>
          <w:iCs/>
          <w:sz w:val="24"/>
          <w:szCs w:val="24"/>
        </w:rPr>
        <w:t xml:space="preserve"> competitive with those of onshore wind and solar energy. Furthermore, the levelized costs associated with the areas of interest are within the range of costs registered worldwide. This similarity presents a favorable opportunity to implement this technology and propose ideas that contribute to the viability of investment in these projects within the Colombian maritime territory.</w:t>
      </w:r>
    </w:p>
    <w:p w14:paraId="39385C99" w14:textId="77777777" w:rsidR="00197272" w:rsidRPr="004F4561" w:rsidRDefault="00197272">
      <w:pPr>
        <w:spacing w:line="276" w:lineRule="auto"/>
        <w:jc w:val="both"/>
        <w:rPr>
          <w:iCs/>
          <w:sz w:val="24"/>
          <w:szCs w:val="24"/>
        </w:rPr>
      </w:pPr>
    </w:p>
    <w:p w14:paraId="4245312C" w14:textId="77777777" w:rsidR="00197272" w:rsidRPr="004F4561" w:rsidRDefault="00000000">
      <w:pPr>
        <w:pStyle w:val="Prrafodelista"/>
        <w:numPr>
          <w:ilvl w:val="0"/>
          <w:numId w:val="1"/>
        </w:numPr>
        <w:spacing w:line="276" w:lineRule="auto"/>
        <w:jc w:val="both"/>
        <w:rPr>
          <w:rFonts w:ascii="Times New Roman" w:hAnsi="Times New Roman"/>
          <w:b/>
          <w:bCs/>
          <w:iCs/>
          <w:sz w:val="24"/>
          <w:szCs w:val="24"/>
          <w:lang w:val="en-US"/>
        </w:rPr>
      </w:pPr>
      <w:r w:rsidRPr="004F4561">
        <w:rPr>
          <w:rFonts w:ascii="Times New Roman" w:hAnsi="Times New Roman"/>
          <w:b/>
          <w:bCs/>
          <w:iCs/>
          <w:sz w:val="24"/>
          <w:szCs w:val="24"/>
          <w:lang w:val="en-US"/>
        </w:rPr>
        <w:t>Conclusions and recommendations</w:t>
      </w:r>
    </w:p>
    <w:p w14:paraId="57EE260E" w14:textId="773739A4" w:rsidR="007F5338" w:rsidRPr="004F4561" w:rsidRDefault="00CE4809">
      <w:pPr>
        <w:spacing w:line="276" w:lineRule="auto"/>
        <w:jc w:val="both"/>
        <w:rPr>
          <w:iCs/>
          <w:sz w:val="24"/>
          <w:szCs w:val="24"/>
        </w:rPr>
      </w:pPr>
      <w:bookmarkStart w:id="17" w:name="_Hlk207967241"/>
      <w:r w:rsidRPr="004F4561">
        <w:rPr>
          <w:iCs/>
          <w:sz w:val="24"/>
          <w:szCs w:val="24"/>
        </w:rPr>
        <w:t xml:space="preserve">The review of the current methodologies for estimating costs associated with fixed-foundation offshore wind farms revealed that some proposed mathematical expressions produce results that deviate significantly from global cost trends. In some instances, these expressions even yield negative costs, which is clearly an error. Furthermore, the publications often lack clarity regarding the units in which the input parameters of these mathematical expressions should be presented. This ambiguity leads to calculation errors and outliers, as illustrated in </w:t>
      </w:r>
      <w:r w:rsidRPr="004F4561">
        <w:rPr>
          <w:iCs/>
          <w:sz w:val="24"/>
          <w:szCs w:val="24"/>
        </w:rPr>
        <w:fldChar w:fldCharType="begin"/>
      </w:r>
      <w:r w:rsidRPr="004F4561">
        <w:rPr>
          <w:iCs/>
          <w:sz w:val="24"/>
          <w:szCs w:val="24"/>
        </w:rPr>
        <w:instrText xml:space="preserve"> REF _Ref207370901 \h  \* MERGEFORMAT </w:instrText>
      </w:r>
      <w:r w:rsidRPr="004F4561">
        <w:rPr>
          <w:iCs/>
          <w:sz w:val="24"/>
          <w:szCs w:val="24"/>
        </w:rPr>
      </w:r>
      <w:r w:rsidRPr="004F4561">
        <w:rPr>
          <w:iCs/>
          <w:sz w:val="24"/>
          <w:szCs w:val="24"/>
        </w:rPr>
        <w:fldChar w:fldCharType="separate"/>
      </w:r>
      <w:r w:rsidRPr="004F4561">
        <w:rPr>
          <w:sz w:val="24"/>
          <w:szCs w:val="24"/>
        </w:rPr>
        <w:t>Table 2</w:t>
      </w:r>
      <w:r w:rsidRPr="004F4561">
        <w:rPr>
          <w:iCs/>
          <w:sz w:val="24"/>
          <w:szCs w:val="24"/>
        </w:rPr>
        <w:fldChar w:fldCharType="end"/>
      </w:r>
      <w:r w:rsidRPr="004F4561">
        <w:rPr>
          <w:iCs/>
          <w:sz w:val="24"/>
          <w:szCs w:val="24"/>
        </w:rPr>
        <w:t>, which provides a comparative analysis of the mathematical expressions proposed by various authors.</w:t>
      </w:r>
    </w:p>
    <w:p w14:paraId="176B32D1" w14:textId="6DAB7734" w:rsidR="00661844" w:rsidRPr="004F4561" w:rsidRDefault="00A3027A" w:rsidP="007A468D">
      <w:pPr>
        <w:spacing w:line="276" w:lineRule="auto"/>
        <w:ind w:firstLine="708"/>
        <w:jc w:val="both"/>
        <w:rPr>
          <w:iCs/>
          <w:sz w:val="24"/>
          <w:szCs w:val="24"/>
        </w:rPr>
      </w:pPr>
      <w:r w:rsidRPr="004F4561">
        <w:rPr>
          <w:iCs/>
          <w:sz w:val="24"/>
          <w:szCs w:val="24"/>
        </w:rPr>
        <w:t xml:space="preserve">It is worth noting that most references do not provide in-depth coverage of the three key components of capital expenditures for fixed foundation offshore wind projects. Notably, the electrical </w:t>
      </w:r>
      <w:r w:rsidRPr="004F4561">
        <w:rPr>
          <w:iCs/>
          <w:sz w:val="24"/>
          <w:szCs w:val="24"/>
        </w:rPr>
        <w:lastRenderedPageBreak/>
        <w:t>system is often addressed with the least amount of detail in many publications. This research aims to present a comprehensive methodology that outlines the costs associated with such projects. It describes the mathematical expressions used, details the input parameters' units, and specifies the units of the results. An international currency is employed in alignment with the currency used in publications by organizations dedicated to the study of renewable energy worldwide. Additionally, it estimates a degree of reliability, suggesting that the results obtained will align with global trends.</w:t>
      </w:r>
    </w:p>
    <w:p w14:paraId="52AF00A2" w14:textId="5F63BDFB" w:rsidR="00CE4809" w:rsidRPr="004F4561" w:rsidRDefault="007C7E5B" w:rsidP="007A468D">
      <w:pPr>
        <w:spacing w:line="276" w:lineRule="auto"/>
        <w:ind w:firstLine="708"/>
        <w:jc w:val="both"/>
        <w:rPr>
          <w:iCs/>
          <w:sz w:val="24"/>
          <w:szCs w:val="24"/>
        </w:rPr>
      </w:pPr>
      <w:r w:rsidRPr="004F4561">
        <w:rPr>
          <w:iCs/>
          <w:sz w:val="24"/>
          <w:szCs w:val="24"/>
        </w:rPr>
        <w:t>Based on contributions from the Colombian Ministry of Mines and Energy regarding exploitable wind potential and suitable areas for the implementation of generation facilities in the Colombian Caribbean Sea, along with various mathematical expressions and methodologies found in the literature for estimating costs associated with fixed foundation offshore wind farms, a positive preliminary overview of offshore wind project costs in Colombia was obtained. The analysis particularly focused on areas with the most significant potential. It was observed that capital costs range between USD 3</w:t>
      </w:r>
      <w:r w:rsidR="002F4CD0" w:rsidRPr="004F4561">
        <w:rPr>
          <w:iCs/>
          <w:sz w:val="24"/>
          <w:szCs w:val="24"/>
        </w:rPr>
        <w:t>,</w:t>
      </w:r>
      <w:r w:rsidR="006C7EBB" w:rsidRPr="004F4561">
        <w:rPr>
          <w:iCs/>
          <w:sz w:val="24"/>
          <w:szCs w:val="24"/>
        </w:rPr>
        <w:t>4</w:t>
      </w:r>
      <w:r w:rsidRPr="004F4561">
        <w:rPr>
          <w:iCs/>
          <w:sz w:val="24"/>
          <w:szCs w:val="24"/>
        </w:rPr>
        <w:t>00 and USD 4</w:t>
      </w:r>
      <w:r w:rsidR="002F4CD0" w:rsidRPr="004F4561">
        <w:rPr>
          <w:iCs/>
          <w:sz w:val="24"/>
          <w:szCs w:val="24"/>
        </w:rPr>
        <w:t>,</w:t>
      </w:r>
      <w:r w:rsidR="006C7EBB" w:rsidRPr="004F4561">
        <w:rPr>
          <w:iCs/>
          <w:sz w:val="24"/>
          <w:szCs w:val="24"/>
        </w:rPr>
        <w:t>2</w:t>
      </w:r>
      <w:r w:rsidRPr="004F4561">
        <w:rPr>
          <w:iCs/>
          <w:sz w:val="24"/>
          <w:szCs w:val="24"/>
        </w:rPr>
        <w:t xml:space="preserve">00 per kW, while the levelized energy costs </w:t>
      </w:r>
      <w:proofErr w:type="gramStart"/>
      <w:r w:rsidRPr="004F4561">
        <w:rPr>
          <w:iCs/>
          <w:sz w:val="24"/>
          <w:szCs w:val="24"/>
        </w:rPr>
        <w:t>fall</w:t>
      </w:r>
      <w:proofErr w:type="gramEnd"/>
      <w:r w:rsidRPr="004F4561">
        <w:rPr>
          <w:iCs/>
          <w:sz w:val="24"/>
          <w:szCs w:val="24"/>
        </w:rPr>
        <w:t xml:space="preserve"> between 88 and 131 USD per MWh. These figures align with global averages, and even without optimizing specific parameters or considering ongoing technological advancements, the costs </w:t>
      </w:r>
      <w:proofErr w:type="gramStart"/>
      <w:r w:rsidRPr="004F4561">
        <w:rPr>
          <w:iCs/>
          <w:sz w:val="24"/>
          <w:szCs w:val="24"/>
        </w:rPr>
        <w:t>are slightly</w:t>
      </w:r>
      <w:proofErr w:type="gramEnd"/>
      <w:r w:rsidRPr="004F4561">
        <w:rPr>
          <w:iCs/>
          <w:sz w:val="24"/>
          <w:szCs w:val="24"/>
        </w:rPr>
        <w:t xml:space="preserve"> competitive with both renewable and non-renewable energy sources.</w:t>
      </w:r>
    </w:p>
    <w:p w14:paraId="709673B6" w14:textId="4962BD27" w:rsidR="00647765" w:rsidRPr="004F4561" w:rsidRDefault="007C7E5B" w:rsidP="007A468D">
      <w:pPr>
        <w:spacing w:line="276" w:lineRule="auto"/>
        <w:ind w:firstLine="708"/>
        <w:jc w:val="both"/>
        <w:rPr>
          <w:iCs/>
          <w:sz w:val="24"/>
          <w:szCs w:val="24"/>
        </w:rPr>
      </w:pPr>
      <w:r w:rsidRPr="004F4561">
        <w:rPr>
          <w:iCs/>
          <w:sz w:val="24"/>
          <w:szCs w:val="24"/>
        </w:rPr>
        <w:t xml:space="preserve">Assuming high wake losses in the range of 10%, a capacity factor greater than 54% was achieved for the 50th percentile. This figure exceeds the globally recorded range of </w:t>
      </w:r>
      <w:r w:rsidR="006C7EBB" w:rsidRPr="004F4561">
        <w:rPr>
          <w:iCs/>
          <w:sz w:val="24"/>
          <w:szCs w:val="24"/>
        </w:rPr>
        <w:t>33</w:t>
      </w:r>
      <w:r w:rsidRPr="004F4561">
        <w:rPr>
          <w:iCs/>
          <w:sz w:val="24"/>
          <w:szCs w:val="24"/>
        </w:rPr>
        <w:t>% to 50%. It is important to note that optimizing wake losses to the recommended levels discussed in some existing projects, which are below 10%, would enhance the capacity factor and consequently reduce energy production costs at the offshore wind farm.</w:t>
      </w:r>
    </w:p>
    <w:p w14:paraId="29319627" w14:textId="0985A293" w:rsidR="007C7E5B" w:rsidRPr="004F4561" w:rsidRDefault="00E7663A" w:rsidP="007A468D">
      <w:pPr>
        <w:spacing w:line="276" w:lineRule="auto"/>
        <w:ind w:firstLine="708"/>
        <w:jc w:val="both"/>
        <w:rPr>
          <w:iCs/>
          <w:sz w:val="24"/>
          <w:szCs w:val="24"/>
        </w:rPr>
      </w:pPr>
      <w:r w:rsidRPr="004F4561">
        <w:rPr>
          <w:iCs/>
          <w:sz w:val="24"/>
          <w:szCs w:val="24"/>
        </w:rPr>
        <w:t xml:space="preserve">When considering the costs associated with delivering energy to the coast, it is essential to also </w:t>
      </w:r>
      <w:r w:rsidR="00B82595" w:rsidRPr="004F4561">
        <w:rPr>
          <w:iCs/>
          <w:sz w:val="24"/>
          <w:szCs w:val="24"/>
        </w:rPr>
        <w:t>consider</w:t>
      </w:r>
      <w:r w:rsidRPr="004F4561">
        <w:rPr>
          <w:iCs/>
          <w:sz w:val="24"/>
          <w:szCs w:val="24"/>
        </w:rPr>
        <w:t xml:space="preserve"> the expenses related to transporting energy to its </w:t>
      </w:r>
      <w:r w:rsidR="002F4CD0" w:rsidRPr="004F4561">
        <w:rPr>
          <w:iCs/>
          <w:sz w:val="24"/>
          <w:szCs w:val="24"/>
        </w:rPr>
        <w:t>destination</w:t>
      </w:r>
      <w:r w:rsidRPr="004F4561">
        <w:rPr>
          <w:iCs/>
          <w:sz w:val="24"/>
          <w:szCs w:val="24"/>
        </w:rPr>
        <w:t xml:space="preserve"> and its usage on land. In this context, the electrical infrastructure projects being developed in the La Guajira department of Colombia should be considered, particularly the Colectora project in the municipality of Uribia. This project could have a direct impact on the levelized cost of energy, as </w:t>
      </w:r>
      <w:r w:rsidR="002F4CD0" w:rsidRPr="004F4561">
        <w:rPr>
          <w:iCs/>
          <w:sz w:val="24"/>
          <w:szCs w:val="24"/>
        </w:rPr>
        <w:t>transmission infrastructure from the coast to the rest of the country is under construction</w:t>
      </w:r>
      <w:r w:rsidRPr="004F4561">
        <w:rPr>
          <w:iCs/>
          <w:sz w:val="24"/>
          <w:szCs w:val="24"/>
        </w:rPr>
        <w:t>. The possibility of connecting energy from the proposed offshore wind farm should therefore be explored. Despite the current situation, which involves delivering energy just one kilometer from the coast, and the absence of a cost analysis at the 90th percentile, the outlook for developing such projects in Colombia remains promising.</w:t>
      </w:r>
    </w:p>
    <w:p w14:paraId="2C6602AB" w14:textId="0D466618" w:rsidR="00E7663A" w:rsidRPr="004F4561" w:rsidRDefault="00320448" w:rsidP="007A468D">
      <w:pPr>
        <w:spacing w:line="276" w:lineRule="auto"/>
        <w:ind w:firstLine="708"/>
        <w:jc w:val="both"/>
        <w:rPr>
          <w:iCs/>
          <w:sz w:val="24"/>
          <w:szCs w:val="24"/>
        </w:rPr>
      </w:pPr>
      <w:r w:rsidRPr="004F4561">
        <w:rPr>
          <w:iCs/>
          <w:sz w:val="24"/>
          <w:szCs w:val="24"/>
        </w:rPr>
        <w:t xml:space="preserve">This study primarily contributes a comprehensive methodology for determining the CAPEX, OPEX, and LCOE for fixed </w:t>
      </w:r>
      <w:proofErr w:type="gramStart"/>
      <w:r w:rsidRPr="004F4561">
        <w:rPr>
          <w:iCs/>
          <w:sz w:val="24"/>
          <w:szCs w:val="24"/>
        </w:rPr>
        <w:t>foundation</w:t>
      </w:r>
      <w:proofErr w:type="gramEnd"/>
      <w:r w:rsidRPr="004F4561">
        <w:rPr>
          <w:iCs/>
          <w:sz w:val="24"/>
          <w:szCs w:val="24"/>
        </w:rPr>
        <w:t xml:space="preserve"> offshore wind projects. It includes a review and critical analysis of various methods proposed in publications worldwide for calculating the costs of these projects. Additionally, the study provides a preliminary positive overview of the costs associated with adopting fixed foundation wind technology in the Colombian Caribbean Sea, emphasizing the areas with the most significant potential as identified by the Ministry of Mines and Energy of Colombia. Based on these insights, new research ideas are proposed, focusing on other aspects of implementing an offshore wind farm in Colombia. These include considerations for floating structure installations, optimization of technical losses related to wind farm operations, necessary administrative expenses, and enhancements to cost calculation models based on existing methodologies and the approach proposed in this research.</w:t>
      </w:r>
      <w:bookmarkEnd w:id="17"/>
    </w:p>
    <w:p w14:paraId="5AE289B0" w14:textId="77777777" w:rsidR="00197272" w:rsidRPr="004F4561" w:rsidRDefault="00197272">
      <w:pPr>
        <w:spacing w:line="276" w:lineRule="auto"/>
        <w:jc w:val="both"/>
        <w:rPr>
          <w:iCs/>
          <w:sz w:val="24"/>
          <w:szCs w:val="24"/>
        </w:rPr>
      </w:pPr>
    </w:p>
    <w:p w14:paraId="0E8CCF3F" w14:textId="7548E907" w:rsidR="00695E66" w:rsidRPr="004F4561" w:rsidRDefault="00695E66" w:rsidP="00695E66">
      <w:pPr>
        <w:pStyle w:val="Prrafodelista"/>
        <w:numPr>
          <w:ilvl w:val="0"/>
          <w:numId w:val="1"/>
        </w:numPr>
        <w:jc w:val="both"/>
        <w:rPr>
          <w:rFonts w:ascii="Times New Roman" w:hAnsi="Times New Roman"/>
          <w:b/>
          <w:bCs/>
          <w:sz w:val="24"/>
          <w:szCs w:val="24"/>
        </w:rPr>
      </w:pPr>
      <w:r w:rsidRPr="004F4561">
        <w:rPr>
          <w:rFonts w:ascii="Times New Roman" w:hAnsi="Times New Roman"/>
          <w:b/>
          <w:bCs/>
          <w:sz w:val="24"/>
          <w:szCs w:val="24"/>
        </w:rPr>
        <w:t>Declaration of competing interests</w:t>
      </w:r>
    </w:p>
    <w:p w14:paraId="0D38A3F6" w14:textId="77777777" w:rsidR="00695E66" w:rsidRPr="004F4561" w:rsidRDefault="00695E66" w:rsidP="00695E66">
      <w:pPr>
        <w:jc w:val="both"/>
        <w:rPr>
          <w:sz w:val="24"/>
          <w:szCs w:val="24"/>
        </w:rPr>
      </w:pPr>
      <w:r w:rsidRPr="004F4561">
        <w:rPr>
          <w:sz w:val="24"/>
          <w:szCs w:val="24"/>
        </w:rPr>
        <w:t>The authors declare that they have no known competing financial interests or personal relationships that could have appeared to influence the work reported in this paper.</w:t>
      </w:r>
    </w:p>
    <w:p w14:paraId="50F6D03C" w14:textId="77777777" w:rsidR="00695E66" w:rsidRPr="004F4561" w:rsidRDefault="00695E66" w:rsidP="00695E66">
      <w:pPr>
        <w:jc w:val="both"/>
        <w:rPr>
          <w:sz w:val="24"/>
          <w:szCs w:val="24"/>
        </w:rPr>
      </w:pPr>
    </w:p>
    <w:p w14:paraId="279F6CA8" w14:textId="77777777" w:rsidR="00695E66" w:rsidRPr="004F4561" w:rsidRDefault="00695E66" w:rsidP="00695E66">
      <w:pPr>
        <w:numPr>
          <w:ilvl w:val="0"/>
          <w:numId w:val="1"/>
        </w:numPr>
        <w:tabs>
          <w:tab w:val="clear" w:pos="0"/>
        </w:tabs>
        <w:jc w:val="both"/>
        <w:rPr>
          <w:b/>
          <w:bCs/>
          <w:sz w:val="24"/>
          <w:szCs w:val="24"/>
        </w:rPr>
      </w:pPr>
      <w:r w:rsidRPr="004F4561">
        <w:rPr>
          <w:b/>
          <w:bCs/>
          <w:sz w:val="24"/>
          <w:szCs w:val="24"/>
        </w:rPr>
        <w:t>Funding</w:t>
      </w:r>
    </w:p>
    <w:p w14:paraId="2A184139" w14:textId="77777777" w:rsidR="00695E66" w:rsidRPr="004F4561" w:rsidRDefault="00695E66" w:rsidP="00695E66">
      <w:pPr>
        <w:jc w:val="both"/>
        <w:rPr>
          <w:sz w:val="24"/>
          <w:szCs w:val="24"/>
        </w:rPr>
      </w:pPr>
      <w:r w:rsidRPr="004F4561">
        <w:rPr>
          <w:sz w:val="24"/>
          <w:szCs w:val="24"/>
        </w:rPr>
        <w:t>The author(s) received no financial support for the research, authorship, and/or publication of this article.</w:t>
      </w:r>
    </w:p>
    <w:p w14:paraId="7F8AF986" w14:textId="77777777" w:rsidR="00695E66" w:rsidRPr="004F4561" w:rsidRDefault="00695E66" w:rsidP="00695E66">
      <w:pPr>
        <w:jc w:val="both"/>
        <w:rPr>
          <w:sz w:val="24"/>
          <w:szCs w:val="24"/>
        </w:rPr>
      </w:pPr>
    </w:p>
    <w:p w14:paraId="1193975F" w14:textId="77777777" w:rsidR="00695E66" w:rsidRPr="004F4561" w:rsidRDefault="00695E66" w:rsidP="00695E66">
      <w:pPr>
        <w:numPr>
          <w:ilvl w:val="0"/>
          <w:numId w:val="1"/>
        </w:numPr>
        <w:tabs>
          <w:tab w:val="clear" w:pos="0"/>
        </w:tabs>
        <w:jc w:val="both"/>
        <w:rPr>
          <w:b/>
          <w:bCs/>
          <w:sz w:val="24"/>
          <w:szCs w:val="24"/>
        </w:rPr>
      </w:pPr>
      <w:r w:rsidRPr="004F4561">
        <w:rPr>
          <w:b/>
          <w:bCs/>
          <w:sz w:val="24"/>
          <w:szCs w:val="24"/>
        </w:rPr>
        <w:t>Author contributions</w:t>
      </w:r>
    </w:p>
    <w:p w14:paraId="35AAB91C" w14:textId="77777777" w:rsidR="002156F0" w:rsidRDefault="00695E66" w:rsidP="00695E66">
      <w:pPr>
        <w:jc w:val="both"/>
        <w:rPr>
          <w:sz w:val="24"/>
          <w:szCs w:val="24"/>
        </w:rPr>
      </w:pPr>
      <w:r w:rsidRPr="004F4561">
        <w:rPr>
          <w:sz w:val="24"/>
          <w:szCs w:val="24"/>
        </w:rPr>
        <w:t>J. M. Illidge-Araujo: Conceptualization.</w:t>
      </w:r>
      <w:r w:rsidR="00720BFE" w:rsidRPr="004F4561">
        <w:rPr>
          <w:sz w:val="24"/>
          <w:szCs w:val="24"/>
        </w:rPr>
        <w:t xml:space="preserve"> </w:t>
      </w:r>
      <w:r w:rsidRPr="004F4561">
        <w:rPr>
          <w:sz w:val="24"/>
          <w:szCs w:val="24"/>
        </w:rPr>
        <w:t>J. Illidge, C. Barrios; Formal analysis: J. Illidge, M. Martinez: Methodology</w:t>
      </w:r>
      <w:r w:rsidR="002156F0">
        <w:rPr>
          <w:sz w:val="24"/>
          <w:szCs w:val="24"/>
        </w:rPr>
        <w:t xml:space="preserve">, </w:t>
      </w:r>
    </w:p>
    <w:p w14:paraId="2A765AFB" w14:textId="77777777" w:rsidR="002156F0" w:rsidRDefault="002156F0" w:rsidP="00695E66">
      <w:pPr>
        <w:jc w:val="both"/>
        <w:rPr>
          <w:sz w:val="24"/>
          <w:szCs w:val="24"/>
        </w:rPr>
      </w:pPr>
    </w:p>
    <w:p w14:paraId="735ACC7F" w14:textId="0A76FA8F" w:rsidR="00695E66" w:rsidRPr="004F4561" w:rsidRDefault="00695E66" w:rsidP="00695E66">
      <w:pPr>
        <w:jc w:val="both"/>
        <w:rPr>
          <w:sz w:val="24"/>
          <w:szCs w:val="24"/>
        </w:rPr>
      </w:pPr>
      <w:r w:rsidRPr="004F4561">
        <w:rPr>
          <w:sz w:val="24"/>
          <w:szCs w:val="24"/>
        </w:rPr>
        <w:t xml:space="preserve">J. M. Illidge-Araujo. J. L. Chacón-Velasco. J. M. Illidge-Araujo: </w:t>
      </w:r>
      <w:proofErr w:type="gramStart"/>
      <w:r w:rsidR="002156F0" w:rsidRPr="004F4561">
        <w:rPr>
          <w:sz w:val="24"/>
          <w:szCs w:val="24"/>
        </w:rPr>
        <w:t xml:space="preserve">Investigation </w:t>
      </w:r>
      <w:r w:rsidR="002156F0">
        <w:rPr>
          <w:sz w:val="24"/>
          <w:szCs w:val="24"/>
        </w:rPr>
        <w:t>,</w:t>
      </w:r>
      <w:proofErr w:type="gramEnd"/>
      <w:r w:rsidR="002156F0">
        <w:rPr>
          <w:sz w:val="24"/>
          <w:szCs w:val="24"/>
        </w:rPr>
        <w:t xml:space="preserve"> </w:t>
      </w:r>
      <w:r w:rsidRPr="004F4561">
        <w:rPr>
          <w:sz w:val="24"/>
          <w:szCs w:val="24"/>
        </w:rPr>
        <w:t>Data curation and Writing-original draft preparation and visualization</w:t>
      </w:r>
    </w:p>
    <w:p w14:paraId="02F5F042" w14:textId="77777777" w:rsidR="00695E66" w:rsidRPr="004F4561" w:rsidRDefault="00695E66" w:rsidP="00695E66">
      <w:pPr>
        <w:jc w:val="both"/>
        <w:rPr>
          <w:sz w:val="24"/>
          <w:szCs w:val="24"/>
        </w:rPr>
      </w:pPr>
    </w:p>
    <w:p w14:paraId="6622DD91" w14:textId="7C24F486" w:rsidR="00695E66" w:rsidRPr="004F4561" w:rsidRDefault="00695E66" w:rsidP="00695E66">
      <w:pPr>
        <w:jc w:val="both"/>
        <w:rPr>
          <w:sz w:val="24"/>
          <w:szCs w:val="24"/>
        </w:rPr>
      </w:pPr>
      <w:r w:rsidRPr="004F4561">
        <w:rPr>
          <w:sz w:val="24"/>
          <w:szCs w:val="24"/>
        </w:rPr>
        <w:t>All authors have read and agreed to the published version of the manuscript.</w:t>
      </w:r>
    </w:p>
    <w:p w14:paraId="629AFD82" w14:textId="77777777" w:rsidR="00695E66" w:rsidRPr="004F4561" w:rsidRDefault="00695E66" w:rsidP="00695E66">
      <w:pPr>
        <w:jc w:val="both"/>
        <w:rPr>
          <w:sz w:val="24"/>
          <w:szCs w:val="24"/>
        </w:rPr>
      </w:pPr>
    </w:p>
    <w:p w14:paraId="6EFC4B66" w14:textId="77777777" w:rsidR="00695E66" w:rsidRPr="004F4561" w:rsidRDefault="00695E66" w:rsidP="00695E66">
      <w:pPr>
        <w:numPr>
          <w:ilvl w:val="0"/>
          <w:numId w:val="1"/>
        </w:numPr>
        <w:tabs>
          <w:tab w:val="clear" w:pos="0"/>
        </w:tabs>
        <w:jc w:val="both"/>
        <w:rPr>
          <w:b/>
          <w:bCs/>
          <w:sz w:val="24"/>
          <w:szCs w:val="24"/>
        </w:rPr>
      </w:pPr>
      <w:r w:rsidRPr="004F4561">
        <w:rPr>
          <w:b/>
          <w:bCs/>
          <w:sz w:val="24"/>
          <w:szCs w:val="24"/>
        </w:rPr>
        <w:t>Data availability statement</w:t>
      </w:r>
    </w:p>
    <w:p w14:paraId="5FE58CD3" w14:textId="0C3366AE" w:rsidR="00695E66" w:rsidRPr="004F4561" w:rsidRDefault="00695E66" w:rsidP="00695E66">
      <w:pPr>
        <w:jc w:val="both"/>
        <w:rPr>
          <w:sz w:val="24"/>
          <w:szCs w:val="24"/>
        </w:rPr>
      </w:pPr>
      <w:r w:rsidRPr="004F4561">
        <w:rPr>
          <w:sz w:val="24"/>
          <w:szCs w:val="24"/>
        </w:rPr>
        <w:t xml:space="preserve">The authors confirm that the data supporting the findings of this study are available within </w:t>
      </w:r>
      <w:r w:rsidR="002F4CD0" w:rsidRPr="004F4561">
        <w:rPr>
          <w:sz w:val="24"/>
          <w:szCs w:val="24"/>
        </w:rPr>
        <w:t xml:space="preserve">the </w:t>
      </w:r>
      <w:r w:rsidRPr="004F4561">
        <w:rPr>
          <w:sz w:val="24"/>
          <w:szCs w:val="24"/>
        </w:rPr>
        <w:t>article and its supplementary materials.</w:t>
      </w:r>
    </w:p>
    <w:p w14:paraId="429235F2" w14:textId="77777777" w:rsidR="00197272" w:rsidRPr="004F4561" w:rsidRDefault="00197272">
      <w:pPr>
        <w:jc w:val="both"/>
        <w:rPr>
          <w:sz w:val="24"/>
          <w:szCs w:val="24"/>
        </w:rPr>
      </w:pPr>
    </w:p>
    <w:p w14:paraId="7E2C4BF1" w14:textId="5EDDE658" w:rsidR="00197272" w:rsidRPr="004F4561" w:rsidRDefault="001442C0">
      <w:pPr>
        <w:pStyle w:val="Ttulo1"/>
        <w:rPr>
          <w:sz w:val="24"/>
          <w:lang w:val="es-MX"/>
        </w:rPr>
      </w:pPr>
      <w:r w:rsidRPr="004F4561">
        <w:rPr>
          <w:sz w:val="24"/>
          <w:lang w:val="es-MX"/>
        </w:rPr>
        <w:t>References</w:t>
      </w:r>
    </w:p>
    <w:p w14:paraId="03F64ADB" w14:textId="77777777" w:rsidR="00A91B82" w:rsidRPr="004F4561" w:rsidRDefault="00000000" w:rsidP="00A91B82">
      <w:pPr>
        <w:pStyle w:val="Bibliografa"/>
        <w:rPr>
          <w:sz w:val="24"/>
          <w:szCs w:val="24"/>
        </w:rPr>
      </w:pPr>
      <w:r w:rsidRPr="004F4561">
        <w:rPr>
          <w:sz w:val="24"/>
          <w:szCs w:val="24"/>
        </w:rPr>
        <w:fldChar w:fldCharType="begin"/>
      </w:r>
      <w:r w:rsidRPr="004F4561">
        <w:rPr>
          <w:sz w:val="24"/>
          <w:szCs w:val="24"/>
          <w:lang w:val="es-MX"/>
        </w:rPr>
        <w:instrText>ADDIN ZOTERO_BIBL {"uncited":[],"omitted":[],"custom":[]} CSL_BIBLIOGRAPHY</w:instrText>
      </w:r>
      <w:r w:rsidRPr="004F4561">
        <w:rPr>
          <w:sz w:val="24"/>
          <w:szCs w:val="24"/>
        </w:rPr>
        <w:fldChar w:fldCharType="separate"/>
      </w:r>
      <w:r w:rsidR="00A91B82" w:rsidRPr="004F4561">
        <w:rPr>
          <w:sz w:val="24"/>
          <w:szCs w:val="24"/>
          <w:lang w:val="es-MX"/>
        </w:rPr>
        <w:t>[1]</w:t>
      </w:r>
      <w:r w:rsidR="00A91B82" w:rsidRPr="004F4561">
        <w:rPr>
          <w:sz w:val="24"/>
          <w:szCs w:val="24"/>
          <w:lang w:val="es-MX"/>
        </w:rPr>
        <w:tab/>
        <w:t xml:space="preserve">Ministerio de Minas y Energía, Renewables Consulting Group, and World Bank Group, “Hoja de ruta para el despliegue de la energía eólica costa afuera en Colombia,” Ministerio de minas y energía, Colombia, Reporte Final, 2022. </w:t>
      </w:r>
      <w:r w:rsidR="00A91B82" w:rsidRPr="004F4561">
        <w:rPr>
          <w:sz w:val="24"/>
          <w:szCs w:val="24"/>
        </w:rPr>
        <w:t>[Online]. Available: https://www.minenergia.gov.co/es/micrositios/enlace-ruta-eolica-offshore/</w:t>
      </w:r>
    </w:p>
    <w:p w14:paraId="1AA26EFB" w14:textId="77777777" w:rsidR="00A91B82" w:rsidRPr="004F4561" w:rsidRDefault="00A91B82" w:rsidP="00A91B82">
      <w:pPr>
        <w:pStyle w:val="Bibliografa"/>
        <w:rPr>
          <w:sz w:val="24"/>
          <w:szCs w:val="24"/>
        </w:rPr>
      </w:pPr>
      <w:r w:rsidRPr="004F4561">
        <w:rPr>
          <w:sz w:val="24"/>
          <w:szCs w:val="24"/>
        </w:rPr>
        <w:t>[2]</w:t>
      </w:r>
      <w:r w:rsidRPr="004F4561">
        <w:rPr>
          <w:sz w:val="24"/>
          <w:szCs w:val="24"/>
        </w:rPr>
        <w:tab/>
        <w:t>IRENA, “Renewable energy statistics 2025.” Accessed: Aug. 28, 2025. [Online]. Available: https://www.irena.org/Publications/2025/Jul/Renewable-energy-statistics-2025</w:t>
      </w:r>
    </w:p>
    <w:p w14:paraId="6488483B" w14:textId="77777777" w:rsidR="00A91B82" w:rsidRPr="004F4561" w:rsidRDefault="00A91B82" w:rsidP="00A91B82">
      <w:pPr>
        <w:pStyle w:val="Bibliografa"/>
        <w:rPr>
          <w:sz w:val="24"/>
          <w:szCs w:val="24"/>
        </w:rPr>
      </w:pPr>
      <w:r w:rsidRPr="004F4561">
        <w:rPr>
          <w:sz w:val="24"/>
          <w:szCs w:val="24"/>
        </w:rPr>
        <w:t>[3]</w:t>
      </w:r>
      <w:r w:rsidRPr="004F4561">
        <w:rPr>
          <w:sz w:val="24"/>
          <w:szCs w:val="24"/>
        </w:rPr>
        <w:tab/>
        <w:t xml:space="preserve">R. Hall, E. João, and C. W. Knapp, “Environmental impacts of decommissioning: Onshore versus offshore wind farms,” </w:t>
      </w:r>
      <w:r w:rsidRPr="004F4561">
        <w:rPr>
          <w:i/>
          <w:iCs/>
          <w:sz w:val="24"/>
          <w:szCs w:val="24"/>
        </w:rPr>
        <w:t>Environ. Impact Assess. Rev.</w:t>
      </w:r>
      <w:r w:rsidRPr="004F4561">
        <w:rPr>
          <w:sz w:val="24"/>
          <w:szCs w:val="24"/>
        </w:rPr>
        <w:t>, vol. 83, p. 106404, July 2020, doi: 10.1016/j.eiar.2020.106404.</w:t>
      </w:r>
    </w:p>
    <w:p w14:paraId="5B47F059" w14:textId="77777777" w:rsidR="00A91B82" w:rsidRPr="004F4561" w:rsidRDefault="00A91B82" w:rsidP="00A91B82">
      <w:pPr>
        <w:pStyle w:val="Bibliografa"/>
        <w:rPr>
          <w:sz w:val="24"/>
          <w:szCs w:val="24"/>
        </w:rPr>
      </w:pPr>
      <w:r w:rsidRPr="004F4561">
        <w:rPr>
          <w:sz w:val="24"/>
          <w:szCs w:val="24"/>
        </w:rPr>
        <w:t>[4]</w:t>
      </w:r>
      <w:r w:rsidRPr="004F4561">
        <w:rPr>
          <w:sz w:val="24"/>
          <w:szCs w:val="24"/>
        </w:rPr>
        <w:tab/>
        <w:t xml:space="preserve">A. G. Gonzalez-Rodriguez, J. Serrano-Gonzalez, M. Burgos-Payan, and J. Riquelme-Santos, “Multi-objective optimization of a uniformly distributed offshore wind farm considering both economic factors and visual impact,” </w:t>
      </w:r>
      <w:r w:rsidRPr="004F4561">
        <w:rPr>
          <w:i/>
          <w:iCs/>
          <w:sz w:val="24"/>
          <w:szCs w:val="24"/>
        </w:rPr>
        <w:t>Sustain. Energy Technol. Assess.</w:t>
      </w:r>
      <w:r w:rsidRPr="004F4561">
        <w:rPr>
          <w:sz w:val="24"/>
          <w:szCs w:val="24"/>
        </w:rPr>
        <w:t>, vol. 52, p. 102148, Aug. 2022, doi: 10.1016/j.seta.2022.102148.</w:t>
      </w:r>
    </w:p>
    <w:p w14:paraId="71DC7C44" w14:textId="77777777" w:rsidR="00A91B82" w:rsidRPr="004F4561" w:rsidRDefault="00A91B82" w:rsidP="00A91B82">
      <w:pPr>
        <w:pStyle w:val="Bibliografa"/>
        <w:rPr>
          <w:sz w:val="24"/>
          <w:szCs w:val="24"/>
        </w:rPr>
      </w:pPr>
      <w:r w:rsidRPr="004F4561">
        <w:rPr>
          <w:sz w:val="24"/>
          <w:szCs w:val="24"/>
        </w:rPr>
        <w:t>[5]</w:t>
      </w:r>
      <w:r w:rsidRPr="004F4561">
        <w:rPr>
          <w:sz w:val="24"/>
          <w:szCs w:val="24"/>
        </w:rPr>
        <w:tab/>
        <w:t>IRENA, “Renewable Power Generation Costs in 2024.” Accessed: Aug. 28, 2025. [Online]. Available: https://www.irena.org/Publications/2025/Jun/Renewable-Power-Generation-Costs-in-2024</w:t>
      </w:r>
    </w:p>
    <w:p w14:paraId="32983929" w14:textId="77777777" w:rsidR="00A91B82" w:rsidRPr="004F4561" w:rsidRDefault="00A91B82" w:rsidP="00A91B82">
      <w:pPr>
        <w:pStyle w:val="Bibliografa"/>
        <w:rPr>
          <w:sz w:val="24"/>
          <w:szCs w:val="24"/>
        </w:rPr>
      </w:pPr>
      <w:r w:rsidRPr="004F4561">
        <w:rPr>
          <w:sz w:val="24"/>
          <w:szCs w:val="24"/>
        </w:rPr>
        <w:t>[6]</w:t>
      </w:r>
      <w:r w:rsidRPr="004F4561">
        <w:rPr>
          <w:sz w:val="24"/>
          <w:szCs w:val="24"/>
        </w:rPr>
        <w:tab/>
        <w:t>T. Stehly, P. Duffy, and D. M. Hernando, “Cost of Wind Energy Review: 2024 Edition,” 2024.</w:t>
      </w:r>
    </w:p>
    <w:p w14:paraId="14D5A87F" w14:textId="77777777" w:rsidR="00A91B82" w:rsidRPr="004F4561" w:rsidRDefault="00A91B82" w:rsidP="00A91B82">
      <w:pPr>
        <w:pStyle w:val="Bibliografa"/>
        <w:rPr>
          <w:sz w:val="24"/>
          <w:szCs w:val="24"/>
        </w:rPr>
      </w:pPr>
      <w:r w:rsidRPr="004F4561">
        <w:rPr>
          <w:sz w:val="24"/>
          <w:szCs w:val="24"/>
        </w:rPr>
        <w:t>[7]</w:t>
      </w:r>
      <w:r w:rsidRPr="004F4561">
        <w:rPr>
          <w:sz w:val="24"/>
          <w:szCs w:val="24"/>
        </w:rPr>
        <w:tab/>
        <w:t xml:space="preserve">Y. Liang, Y. Ma, H. Wang, A. Mesbahi, B. Jeong, and P. Zhou, “Levelised cost of energy analysis for offshore wind farms – A case study of the New York State development,” </w:t>
      </w:r>
      <w:r w:rsidRPr="004F4561">
        <w:rPr>
          <w:i/>
          <w:iCs/>
          <w:sz w:val="24"/>
          <w:szCs w:val="24"/>
        </w:rPr>
        <w:t>Ocean Eng.</w:t>
      </w:r>
      <w:r w:rsidRPr="004F4561">
        <w:rPr>
          <w:sz w:val="24"/>
          <w:szCs w:val="24"/>
        </w:rPr>
        <w:t>, vol. 239, p. 109923, Nov. 2021, doi: 10.1016/j.oceaneng.2021.109923.</w:t>
      </w:r>
    </w:p>
    <w:p w14:paraId="63ADD85E" w14:textId="77777777" w:rsidR="00A91B82" w:rsidRPr="004F4561" w:rsidRDefault="00A91B82" w:rsidP="00A91B82">
      <w:pPr>
        <w:pStyle w:val="Bibliografa"/>
        <w:rPr>
          <w:sz w:val="24"/>
          <w:szCs w:val="24"/>
        </w:rPr>
      </w:pPr>
      <w:r w:rsidRPr="004F4561">
        <w:rPr>
          <w:sz w:val="24"/>
          <w:szCs w:val="24"/>
        </w:rPr>
        <w:t>[8]</w:t>
      </w:r>
      <w:r w:rsidRPr="004F4561">
        <w:rPr>
          <w:sz w:val="24"/>
          <w:szCs w:val="24"/>
        </w:rPr>
        <w:tab/>
        <w:t xml:space="preserve">J. Sim, “An economic evaluation of potential offshore wind farm sites in South Korea using a real options approach,” </w:t>
      </w:r>
      <w:r w:rsidRPr="004F4561">
        <w:rPr>
          <w:i/>
          <w:iCs/>
          <w:sz w:val="24"/>
          <w:szCs w:val="24"/>
        </w:rPr>
        <w:t>Energy Rep.</w:t>
      </w:r>
      <w:r w:rsidRPr="004F4561">
        <w:rPr>
          <w:sz w:val="24"/>
          <w:szCs w:val="24"/>
        </w:rPr>
        <w:t>, vol. 10, pp. 29–37, Nov. 2023, doi: 10.1016/j.egyr.2023.06.007.</w:t>
      </w:r>
    </w:p>
    <w:p w14:paraId="1F526BE3" w14:textId="77777777" w:rsidR="00A91B82" w:rsidRPr="004F4561" w:rsidRDefault="00A91B82" w:rsidP="00A91B82">
      <w:pPr>
        <w:pStyle w:val="Bibliografa"/>
        <w:rPr>
          <w:sz w:val="24"/>
          <w:szCs w:val="24"/>
        </w:rPr>
      </w:pPr>
      <w:r w:rsidRPr="004F4561">
        <w:rPr>
          <w:sz w:val="24"/>
          <w:szCs w:val="24"/>
        </w:rPr>
        <w:lastRenderedPageBreak/>
        <w:t>[9]</w:t>
      </w:r>
      <w:r w:rsidRPr="004F4561">
        <w:rPr>
          <w:sz w:val="24"/>
          <w:szCs w:val="24"/>
        </w:rPr>
        <w:tab/>
        <w:t xml:space="preserve">S. Alsubal, W. S. Alaloul, E. L. Shawn, M. S. Liew, P. Palaniappan, and M. A. Musarat, “Life Cycle Cost Assessment of Offshore Wind Farm: Kudat Malaysia Case,” </w:t>
      </w:r>
      <w:r w:rsidRPr="004F4561">
        <w:rPr>
          <w:i/>
          <w:iCs/>
          <w:sz w:val="24"/>
          <w:szCs w:val="24"/>
        </w:rPr>
        <w:t>Sustainability</w:t>
      </w:r>
      <w:r w:rsidRPr="004F4561">
        <w:rPr>
          <w:sz w:val="24"/>
          <w:szCs w:val="24"/>
        </w:rPr>
        <w:t>, vol. 13, no. 14, Art. no. 14, Jan. 2021, doi: 10.3390/su13147943.</w:t>
      </w:r>
    </w:p>
    <w:p w14:paraId="38019FDC" w14:textId="77777777" w:rsidR="00A91B82" w:rsidRPr="004F4561" w:rsidRDefault="00A91B82" w:rsidP="00A91B82">
      <w:pPr>
        <w:pStyle w:val="Bibliografa"/>
        <w:rPr>
          <w:sz w:val="24"/>
          <w:szCs w:val="24"/>
        </w:rPr>
      </w:pPr>
      <w:r w:rsidRPr="004F4561">
        <w:rPr>
          <w:sz w:val="24"/>
          <w:szCs w:val="24"/>
        </w:rPr>
        <w:t>[10]</w:t>
      </w:r>
      <w:r w:rsidRPr="004F4561">
        <w:rPr>
          <w:sz w:val="24"/>
          <w:szCs w:val="24"/>
        </w:rPr>
        <w:tab/>
        <w:t xml:space="preserve">U. Cali, N. Erdogan, S. Kucuksari, and M. Argin, “Techno-economic analysis of high potential offshore wind farm locations in Turkey,” </w:t>
      </w:r>
      <w:r w:rsidRPr="004F4561">
        <w:rPr>
          <w:i/>
          <w:iCs/>
          <w:sz w:val="24"/>
          <w:szCs w:val="24"/>
        </w:rPr>
        <w:t>Energy Strategy Rev.</w:t>
      </w:r>
      <w:r w:rsidRPr="004F4561">
        <w:rPr>
          <w:sz w:val="24"/>
          <w:szCs w:val="24"/>
        </w:rPr>
        <w:t>, vol. 22, pp. 325–336, Nov. 2018, doi: 10.1016/j.esr.2018.10.007.</w:t>
      </w:r>
    </w:p>
    <w:p w14:paraId="315E7DD6" w14:textId="77777777" w:rsidR="00A91B82" w:rsidRPr="004F4561" w:rsidRDefault="00A91B82" w:rsidP="00A91B82">
      <w:pPr>
        <w:pStyle w:val="Bibliografa"/>
        <w:rPr>
          <w:sz w:val="24"/>
          <w:szCs w:val="24"/>
        </w:rPr>
      </w:pPr>
      <w:r w:rsidRPr="004F4561">
        <w:rPr>
          <w:sz w:val="24"/>
          <w:szCs w:val="24"/>
        </w:rPr>
        <w:t>[11]</w:t>
      </w:r>
      <w:r w:rsidRPr="004F4561">
        <w:rPr>
          <w:sz w:val="24"/>
          <w:szCs w:val="24"/>
        </w:rPr>
        <w:tab/>
        <w:t xml:space="preserve">M. M. Lozer dos Reis, B. Mitsuo Mazetto, and E. Costa Malateaux da Silva, “Economic analysis for implantation of an offshore wind farm in the Brazilian coast,” </w:t>
      </w:r>
      <w:r w:rsidRPr="004F4561">
        <w:rPr>
          <w:i/>
          <w:iCs/>
          <w:sz w:val="24"/>
          <w:szCs w:val="24"/>
        </w:rPr>
        <w:t>Sustain. Energy Technol. Assess.</w:t>
      </w:r>
      <w:r w:rsidRPr="004F4561">
        <w:rPr>
          <w:sz w:val="24"/>
          <w:szCs w:val="24"/>
        </w:rPr>
        <w:t>, vol. 43, p. 100955, Feb. 2021, doi: 10.1016/j.seta.2020.100955.</w:t>
      </w:r>
    </w:p>
    <w:p w14:paraId="110E3617" w14:textId="77777777" w:rsidR="00A91B82" w:rsidRPr="004F4561" w:rsidRDefault="00A91B82" w:rsidP="00A91B82">
      <w:pPr>
        <w:pStyle w:val="Bibliografa"/>
        <w:rPr>
          <w:sz w:val="24"/>
          <w:szCs w:val="24"/>
        </w:rPr>
      </w:pPr>
      <w:r w:rsidRPr="004F4561">
        <w:rPr>
          <w:sz w:val="24"/>
          <w:szCs w:val="24"/>
        </w:rPr>
        <w:t>[12]</w:t>
      </w:r>
      <w:r w:rsidRPr="004F4561">
        <w:rPr>
          <w:sz w:val="24"/>
          <w:szCs w:val="24"/>
        </w:rPr>
        <w:tab/>
        <w:t xml:space="preserve">J. Y. Ozato, G. Aquila, E. de Oliveira Pamplona, L. C. S. Rocha, and P. Rotella Junior, “Offshore wind power generation: An economic analysis on the Brazilian coast from the stochastic LCOE,” </w:t>
      </w:r>
      <w:r w:rsidRPr="004F4561">
        <w:rPr>
          <w:i/>
          <w:iCs/>
          <w:sz w:val="24"/>
          <w:szCs w:val="24"/>
        </w:rPr>
        <w:t>Ocean Coast. Manag.</w:t>
      </w:r>
      <w:r w:rsidRPr="004F4561">
        <w:rPr>
          <w:sz w:val="24"/>
          <w:szCs w:val="24"/>
        </w:rPr>
        <w:t>, vol. 244, p. 106835, Oct. 2023, doi: 10.1016/j.ocecoaman.2023.106835.</w:t>
      </w:r>
    </w:p>
    <w:p w14:paraId="693DBE6F" w14:textId="77777777" w:rsidR="00A91B82" w:rsidRPr="004F4561" w:rsidRDefault="00A91B82" w:rsidP="00A91B82">
      <w:pPr>
        <w:pStyle w:val="Bibliografa"/>
        <w:rPr>
          <w:sz w:val="24"/>
          <w:szCs w:val="24"/>
        </w:rPr>
      </w:pPr>
      <w:r w:rsidRPr="004F4561">
        <w:rPr>
          <w:sz w:val="24"/>
          <w:szCs w:val="24"/>
        </w:rPr>
        <w:t>[13]</w:t>
      </w:r>
      <w:r w:rsidRPr="004F4561">
        <w:rPr>
          <w:sz w:val="24"/>
          <w:szCs w:val="24"/>
        </w:rPr>
        <w:tab/>
        <w:t>World Bank Group, “Colombia Offshore Wind Workshops,” 2023.</w:t>
      </w:r>
    </w:p>
    <w:p w14:paraId="00BF9D5E" w14:textId="77777777" w:rsidR="00A91B82" w:rsidRPr="004F4561" w:rsidRDefault="00A91B82" w:rsidP="00A91B82">
      <w:pPr>
        <w:pStyle w:val="Bibliografa"/>
        <w:rPr>
          <w:sz w:val="24"/>
          <w:szCs w:val="24"/>
        </w:rPr>
      </w:pPr>
      <w:r w:rsidRPr="004F4561">
        <w:rPr>
          <w:sz w:val="24"/>
          <w:szCs w:val="24"/>
        </w:rPr>
        <w:t>[14]</w:t>
      </w:r>
      <w:r w:rsidRPr="004F4561">
        <w:rPr>
          <w:sz w:val="24"/>
          <w:szCs w:val="24"/>
        </w:rPr>
        <w:tab/>
        <w:t xml:space="preserve">L. F. García-Rodríguez, J. E. Jaramillo, and J. L. C. Velasco, “Chicamocha canyon wind energy potential and VAWT airfoil selection through CFD modeling,” </w:t>
      </w:r>
      <w:r w:rsidRPr="004F4561">
        <w:rPr>
          <w:i/>
          <w:iCs/>
          <w:sz w:val="24"/>
          <w:szCs w:val="24"/>
        </w:rPr>
        <w:t>Rev. Fac. Ing. Univ. Antioquia</w:t>
      </w:r>
      <w:r w:rsidRPr="004F4561">
        <w:rPr>
          <w:sz w:val="24"/>
          <w:szCs w:val="24"/>
        </w:rPr>
        <w:t>, no. 94, Art. no. 94, Oct. 2020, doi: 10.17533/udea.redin.20190512.</w:t>
      </w:r>
    </w:p>
    <w:p w14:paraId="5204C7FC" w14:textId="77777777" w:rsidR="00A91B82" w:rsidRPr="004F4561" w:rsidRDefault="00A91B82" w:rsidP="00A91B82">
      <w:pPr>
        <w:pStyle w:val="Bibliografa"/>
        <w:rPr>
          <w:sz w:val="24"/>
          <w:szCs w:val="24"/>
        </w:rPr>
      </w:pPr>
      <w:r w:rsidRPr="004F4561">
        <w:rPr>
          <w:sz w:val="24"/>
          <w:szCs w:val="24"/>
        </w:rPr>
        <w:t>[15]</w:t>
      </w:r>
      <w:r w:rsidRPr="004F4561">
        <w:rPr>
          <w:sz w:val="24"/>
          <w:szCs w:val="24"/>
        </w:rPr>
        <w:tab/>
        <w:t xml:space="preserve">J. D. Rosero-Ariza, J. L. Chacón-Velasco, and G. González-Silva, “Comparative CFD analysis of six VAWT turbines in the Chicamocha Canyon,” </w:t>
      </w:r>
      <w:r w:rsidRPr="004F4561">
        <w:rPr>
          <w:i/>
          <w:iCs/>
          <w:sz w:val="24"/>
          <w:szCs w:val="24"/>
        </w:rPr>
        <w:t>Rev. Fac. Ing. Univ. Antioquia</w:t>
      </w:r>
      <w:r w:rsidRPr="004F4561">
        <w:rPr>
          <w:sz w:val="24"/>
          <w:szCs w:val="24"/>
        </w:rPr>
        <w:t>, no. 113, pp. 58–70, Apr. 2024, doi: 10.17533/udea.redin.20240413.</w:t>
      </w:r>
    </w:p>
    <w:p w14:paraId="1C78E82A" w14:textId="77777777" w:rsidR="00A91B82" w:rsidRPr="004F4561" w:rsidRDefault="00A91B82" w:rsidP="00A91B82">
      <w:pPr>
        <w:pStyle w:val="Bibliografa"/>
        <w:rPr>
          <w:sz w:val="24"/>
          <w:szCs w:val="24"/>
        </w:rPr>
      </w:pPr>
      <w:r w:rsidRPr="004F4561">
        <w:rPr>
          <w:sz w:val="24"/>
          <w:szCs w:val="24"/>
        </w:rPr>
        <w:t>[16]</w:t>
      </w:r>
      <w:r w:rsidRPr="004F4561">
        <w:rPr>
          <w:sz w:val="24"/>
          <w:szCs w:val="24"/>
        </w:rPr>
        <w:tab/>
        <w:t xml:space="preserve">E. C. Marques, V. de A. Guimarães, M. de Azevedo-Ferreira, and R. A. M. Boloy, “Renewable energy in sustainable supply chain: A review,” </w:t>
      </w:r>
      <w:r w:rsidRPr="004F4561">
        <w:rPr>
          <w:i/>
          <w:iCs/>
          <w:sz w:val="24"/>
          <w:szCs w:val="24"/>
        </w:rPr>
        <w:t>Rev. Fac. Ing. Univ. Antioquia</w:t>
      </w:r>
      <w:r w:rsidRPr="004F4561">
        <w:rPr>
          <w:sz w:val="24"/>
          <w:szCs w:val="24"/>
        </w:rPr>
        <w:t>, no. 104, pp. 152–167, 2022, doi: 10.17533/udea.redin.20210956.</w:t>
      </w:r>
    </w:p>
    <w:p w14:paraId="656F5B7D" w14:textId="77777777" w:rsidR="00A91B82" w:rsidRPr="004F4561" w:rsidRDefault="00A91B82" w:rsidP="00A91B82">
      <w:pPr>
        <w:pStyle w:val="Bibliografa"/>
        <w:rPr>
          <w:sz w:val="24"/>
          <w:szCs w:val="24"/>
        </w:rPr>
      </w:pPr>
      <w:r w:rsidRPr="004F4561">
        <w:rPr>
          <w:sz w:val="24"/>
          <w:szCs w:val="24"/>
        </w:rPr>
        <w:t>[17]</w:t>
      </w:r>
      <w:r w:rsidRPr="004F4561">
        <w:rPr>
          <w:sz w:val="24"/>
          <w:szCs w:val="24"/>
        </w:rPr>
        <w:tab/>
        <w:t xml:space="preserve">J. C. Sosapanta-Salas, C. D. Zuluaga-Ríos, S. D. Saldarriaga-Zuluaga, and J. D. Velásquez-Gómez, “Sustainable energy solutions in Colombia based on isolated DC microgrids,” </w:t>
      </w:r>
      <w:r w:rsidRPr="004F4561">
        <w:rPr>
          <w:i/>
          <w:iCs/>
          <w:sz w:val="24"/>
          <w:szCs w:val="24"/>
        </w:rPr>
        <w:t>Rev. Fac. Ing. Univ. Antioquia</w:t>
      </w:r>
      <w:r w:rsidRPr="004F4561">
        <w:rPr>
          <w:sz w:val="24"/>
          <w:szCs w:val="24"/>
        </w:rPr>
        <w:t>, 2023, doi: 10.17533/udea.redin.20250878.</w:t>
      </w:r>
    </w:p>
    <w:p w14:paraId="7C15A824" w14:textId="77777777" w:rsidR="00A91B82" w:rsidRPr="004F4561" w:rsidRDefault="00A91B82" w:rsidP="00A91B82">
      <w:pPr>
        <w:pStyle w:val="Bibliografa"/>
        <w:rPr>
          <w:sz w:val="24"/>
          <w:szCs w:val="24"/>
          <w:lang w:val="es-MX"/>
        </w:rPr>
      </w:pPr>
      <w:r w:rsidRPr="004F4561">
        <w:rPr>
          <w:sz w:val="24"/>
          <w:szCs w:val="24"/>
        </w:rPr>
        <w:t>[18]</w:t>
      </w:r>
      <w:r w:rsidRPr="004F4561">
        <w:rPr>
          <w:sz w:val="24"/>
          <w:szCs w:val="24"/>
        </w:rPr>
        <w:tab/>
        <w:t xml:space="preserve">J. C. P. Ortiz, A. S. Barona, A. Rubio-Clemente, and E. L. C. Arrieta, “Assessment of the Wind Power Potential in the Gulf of Urabá, Department of Antioquia,” </w:t>
      </w:r>
      <w:r w:rsidRPr="004F4561">
        <w:rPr>
          <w:i/>
          <w:iCs/>
          <w:sz w:val="24"/>
          <w:szCs w:val="24"/>
        </w:rPr>
        <w:t xml:space="preserve">Ing. </w:t>
      </w:r>
      <w:r w:rsidRPr="004F4561">
        <w:rPr>
          <w:i/>
          <w:iCs/>
          <w:sz w:val="24"/>
          <w:szCs w:val="24"/>
          <w:lang w:val="es-MX"/>
        </w:rPr>
        <w:t>E Investig.</w:t>
      </w:r>
      <w:r w:rsidRPr="004F4561">
        <w:rPr>
          <w:sz w:val="24"/>
          <w:szCs w:val="24"/>
          <w:lang w:val="es-MX"/>
        </w:rPr>
        <w:t>, vol. 42, no. 3, p. e92351, Feb. 2022, doi: 10.15446/ing.investig.92351.</w:t>
      </w:r>
    </w:p>
    <w:p w14:paraId="65E07632" w14:textId="77777777" w:rsidR="00A91B82" w:rsidRPr="004F4561" w:rsidRDefault="00A91B82" w:rsidP="00A91B82">
      <w:pPr>
        <w:pStyle w:val="Bibliografa"/>
        <w:rPr>
          <w:sz w:val="24"/>
          <w:szCs w:val="24"/>
          <w:lang w:val="es-MX"/>
        </w:rPr>
      </w:pPr>
      <w:r w:rsidRPr="004F4561">
        <w:rPr>
          <w:sz w:val="24"/>
          <w:szCs w:val="24"/>
        </w:rPr>
        <w:t>[19]</w:t>
      </w:r>
      <w:r w:rsidRPr="004F4561">
        <w:rPr>
          <w:sz w:val="24"/>
          <w:szCs w:val="24"/>
        </w:rPr>
        <w:tab/>
        <w:t xml:space="preserve">V. Saxena, N. Kumar, and U. Nangia, “Recent Trends in the Optimization of Renewable Distrib-uted Generation: A Review,” </w:t>
      </w:r>
      <w:r w:rsidRPr="004F4561">
        <w:rPr>
          <w:i/>
          <w:iCs/>
          <w:sz w:val="24"/>
          <w:szCs w:val="24"/>
        </w:rPr>
        <w:t xml:space="preserve">Ing. </w:t>
      </w:r>
      <w:r w:rsidRPr="004F4561">
        <w:rPr>
          <w:i/>
          <w:iCs/>
          <w:sz w:val="24"/>
          <w:szCs w:val="24"/>
          <w:lang w:val="es-MX"/>
        </w:rPr>
        <w:t>E Investig.</w:t>
      </w:r>
      <w:r w:rsidRPr="004F4561">
        <w:rPr>
          <w:sz w:val="24"/>
          <w:szCs w:val="24"/>
          <w:lang w:val="es-MX"/>
        </w:rPr>
        <w:t>, vol. 42, no. 3, p. e97702, Feb. 2022, doi: 10.15446/ing.investig.97702.</w:t>
      </w:r>
    </w:p>
    <w:p w14:paraId="6F234596" w14:textId="77777777" w:rsidR="00A91B82" w:rsidRPr="004F4561" w:rsidRDefault="00A91B82" w:rsidP="00A91B82">
      <w:pPr>
        <w:pStyle w:val="Bibliografa"/>
        <w:rPr>
          <w:sz w:val="24"/>
          <w:szCs w:val="24"/>
          <w:lang w:val="es-MX"/>
        </w:rPr>
      </w:pPr>
      <w:r w:rsidRPr="004F4561">
        <w:rPr>
          <w:sz w:val="24"/>
          <w:szCs w:val="24"/>
          <w:lang w:val="es-MX"/>
        </w:rPr>
        <w:t>[20]</w:t>
      </w:r>
      <w:r w:rsidRPr="004F4561">
        <w:rPr>
          <w:sz w:val="24"/>
          <w:szCs w:val="24"/>
          <w:lang w:val="es-MX"/>
        </w:rPr>
        <w:tab/>
        <w:t xml:space="preserve">J. M. Illidge-Araujo, J. L. Chacon-Velasco, A. J. Chacon-Velasco, and C. Romero-Piehadraita, “Diseño y simulación de un sistema pico-hydro para la generación de energía eléctrica en zonas rurales, mediante un software de mecánica de fluidos computacional,” </w:t>
      </w:r>
      <w:r w:rsidRPr="004F4561">
        <w:rPr>
          <w:i/>
          <w:iCs/>
          <w:sz w:val="24"/>
          <w:szCs w:val="24"/>
          <w:lang w:val="es-MX"/>
        </w:rPr>
        <w:t>Rev. UIS Ing.</w:t>
      </w:r>
      <w:r w:rsidRPr="004F4561">
        <w:rPr>
          <w:sz w:val="24"/>
          <w:szCs w:val="24"/>
          <w:lang w:val="es-MX"/>
        </w:rPr>
        <w:t>, vol. 19, no. 1, Art. no. 1, Jan. 2020, doi: 10.18273/</w:t>
      </w:r>
      <w:proofErr w:type="gramStart"/>
      <w:r w:rsidRPr="004F4561">
        <w:rPr>
          <w:sz w:val="24"/>
          <w:szCs w:val="24"/>
          <w:lang w:val="es-MX"/>
        </w:rPr>
        <w:t>revuin.v</w:t>
      </w:r>
      <w:proofErr w:type="gramEnd"/>
      <w:r w:rsidRPr="004F4561">
        <w:rPr>
          <w:sz w:val="24"/>
          <w:szCs w:val="24"/>
          <w:lang w:val="es-MX"/>
        </w:rPr>
        <w:t>19n1-2020015.</w:t>
      </w:r>
    </w:p>
    <w:p w14:paraId="37317B23" w14:textId="77777777" w:rsidR="00A91B82" w:rsidRPr="004F4561" w:rsidRDefault="00A91B82" w:rsidP="00A91B82">
      <w:pPr>
        <w:pStyle w:val="Bibliografa"/>
        <w:rPr>
          <w:sz w:val="24"/>
          <w:szCs w:val="24"/>
          <w:lang w:val="es-MX"/>
        </w:rPr>
      </w:pPr>
      <w:r w:rsidRPr="004F4561">
        <w:rPr>
          <w:sz w:val="24"/>
          <w:szCs w:val="24"/>
          <w:lang w:val="es-MX"/>
        </w:rPr>
        <w:t>[21]</w:t>
      </w:r>
      <w:r w:rsidRPr="004F4561">
        <w:rPr>
          <w:sz w:val="24"/>
          <w:szCs w:val="24"/>
          <w:lang w:val="es-MX"/>
        </w:rPr>
        <w:tab/>
        <w:t xml:space="preserve">J. Mesa-Calle, W. Villa-Acevedo, and J. M. López-Lezama, “Impacto de las fuentes de energía renovable en la estabilidad de la tensión y técnicas de evaluación,” </w:t>
      </w:r>
      <w:r w:rsidRPr="004F4561">
        <w:rPr>
          <w:i/>
          <w:iCs/>
          <w:sz w:val="24"/>
          <w:szCs w:val="24"/>
          <w:lang w:val="es-MX"/>
        </w:rPr>
        <w:t>Rev. UIS Ing.</w:t>
      </w:r>
      <w:r w:rsidRPr="004F4561">
        <w:rPr>
          <w:sz w:val="24"/>
          <w:szCs w:val="24"/>
          <w:lang w:val="es-MX"/>
        </w:rPr>
        <w:t>, vol. 22, no. 3, pp. 151–166, Sept. 2023, doi: 10.18273/</w:t>
      </w:r>
      <w:proofErr w:type="gramStart"/>
      <w:r w:rsidRPr="004F4561">
        <w:rPr>
          <w:sz w:val="24"/>
          <w:szCs w:val="24"/>
          <w:lang w:val="es-MX"/>
        </w:rPr>
        <w:t>revuin.v</w:t>
      </w:r>
      <w:proofErr w:type="gramEnd"/>
      <w:r w:rsidRPr="004F4561">
        <w:rPr>
          <w:sz w:val="24"/>
          <w:szCs w:val="24"/>
          <w:lang w:val="es-MX"/>
        </w:rPr>
        <w:t>22n3-2023011.</w:t>
      </w:r>
    </w:p>
    <w:p w14:paraId="004DBA12" w14:textId="77777777" w:rsidR="00A91B82" w:rsidRPr="004F4561" w:rsidRDefault="00A91B82" w:rsidP="00A91B82">
      <w:pPr>
        <w:pStyle w:val="Bibliografa"/>
        <w:rPr>
          <w:sz w:val="24"/>
          <w:szCs w:val="24"/>
        </w:rPr>
      </w:pPr>
      <w:r w:rsidRPr="004F4561">
        <w:rPr>
          <w:sz w:val="24"/>
          <w:szCs w:val="24"/>
        </w:rPr>
        <w:t>[22]</w:t>
      </w:r>
      <w:r w:rsidRPr="004F4561">
        <w:rPr>
          <w:sz w:val="24"/>
          <w:szCs w:val="24"/>
        </w:rPr>
        <w:tab/>
        <w:t xml:space="preserve">A. Díaz-Motta, F. Díaz-González, and M. Villa-Arrieta, “Energy sustainability assessment of offshore wind-powered ammonia,” </w:t>
      </w:r>
      <w:r w:rsidRPr="004F4561">
        <w:rPr>
          <w:i/>
          <w:iCs/>
          <w:sz w:val="24"/>
          <w:szCs w:val="24"/>
        </w:rPr>
        <w:t>J. Clean. Prod.</w:t>
      </w:r>
      <w:r w:rsidRPr="004F4561">
        <w:rPr>
          <w:sz w:val="24"/>
          <w:szCs w:val="24"/>
        </w:rPr>
        <w:t>, vol. 420, p. 138419, Sept. 2023, doi: 10.1016/j.jclepro.2023.138419.</w:t>
      </w:r>
    </w:p>
    <w:p w14:paraId="40E7FB89" w14:textId="77777777" w:rsidR="00A91B82" w:rsidRPr="004F4561" w:rsidRDefault="00A91B82" w:rsidP="00A91B82">
      <w:pPr>
        <w:pStyle w:val="Bibliografa"/>
        <w:rPr>
          <w:sz w:val="24"/>
          <w:szCs w:val="24"/>
        </w:rPr>
      </w:pPr>
      <w:r w:rsidRPr="004F4561">
        <w:rPr>
          <w:sz w:val="24"/>
          <w:szCs w:val="24"/>
        </w:rPr>
        <w:t>[23]</w:t>
      </w:r>
      <w:r w:rsidRPr="004F4561">
        <w:rPr>
          <w:sz w:val="24"/>
          <w:szCs w:val="24"/>
        </w:rPr>
        <w:tab/>
        <w:t xml:space="preserve">R. Chitteth Ramachandran, C. Desmond, F. Judge, J.-J. Serraris, and J. Murphy, “Floating wind turbines: marine operations challenges and opportunities,” </w:t>
      </w:r>
      <w:r w:rsidRPr="004F4561">
        <w:rPr>
          <w:i/>
          <w:iCs/>
          <w:sz w:val="24"/>
          <w:szCs w:val="24"/>
        </w:rPr>
        <w:t>Wind Energy Sci.</w:t>
      </w:r>
      <w:r w:rsidRPr="004F4561">
        <w:rPr>
          <w:sz w:val="24"/>
          <w:szCs w:val="24"/>
        </w:rPr>
        <w:t>, vol. 7, no. 2, pp. 903–924, Apr. 2022, doi: 10.5194/wes-7-903-2022.</w:t>
      </w:r>
    </w:p>
    <w:p w14:paraId="1EA99D0D" w14:textId="77777777" w:rsidR="00A91B82" w:rsidRPr="004F4561" w:rsidRDefault="00A91B82" w:rsidP="00A91B82">
      <w:pPr>
        <w:pStyle w:val="Bibliografa"/>
        <w:rPr>
          <w:sz w:val="24"/>
          <w:szCs w:val="24"/>
        </w:rPr>
      </w:pPr>
      <w:r w:rsidRPr="004F4561">
        <w:rPr>
          <w:sz w:val="24"/>
          <w:szCs w:val="24"/>
        </w:rPr>
        <w:lastRenderedPageBreak/>
        <w:t>[24]</w:t>
      </w:r>
      <w:r w:rsidRPr="004F4561">
        <w:rPr>
          <w:sz w:val="24"/>
          <w:szCs w:val="24"/>
        </w:rPr>
        <w:tab/>
        <w:t xml:space="preserve">A. Martinez and G. Iglesias, “Mapping of the levelised cost of energy for floating offshore wind in the European Atlantic,” </w:t>
      </w:r>
      <w:r w:rsidRPr="004F4561">
        <w:rPr>
          <w:i/>
          <w:iCs/>
          <w:sz w:val="24"/>
          <w:szCs w:val="24"/>
        </w:rPr>
        <w:t>Renew. Sustain. Energy Rev.</w:t>
      </w:r>
      <w:r w:rsidRPr="004F4561">
        <w:rPr>
          <w:sz w:val="24"/>
          <w:szCs w:val="24"/>
        </w:rPr>
        <w:t>, vol. 154, p. 111889, Feb. 2022, doi: 10.1016/j.rser.2021.111889.</w:t>
      </w:r>
    </w:p>
    <w:p w14:paraId="6BFABB42" w14:textId="77777777" w:rsidR="00A91B82" w:rsidRPr="004F4561" w:rsidRDefault="00A91B82" w:rsidP="00A91B82">
      <w:pPr>
        <w:pStyle w:val="Bibliografa"/>
        <w:rPr>
          <w:sz w:val="24"/>
          <w:szCs w:val="24"/>
        </w:rPr>
      </w:pPr>
      <w:r w:rsidRPr="004F4561">
        <w:rPr>
          <w:sz w:val="24"/>
          <w:szCs w:val="24"/>
        </w:rPr>
        <w:t>[25]</w:t>
      </w:r>
      <w:r w:rsidRPr="004F4561">
        <w:rPr>
          <w:sz w:val="24"/>
          <w:szCs w:val="24"/>
        </w:rPr>
        <w:tab/>
        <w:t>M. Kreider, F. Oteri, A. Robertson, C. Constant, and E. Gill, “Offshore Wind Energy: Technology Below the Water,” 2022, [Online]. Available: https://www.nrel.gov/docs/fy22osti/83142.pdf</w:t>
      </w:r>
    </w:p>
    <w:p w14:paraId="0CEED462" w14:textId="77777777" w:rsidR="00A91B82" w:rsidRPr="004F4561" w:rsidRDefault="00A91B82" w:rsidP="00A91B82">
      <w:pPr>
        <w:pStyle w:val="Bibliografa"/>
        <w:rPr>
          <w:sz w:val="24"/>
          <w:szCs w:val="24"/>
        </w:rPr>
      </w:pPr>
      <w:r w:rsidRPr="004F4561">
        <w:rPr>
          <w:sz w:val="24"/>
          <w:szCs w:val="24"/>
        </w:rPr>
        <w:t>[26]</w:t>
      </w:r>
      <w:r w:rsidRPr="004F4561">
        <w:rPr>
          <w:sz w:val="24"/>
          <w:szCs w:val="24"/>
        </w:rPr>
        <w:tab/>
        <w:t xml:space="preserve">S. Santhakumar, G. Smart, M. Noonan, H. Meerman, and A. Faaij, “Technological progress observed for fixed-bottom offshore wind in the EU and UK,” </w:t>
      </w:r>
      <w:r w:rsidRPr="004F4561">
        <w:rPr>
          <w:i/>
          <w:iCs/>
          <w:sz w:val="24"/>
          <w:szCs w:val="24"/>
        </w:rPr>
        <w:t>Technol. Forecast. Soc. Change</w:t>
      </w:r>
      <w:r w:rsidRPr="004F4561">
        <w:rPr>
          <w:sz w:val="24"/>
          <w:szCs w:val="24"/>
        </w:rPr>
        <w:t>, vol. 182, p. 121856, Sept. 2022, doi: 10.1016/j.techfore.2022.121856.</w:t>
      </w:r>
    </w:p>
    <w:p w14:paraId="41565B64" w14:textId="77777777" w:rsidR="00A91B82" w:rsidRPr="004F4561" w:rsidRDefault="00A91B82" w:rsidP="00A91B82">
      <w:pPr>
        <w:pStyle w:val="Bibliografa"/>
        <w:rPr>
          <w:sz w:val="24"/>
          <w:szCs w:val="24"/>
        </w:rPr>
      </w:pPr>
      <w:r w:rsidRPr="004F4561">
        <w:rPr>
          <w:sz w:val="24"/>
          <w:szCs w:val="24"/>
        </w:rPr>
        <w:t>[27]</w:t>
      </w:r>
      <w:r w:rsidRPr="004F4561">
        <w:rPr>
          <w:sz w:val="24"/>
          <w:szCs w:val="24"/>
        </w:rPr>
        <w:tab/>
        <w:t xml:space="preserve">Z. Jiang, “Installation of offshore wind turbines: A technical review,” </w:t>
      </w:r>
      <w:r w:rsidRPr="004F4561">
        <w:rPr>
          <w:i/>
          <w:iCs/>
          <w:sz w:val="24"/>
          <w:szCs w:val="24"/>
        </w:rPr>
        <w:t>Renew. Sustain. Energy Rev.</w:t>
      </w:r>
      <w:r w:rsidRPr="004F4561">
        <w:rPr>
          <w:sz w:val="24"/>
          <w:szCs w:val="24"/>
        </w:rPr>
        <w:t>, vol. 139, p. 110576, Apr. 2021, doi: 10.1016/j.rser.2020.110576.</w:t>
      </w:r>
    </w:p>
    <w:p w14:paraId="28FCD01D" w14:textId="77777777" w:rsidR="00A91B82" w:rsidRPr="004F4561" w:rsidRDefault="00A91B82" w:rsidP="00A91B82">
      <w:pPr>
        <w:pStyle w:val="Bibliografa"/>
        <w:rPr>
          <w:sz w:val="24"/>
          <w:szCs w:val="24"/>
        </w:rPr>
      </w:pPr>
      <w:r w:rsidRPr="004F4561">
        <w:rPr>
          <w:sz w:val="24"/>
          <w:szCs w:val="24"/>
        </w:rPr>
        <w:t>[28]</w:t>
      </w:r>
      <w:r w:rsidRPr="004F4561">
        <w:rPr>
          <w:sz w:val="24"/>
          <w:szCs w:val="24"/>
        </w:rPr>
        <w:tab/>
        <w:t xml:space="preserve">M. Bilgili and H. Alphan, “Global growth in offshore wind turbine technology,” </w:t>
      </w:r>
      <w:r w:rsidRPr="004F4561">
        <w:rPr>
          <w:i/>
          <w:iCs/>
          <w:sz w:val="24"/>
          <w:szCs w:val="24"/>
        </w:rPr>
        <w:t>Clean Technol. Environ. Policy</w:t>
      </w:r>
      <w:r w:rsidRPr="004F4561">
        <w:rPr>
          <w:sz w:val="24"/>
          <w:szCs w:val="24"/>
        </w:rPr>
        <w:t>, vol. 24, no. 7, pp. 2215–2227, Sept. 2022, doi: 10.1007/s10098-022-02314-0.</w:t>
      </w:r>
    </w:p>
    <w:p w14:paraId="05C8B8A3" w14:textId="77777777" w:rsidR="00A91B82" w:rsidRPr="004F4561" w:rsidRDefault="00A91B82" w:rsidP="00A91B82">
      <w:pPr>
        <w:pStyle w:val="Bibliografa"/>
        <w:rPr>
          <w:sz w:val="24"/>
          <w:szCs w:val="24"/>
        </w:rPr>
      </w:pPr>
      <w:r w:rsidRPr="004F4561">
        <w:rPr>
          <w:sz w:val="24"/>
          <w:szCs w:val="24"/>
        </w:rPr>
        <w:t>[29]</w:t>
      </w:r>
      <w:r w:rsidRPr="004F4561">
        <w:rPr>
          <w:sz w:val="24"/>
          <w:szCs w:val="24"/>
        </w:rPr>
        <w:tab/>
        <w:t xml:space="preserve">O. S. Ohunakin </w:t>
      </w:r>
      <w:r w:rsidRPr="004F4561">
        <w:rPr>
          <w:i/>
          <w:iCs/>
          <w:sz w:val="24"/>
          <w:szCs w:val="24"/>
        </w:rPr>
        <w:t>et al.</w:t>
      </w:r>
      <w:r w:rsidRPr="004F4561">
        <w:rPr>
          <w:sz w:val="24"/>
          <w:szCs w:val="24"/>
        </w:rPr>
        <w:t xml:space="preserve">, “Techno-economic assessment of offshore wind energy potential at selected sites in the Gulf of Guinea,” </w:t>
      </w:r>
      <w:r w:rsidRPr="004F4561">
        <w:rPr>
          <w:i/>
          <w:iCs/>
          <w:sz w:val="24"/>
          <w:szCs w:val="24"/>
        </w:rPr>
        <w:t>Energy Convers. Manag.</w:t>
      </w:r>
      <w:r w:rsidRPr="004F4561">
        <w:rPr>
          <w:sz w:val="24"/>
          <w:szCs w:val="24"/>
        </w:rPr>
        <w:t>, vol. 288, p. 117110, July 2023, doi: 10.1016/j.enconman.2023.117110.</w:t>
      </w:r>
    </w:p>
    <w:p w14:paraId="005FFF5D" w14:textId="77777777" w:rsidR="00A91B82" w:rsidRPr="004F4561" w:rsidRDefault="00A91B82" w:rsidP="00A91B82">
      <w:pPr>
        <w:pStyle w:val="Bibliografa"/>
        <w:rPr>
          <w:sz w:val="24"/>
          <w:szCs w:val="24"/>
        </w:rPr>
      </w:pPr>
      <w:r w:rsidRPr="004F4561">
        <w:rPr>
          <w:sz w:val="24"/>
          <w:szCs w:val="24"/>
        </w:rPr>
        <w:t>[30]</w:t>
      </w:r>
      <w:r w:rsidRPr="004F4561">
        <w:rPr>
          <w:sz w:val="24"/>
          <w:szCs w:val="24"/>
        </w:rPr>
        <w:tab/>
        <w:t xml:space="preserve">M. Bilgili, H. Alphan, and A. Ilhan, “Potential visibility, growth, and technological innovation in offshore wind turbines installed in Europe,” </w:t>
      </w:r>
      <w:r w:rsidRPr="004F4561">
        <w:rPr>
          <w:i/>
          <w:iCs/>
          <w:sz w:val="24"/>
          <w:szCs w:val="24"/>
        </w:rPr>
        <w:t>Environ. Sci. Pollut. Res.</w:t>
      </w:r>
      <w:r w:rsidRPr="004F4561">
        <w:rPr>
          <w:sz w:val="24"/>
          <w:szCs w:val="24"/>
        </w:rPr>
        <w:t>, vol. 30, no. 10, pp. 27208–27226, Feb. 2023, doi: 10.1007/s11356-022-24142-x.</w:t>
      </w:r>
    </w:p>
    <w:p w14:paraId="7DD44476" w14:textId="77777777" w:rsidR="00A91B82" w:rsidRPr="004F4561" w:rsidRDefault="00A91B82" w:rsidP="00A91B82">
      <w:pPr>
        <w:pStyle w:val="Bibliografa"/>
        <w:rPr>
          <w:sz w:val="24"/>
          <w:szCs w:val="24"/>
        </w:rPr>
      </w:pPr>
      <w:r w:rsidRPr="004F4561">
        <w:rPr>
          <w:sz w:val="24"/>
          <w:szCs w:val="24"/>
          <w:lang w:val="es-MX"/>
        </w:rPr>
        <w:t>[31]</w:t>
      </w:r>
      <w:r w:rsidRPr="004F4561">
        <w:rPr>
          <w:sz w:val="24"/>
          <w:szCs w:val="24"/>
          <w:lang w:val="es-MX"/>
        </w:rPr>
        <w:tab/>
        <w:t xml:space="preserve">A. Arce Canga-Argüelles, “Análisis del estado del arte de aerogeneradores </w:t>
      </w:r>
      <w:proofErr w:type="gramStart"/>
      <w:r w:rsidRPr="004F4561">
        <w:rPr>
          <w:sz w:val="24"/>
          <w:szCs w:val="24"/>
          <w:lang w:val="es-MX"/>
        </w:rPr>
        <w:t>offshore</w:t>
      </w:r>
      <w:proofErr w:type="gramEnd"/>
      <w:r w:rsidRPr="004F4561">
        <w:rPr>
          <w:sz w:val="24"/>
          <w:szCs w:val="24"/>
          <w:lang w:val="es-MX"/>
        </w:rPr>
        <w:t xml:space="preserve">. Estado de la tecnología, ventajas competitivas, limitaciones y principales fabricantes,” 2021, Accessed: </w:t>
      </w:r>
      <w:proofErr w:type="gramStart"/>
      <w:r w:rsidRPr="004F4561">
        <w:rPr>
          <w:sz w:val="24"/>
          <w:szCs w:val="24"/>
          <w:lang w:val="es-MX"/>
        </w:rPr>
        <w:t>Nov.</w:t>
      </w:r>
      <w:proofErr w:type="gramEnd"/>
      <w:r w:rsidRPr="004F4561">
        <w:rPr>
          <w:sz w:val="24"/>
          <w:szCs w:val="24"/>
          <w:lang w:val="es-MX"/>
        </w:rPr>
        <w:t xml:space="preserve"> 25, 2023. </w:t>
      </w:r>
      <w:r w:rsidRPr="004F4561">
        <w:rPr>
          <w:sz w:val="24"/>
          <w:szCs w:val="24"/>
        </w:rPr>
        <w:t>[Online]. Available: https://idus.us.es/handle/11441/128922</w:t>
      </w:r>
    </w:p>
    <w:p w14:paraId="53534D1E" w14:textId="77777777" w:rsidR="00A91B82" w:rsidRPr="004F4561" w:rsidRDefault="00A91B82" w:rsidP="00A91B82">
      <w:pPr>
        <w:pStyle w:val="Bibliografa"/>
        <w:rPr>
          <w:sz w:val="24"/>
          <w:szCs w:val="24"/>
        </w:rPr>
      </w:pPr>
      <w:r w:rsidRPr="004F4561">
        <w:rPr>
          <w:sz w:val="24"/>
          <w:szCs w:val="24"/>
        </w:rPr>
        <w:t>[32]</w:t>
      </w:r>
      <w:r w:rsidRPr="004F4561">
        <w:rPr>
          <w:sz w:val="24"/>
          <w:szCs w:val="24"/>
        </w:rPr>
        <w:tab/>
        <w:t xml:space="preserve">E. P. P. Soares-Ramos, L. de Oliveira-Assis, R. Sarrias-Mena, and L. M. Fernández-Ramírez, “Current status and future trends of offshore wind power in Europe,” </w:t>
      </w:r>
      <w:r w:rsidRPr="004F4561">
        <w:rPr>
          <w:i/>
          <w:iCs/>
          <w:sz w:val="24"/>
          <w:szCs w:val="24"/>
        </w:rPr>
        <w:t>Energy</w:t>
      </w:r>
      <w:r w:rsidRPr="004F4561">
        <w:rPr>
          <w:sz w:val="24"/>
          <w:szCs w:val="24"/>
        </w:rPr>
        <w:t>, vol. 202, p. 117787, July 2020, doi: 10.1016/j.energy.2020.117787.</w:t>
      </w:r>
    </w:p>
    <w:p w14:paraId="3DC24F7D" w14:textId="77777777" w:rsidR="00A91B82" w:rsidRPr="004F4561" w:rsidRDefault="00A91B82" w:rsidP="00A91B82">
      <w:pPr>
        <w:pStyle w:val="Bibliografa"/>
        <w:rPr>
          <w:sz w:val="24"/>
          <w:szCs w:val="24"/>
        </w:rPr>
      </w:pPr>
      <w:r w:rsidRPr="004F4561">
        <w:rPr>
          <w:sz w:val="24"/>
          <w:szCs w:val="24"/>
        </w:rPr>
        <w:t>[33]</w:t>
      </w:r>
      <w:r w:rsidRPr="004F4561">
        <w:rPr>
          <w:sz w:val="24"/>
          <w:szCs w:val="24"/>
        </w:rPr>
        <w:tab/>
        <w:t xml:space="preserve">S. A. Gil Ruiz, J. E. C. Barriga, and J. A. Martínez, “Wind power assessment in the Caribbean region of Colombia, using ten-minute wind observations and ERA5 data,” </w:t>
      </w:r>
      <w:r w:rsidRPr="004F4561">
        <w:rPr>
          <w:i/>
          <w:iCs/>
          <w:sz w:val="24"/>
          <w:szCs w:val="24"/>
        </w:rPr>
        <w:t>Renew. Energy</w:t>
      </w:r>
      <w:r w:rsidRPr="004F4561">
        <w:rPr>
          <w:sz w:val="24"/>
          <w:szCs w:val="24"/>
        </w:rPr>
        <w:t>, vol. 172, pp. 158–176, July 2021, doi: 10.1016/j.renene.2021.03.033.</w:t>
      </w:r>
    </w:p>
    <w:p w14:paraId="62705536" w14:textId="77777777" w:rsidR="00A91B82" w:rsidRPr="004F4561" w:rsidRDefault="00A91B82" w:rsidP="00A91B82">
      <w:pPr>
        <w:pStyle w:val="Bibliografa"/>
        <w:rPr>
          <w:sz w:val="24"/>
          <w:szCs w:val="24"/>
        </w:rPr>
      </w:pPr>
      <w:r w:rsidRPr="004F4561">
        <w:rPr>
          <w:sz w:val="24"/>
          <w:szCs w:val="24"/>
        </w:rPr>
        <w:t>[34]</w:t>
      </w:r>
      <w:r w:rsidRPr="004F4561">
        <w:rPr>
          <w:sz w:val="24"/>
          <w:szCs w:val="24"/>
        </w:rPr>
        <w:tab/>
        <w:t xml:space="preserve">H. Sun, X. Gao, and H. Yang, “A review of full-scale wind-field measurements of the wind-turbine wake effect and a measurement of the wake-interaction effect,” </w:t>
      </w:r>
      <w:r w:rsidRPr="004F4561">
        <w:rPr>
          <w:i/>
          <w:iCs/>
          <w:sz w:val="24"/>
          <w:szCs w:val="24"/>
        </w:rPr>
        <w:t>Renew. Sustain. Energy Rev.</w:t>
      </w:r>
      <w:r w:rsidRPr="004F4561">
        <w:rPr>
          <w:sz w:val="24"/>
          <w:szCs w:val="24"/>
        </w:rPr>
        <w:t>, vol. 132, p. 110042, Oct. 2020, doi: 10.1016/j.rser.2020.110042.</w:t>
      </w:r>
    </w:p>
    <w:p w14:paraId="0A81DA8D" w14:textId="77777777" w:rsidR="00A91B82" w:rsidRPr="004F4561" w:rsidRDefault="00A91B82" w:rsidP="00A91B82">
      <w:pPr>
        <w:pStyle w:val="Bibliografa"/>
        <w:rPr>
          <w:sz w:val="24"/>
          <w:szCs w:val="24"/>
        </w:rPr>
      </w:pPr>
      <w:r w:rsidRPr="004F4561">
        <w:rPr>
          <w:sz w:val="24"/>
          <w:szCs w:val="24"/>
        </w:rPr>
        <w:t>[35]</w:t>
      </w:r>
      <w:r w:rsidRPr="004F4561">
        <w:rPr>
          <w:sz w:val="24"/>
          <w:szCs w:val="24"/>
        </w:rPr>
        <w:tab/>
        <w:t xml:space="preserve">J. C. Y. Lee and M. J. Fields, “An overview of wind-energy-production prediction bias, losses, and uncertainties,” </w:t>
      </w:r>
      <w:r w:rsidRPr="004F4561">
        <w:rPr>
          <w:i/>
          <w:iCs/>
          <w:sz w:val="24"/>
          <w:szCs w:val="24"/>
        </w:rPr>
        <w:t>Wind Energy Sci.</w:t>
      </w:r>
      <w:r w:rsidRPr="004F4561">
        <w:rPr>
          <w:sz w:val="24"/>
          <w:szCs w:val="24"/>
        </w:rPr>
        <w:t>, vol. 6, no. 2, pp. 311–365, Mar. 2021, doi: 10.5194/wes-6-311-2021.</w:t>
      </w:r>
    </w:p>
    <w:p w14:paraId="32AA1636" w14:textId="77777777" w:rsidR="00A91B82" w:rsidRPr="004F4561" w:rsidRDefault="00A91B82" w:rsidP="00A91B82">
      <w:pPr>
        <w:pStyle w:val="Bibliografa"/>
        <w:rPr>
          <w:sz w:val="24"/>
          <w:szCs w:val="24"/>
        </w:rPr>
      </w:pPr>
      <w:r w:rsidRPr="004F4561">
        <w:rPr>
          <w:sz w:val="24"/>
          <w:szCs w:val="24"/>
        </w:rPr>
        <w:t>[36]</w:t>
      </w:r>
      <w:r w:rsidRPr="004F4561">
        <w:rPr>
          <w:sz w:val="24"/>
          <w:szCs w:val="24"/>
        </w:rPr>
        <w:tab/>
        <w:t xml:space="preserve">C.-D. Yue, C.-C. Liu, C.-C. Tu, and T.-H. Lin, “Prediction of Power Generation by Offshore Wind Farms Using Multiple Data Sources,” </w:t>
      </w:r>
      <w:r w:rsidRPr="004F4561">
        <w:rPr>
          <w:i/>
          <w:iCs/>
          <w:sz w:val="24"/>
          <w:szCs w:val="24"/>
        </w:rPr>
        <w:t>Energies</w:t>
      </w:r>
      <w:r w:rsidRPr="004F4561">
        <w:rPr>
          <w:sz w:val="24"/>
          <w:szCs w:val="24"/>
        </w:rPr>
        <w:t>, vol. 12, no. 4, Art. no. 4, Jan. 2019, doi: 10.3390/en12040700.</w:t>
      </w:r>
    </w:p>
    <w:p w14:paraId="4222D7EE" w14:textId="77777777" w:rsidR="00A91B82" w:rsidRPr="004F4561" w:rsidRDefault="00A91B82" w:rsidP="00A91B82">
      <w:pPr>
        <w:pStyle w:val="Bibliografa"/>
        <w:rPr>
          <w:sz w:val="24"/>
          <w:szCs w:val="24"/>
        </w:rPr>
      </w:pPr>
      <w:r w:rsidRPr="004F4561">
        <w:rPr>
          <w:sz w:val="24"/>
          <w:szCs w:val="24"/>
        </w:rPr>
        <w:t>[37]</w:t>
      </w:r>
      <w:r w:rsidRPr="004F4561">
        <w:rPr>
          <w:sz w:val="24"/>
          <w:szCs w:val="24"/>
        </w:rPr>
        <w:tab/>
        <w:t xml:space="preserve">H. B. Anangapal, B. Jeyaraj, and K. Victor, “Optimization of India’s offshore wind farm capacity density - a case study,” </w:t>
      </w:r>
      <w:r w:rsidRPr="004F4561">
        <w:rPr>
          <w:i/>
          <w:iCs/>
          <w:sz w:val="24"/>
          <w:szCs w:val="24"/>
        </w:rPr>
        <w:t>Environ. Dev. Sustain.</w:t>
      </w:r>
      <w:r w:rsidRPr="004F4561">
        <w:rPr>
          <w:sz w:val="24"/>
          <w:szCs w:val="24"/>
        </w:rPr>
        <w:t>, Aug. 2024, doi: 10.1007/s10668-024-05278-x.</w:t>
      </w:r>
    </w:p>
    <w:p w14:paraId="4DC295C9" w14:textId="77777777" w:rsidR="00A91B82" w:rsidRPr="004F4561" w:rsidRDefault="00A91B82" w:rsidP="00A91B82">
      <w:pPr>
        <w:pStyle w:val="Bibliografa"/>
        <w:rPr>
          <w:sz w:val="24"/>
          <w:szCs w:val="24"/>
        </w:rPr>
      </w:pPr>
      <w:r w:rsidRPr="004F4561">
        <w:rPr>
          <w:sz w:val="24"/>
          <w:szCs w:val="24"/>
        </w:rPr>
        <w:t>[38]</w:t>
      </w:r>
      <w:r w:rsidRPr="004F4561">
        <w:rPr>
          <w:sz w:val="24"/>
          <w:szCs w:val="24"/>
        </w:rPr>
        <w:tab/>
        <w:t xml:space="preserve">Q. Vu Dinh, Q.-V. Doan, T. Ngo-Duc, V. Nguyen Dinh, and N. Dinh Duc, “Offshore wind resource in the context of global climate change over a tropical area,” </w:t>
      </w:r>
      <w:r w:rsidRPr="004F4561">
        <w:rPr>
          <w:i/>
          <w:iCs/>
          <w:sz w:val="24"/>
          <w:szCs w:val="24"/>
        </w:rPr>
        <w:t>Appl. Energy</w:t>
      </w:r>
      <w:r w:rsidRPr="004F4561">
        <w:rPr>
          <w:sz w:val="24"/>
          <w:szCs w:val="24"/>
        </w:rPr>
        <w:t>, vol. 308, p. 118369, Feb. 2022, doi: 10.1016/j.apenergy.2021.118369.</w:t>
      </w:r>
    </w:p>
    <w:p w14:paraId="3CF90F12" w14:textId="77777777" w:rsidR="00A91B82" w:rsidRPr="004F4561" w:rsidRDefault="00A91B82" w:rsidP="00A91B82">
      <w:pPr>
        <w:pStyle w:val="Bibliografa"/>
        <w:rPr>
          <w:sz w:val="24"/>
          <w:szCs w:val="24"/>
        </w:rPr>
      </w:pPr>
      <w:r w:rsidRPr="004F4561">
        <w:rPr>
          <w:sz w:val="24"/>
          <w:szCs w:val="24"/>
        </w:rPr>
        <w:t>[39]</w:t>
      </w:r>
      <w:r w:rsidRPr="004F4561">
        <w:rPr>
          <w:sz w:val="24"/>
          <w:szCs w:val="24"/>
        </w:rPr>
        <w:tab/>
        <w:t xml:space="preserve">R. P. Patel, G. Nagababu, S. S. Kachhwaha, and V. V. A. K. Surisetty, “A revised offshore wind resource assessment and site selection along the Indian coast using ERA5 near-hub-height wind products,” </w:t>
      </w:r>
      <w:r w:rsidRPr="004F4561">
        <w:rPr>
          <w:i/>
          <w:iCs/>
          <w:sz w:val="24"/>
          <w:szCs w:val="24"/>
        </w:rPr>
        <w:t>Ocean Eng.</w:t>
      </w:r>
      <w:r w:rsidRPr="004F4561">
        <w:rPr>
          <w:sz w:val="24"/>
          <w:szCs w:val="24"/>
        </w:rPr>
        <w:t>, vol. 254, p. 111341, June 2022, doi: 10.1016/j.oceaneng.2022.111341.</w:t>
      </w:r>
    </w:p>
    <w:p w14:paraId="39C3F138" w14:textId="77777777" w:rsidR="00A91B82" w:rsidRPr="004F4561" w:rsidRDefault="00A91B82" w:rsidP="00A91B82">
      <w:pPr>
        <w:pStyle w:val="Bibliografa"/>
        <w:rPr>
          <w:sz w:val="24"/>
          <w:szCs w:val="24"/>
        </w:rPr>
      </w:pPr>
      <w:r w:rsidRPr="004F4561">
        <w:rPr>
          <w:sz w:val="24"/>
          <w:szCs w:val="24"/>
        </w:rPr>
        <w:lastRenderedPageBreak/>
        <w:t>[40]</w:t>
      </w:r>
      <w:r w:rsidRPr="004F4561">
        <w:rPr>
          <w:sz w:val="24"/>
          <w:szCs w:val="24"/>
        </w:rPr>
        <w:tab/>
        <w:t xml:space="preserve">M. Dicorato, G. Forte, M. Pisani, and M. Trovato, “Guidelines for assessment of investment cost for offshore wind generation,” </w:t>
      </w:r>
      <w:r w:rsidRPr="004F4561">
        <w:rPr>
          <w:i/>
          <w:iCs/>
          <w:sz w:val="24"/>
          <w:szCs w:val="24"/>
        </w:rPr>
        <w:t>Renew. Energy</w:t>
      </w:r>
      <w:r w:rsidRPr="004F4561">
        <w:rPr>
          <w:sz w:val="24"/>
          <w:szCs w:val="24"/>
        </w:rPr>
        <w:t>, vol. 36, no. 8, pp. 2043–2051, Aug. 2011, doi: 10.1016/j.renene.2011.01.003.</w:t>
      </w:r>
    </w:p>
    <w:p w14:paraId="2D09B65B" w14:textId="77777777" w:rsidR="00A91B82" w:rsidRPr="004F4561" w:rsidRDefault="00A91B82" w:rsidP="00A91B82">
      <w:pPr>
        <w:pStyle w:val="Bibliografa"/>
        <w:rPr>
          <w:sz w:val="24"/>
          <w:szCs w:val="24"/>
        </w:rPr>
      </w:pPr>
      <w:r w:rsidRPr="004F4561">
        <w:rPr>
          <w:sz w:val="24"/>
          <w:szCs w:val="24"/>
        </w:rPr>
        <w:t>[41]</w:t>
      </w:r>
      <w:r w:rsidRPr="004F4561">
        <w:rPr>
          <w:sz w:val="24"/>
          <w:szCs w:val="24"/>
        </w:rPr>
        <w:tab/>
        <w:t xml:space="preserve">A. Yildirim, “The technical and economical feasibility study of offshore wind farms in Turkey,” </w:t>
      </w:r>
      <w:r w:rsidRPr="004F4561">
        <w:rPr>
          <w:i/>
          <w:iCs/>
          <w:sz w:val="24"/>
          <w:szCs w:val="24"/>
        </w:rPr>
        <w:t>Clean Technol. Environ. Policy</w:t>
      </w:r>
      <w:r w:rsidRPr="004F4561">
        <w:rPr>
          <w:sz w:val="24"/>
          <w:szCs w:val="24"/>
        </w:rPr>
        <w:t>, vol. 25, no. 1, pp. 125–142, Jan. 2023, doi: 10.1007/s10098-022-02392-0.</w:t>
      </w:r>
    </w:p>
    <w:p w14:paraId="68A57FB2" w14:textId="77777777" w:rsidR="00A91B82" w:rsidRPr="004F4561" w:rsidRDefault="00A91B82" w:rsidP="00A91B82">
      <w:pPr>
        <w:pStyle w:val="Bibliografa"/>
        <w:rPr>
          <w:sz w:val="24"/>
          <w:szCs w:val="24"/>
        </w:rPr>
      </w:pPr>
      <w:r w:rsidRPr="004F4561">
        <w:rPr>
          <w:sz w:val="24"/>
          <w:szCs w:val="24"/>
        </w:rPr>
        <w:t>[42]</w:t>
      </w:r>
      <w:r w:rsidRPr="004F4561">
        <w:rPr>
          <w:sz w:val="24"/>
          <w:szCs w:val="24"/>
        </w:rPr>
        <w:tab/>
        <w:t xml:space="preserve">M. Shafiee, F. Brennan, and I. A. Espinosa, “A parametric whole life cost model for offshore wind farms,” </w:t>
      </w:r>
      <w:r w:rsidRPr="004F4561">
        <w:rPr>
          <w:i/>
          <w:iCs/>
          <w:sz w:val="24"/>
          <w:szCs w:val="24"/>
        </w:rPr>
        <w:t>Int. J. Life Cycle Assess.</w:t>
      </w:r>
      <w:r w:rsidRPr="004F4561">
        <w:rPr>
          <w:sz w:val="24"/>
          <w:szCs w:val="24"/>
        </w:rPr>
        <w:t>, vol. 21, no. 7, pp. 961–975, July 2016, doi: 10.1007/s11367-016-1075-z.</w:t>
      </w:r>
    </w:p>
    <w:p w14:paraId="3020CA2C" w14:textId="77777777" w:rsidR="00A91B82" w:rsidRPr="004F4561" w:rsidRDefault="00A91B82" w:rsidP="00A91B82">
      <w:pPr>
        <w:pStyle w:val="Bibliografa"/>
        <w:rPr>
          <w:sz w:val="24"/>
          <w:szCs w:val="24"/>
        </w:rPr>
      </w:pPr>
      <w:r w:rsidRPr="004F4561">
        <w:rPr>
          <w:sz w:val="24"/>
          <w:szCs w:val="24"/>
        </w:rPr>
        <w:t>[43]</w:t>
      </w:r>
      <w:r w:rsidRPr="004F4561">
        <w:rPr>
          <w:sz w:val="24"/>
          <w:szCs w:val="24"/>
        </w:rPr>
        <w:tab/>
        <w:t>T. Stehly and P. Duffy, “2021 Cost of Wind Energy Review”.</w:t>
      </w:r>
    </w:p>
    <w:p w14:paraId="74F8D325" w14:textId="77777777" w:rsidR="00A91B82" w:rsidRPr="004F4561" w:rsidRDefault="00A91B82" w:rsidP="00A91B82">
      <w:pPr>
        <w:pStyle w:val="Bibliografa"/>
        <w:rPr>
          <w:sz w:val="24"/>
          <w:szCs w:val="24"/>
          <w:lang w:val="es-MX"/>
        </w:rPr>
      </w:pPr>
      <w:r w:rsidRPr="004F4561">
        <w:rPr>
          <w:sz w:val="24"/>
          <w:szCs w:val="24"/>
        </w:rPr>
        <w:t>[44]</w:t>
      </w:r>
      <w:r w:rsidRPr="004F4561">
        <w:rPr>
          <w:sz w:val="24"/>
          <w:szCs w:val="24"/>
        </w:rPr>
        <w:tab/>
        <w:t xml:space="preserve">T. Stehly, P. Duffy, and D. M. Hernando, “2022 Cost of Wind Energy Review,” 2022, [Online]. </w:t>
      </w:r>
      <w:r w:rsidRPr="004F4561">
        <w:rPr>
          <w:sz w:val="24"/>
          <w:szCs w:val="24"/>
          <w:lang w:val="es-MX"/>
        </w:rPr>
        <w:t>Available: https://www.nrel.gov/docs/fy24osti/88335.pdf</w:t>
      </w:r>
    </w:p>
    <w:p w14:paraId="08C9387E" w14:textId="77777777" w:rsidR="00A91B82" w:rsidRPr="004F4561" w:rsidRDefault="00A91B82" w:rsidP="00A91B82">
      <w:pPr>
        <w:pStyle w:val="Bibliografa"/>
        <w:rPr>
          <w:sz w:val="24"/>
          <w:szCs w:val="24"/>
        </w:rPr>
      </w:pPr>
      <w:r w:rsidRPr="004F4561">
        <w:rPr>
          <w:sz w:val="24"/>
          <w:szCs w:val="24"/>
          <w:lang w:val="es-MX"/>
        </w:rPr>
        <w:t>[45]</w:t>
      </w:r>
      <w:r w:rsidRPr="004F4561">
        <w:rPr>
          <w:sz w:val="24"/>
          <w:szCs w:val="24"/>
          <w:lang w:val="es-MX"/>
        </w:rPr>
        <w:tab/>
        <w:t xml:space="preserve">F. Tilca, J. F. M. Malvasio, and C. Placco, “Valores sugeridos de pérdidas e incertidumbres en el cálculo de probabilidades de excedencia de parques eólicos.,” </w:t>
      </w:r>
      <w:r w:rsidRPr="004F4561">
        <w:rPr>
          <w:i/>
          <w:iCs/>
          <w:sz w:val="24"/>
          <w:szCs w:val="24"/>
          <w:lang w:val="es-MX"/>
        </w:rPr>
        <w:t xml:space="preserve">Energ. </w:t>
      </w:r>
      <w:r w:rsidRPr="004F4561">
        <w:rPr>
          <w:i/>
          <w:iCs/>
          <w:sz w:val="24"/>
          <w:szCs w:val="24"/>
        </w:rPr>
        <w:t>Renov. Medio Ambiente</w:t>
      </w:r>
      <w:r w:rsidRPr="004F4561">
        <w:rPr>
          <w:sz w:val="24"/>
          <w:szCs w:val="24"/>
        </w:rPr>
        <w:t>, vol. 48, pp. 47–56, 2021.</w:t>
      </w:r>
    </w:p>
    <w:p w14:paraId="2A88EB9A" w14:textId="77777777" w:rsidR="00A91B82" w:rsidRPr="004F4561" w:rsidRDefault="00A91B82" w:rsidP="00A91B82">
      <w:pPr>
        <w:pStyle w:val="Bibliografa"/>
        <w:rPr>
          <w:sz w:val="24"/>
          <w:szCs w:val="24"/>
        </w:rPr>
      </w:pPr>
      <w:r w:rsidRPr="004F4561">
        <w:rPr>
          <w:sz w:val="24"/>
          <w:szCs w:val="24"/>
        </w:rPr>
        <w:t>[46]</w:t>
      </w:r>
      <w:r w:rsidRPr="004F4561">
        <w:rPr>
          <w:sz w:val="24"/>
          <w:szCs w:val="24"/>
        </w:rPr>
        <w:tab/>
        <w:t>“Renewables 2024 – Analysis,” IEA. Accessed: Dec. 03, 2024. [Online]. Available: https://www.iea.org/reports/renewables-2024</w:t>
      </w:r>
    </w:p>
    <w:p w14:paraId="61C344C4" w14:textId="77777777" w:rsidR="00A91B82" w:rsidRPr="004F4561" w:rsidRDefault="00A91B82" w:rsidP="00A91B82">
      <w:pPr>
        <w:pStyle w:val="Bibliografa"/>
        <w:rPr>
          <w:sz w:val="24"/>
          <w:szCs w:val="24"/>
        </w:rPr>
      </w:pPr>
      <w:r w:rsidRPr="004F4561">
        <w:rPr>
          <w:sz w:val="24"/>
          <w:szCs w:val="24"/>
        </w:rPr>
        <w:t>[47]</w:t>
      </w:r>
      <w:r w:rsidRPr="004F4561">
        <w:rPr>
          <w:sz w:val="24"/>
          <w:szCs w:val="24"/>
        </w:rPr>
        <w:tab/>
        <w:t xml:space="preserve">A. Wędzik, M. Szypowski, and T. Siewierski, “An integrated method to simultaneously optimise a wind farm’s internal network layout, cable cross-sections and substation location,” </w:t>
      </w:r>
      <w:r w:rsidRPr="004F4561">
        <w:rPr>
          <w:i/>
          <w:iCs/>
          <w:sz w:val="24"/>
          <w:szCs w:val="24"/>
        </w:rPr>
        <w:t>Appl. Energy</w:t>
      </w:r>
      <w:r w:rsidRPr="004F4561">
        <w:rPr>
          <w:sz w:val="24"/>
          <w:szCs w:val="24"/>
        </w:rPr>
        <w:t>, vol. 377, p. 124361, Jan. 2025, doi: 10.1016/j.apenergy.2024.124361.</w:t>
      </w:r>
    </w:p>
    <w:p w14:paraId="1B31FA88" w14:textId="77777777" w:rsidR="00A91B82" w:rsidRPr="004F4561" w:rsidRDefault="00A91B82" w:rsidP="00A91B82">
      <w:pPr>
        <w:pStyle w:val="Bibliografa"/>
        <w:rPr>
          <w:sz w:val="24"/>
          <w:szCs w:val="24"/>
        </w:rPr>
      </w:pPr>
      <w:r w:rsidRPr="004F4561">
        <w:rPr>
          <w:sz w:val="24"/>
          <w:szCs w:val="24"/>
        </w:rPr>
        <w:t>[48]</w:t>
      </w:r>
      <w:r w:rsidRPr="004F4561">
        <w:rPr>
          <w:sz w:val="24"/>
          <w:szCs w:val="24"/>
        </w:rPr>
        <w:tab/>
        <w:t xml:space="preserve">M. Ye, H.-C. Chen, and A. Koop, “High-fidelity CFD simulations for the wake characteristics of the NTNU BT1 wind turbine,” </w:t>
      </w:r>
      <w:r w:rsidRPr="004F4561">
        <w:rPr>
          <w:i/>
          <w:iCs/>
          <w:sz w:val="24"/>
          <w:szCs w:val="24"/>
        </w:rPr>
        <w:t>Energy</w:t>
      </w:r>
      <w:r w:rsidRPr="004F4561">
        <w:rPr>
          <w:sz w:val="24"/>
          <w:szCs w:val="24"/>
        </w:rPr>
        <w:t>, vol. 265, p. 126285, Feb. 2023, doi: 10.1016/j.energy.2022.126285.</w:t>
      </w:r>
    </w:p>
    <w:p w14:paraId="6764F963" w14:textId="77777777" w:rsidR="00A91B82" w:rsidRPr="004F4561" w:rsidRDefault="00A91B82" w:rsidP="00A91B82">
      <w:pPr>
        <w:pStyle w:val="Bibliografa"/>
        <w:rPr>
          <w:sz w:val="24"/>
          <w:szCs w:val="24"/>
        </w:rPr>
      </w:pPr>
      <w:r w:rsidRPr="004F4561">
        <w:rPr>
          <w:sz w:val="24"/>
          <w:szCs w:val="24"/>
        </w:rPr>
        <w:t>[49]</w:t>
      </w:r>
      <w:r w:rsidRPr="004F4561">
        <w:rPr>
          <w:sz w:val="24"/>
          <w:szCs w:val="24"/>
        </w:rPr>
        <w:tab/>
        <w:t xml:space="preserve">Z. Jiang, “Installation of offshore wind turbines: A technical review,” </w:t>
      </w:r>
      <w:r w:rsidRPr="004F4561">
        <w:rPr>
          <w:i/>
          <w:iCs/>
          <w:sz w:val="24"/>
          <w:szCs w:val="24"/>
        </w:rPr>
        <w:t>Renew. Sustain. Energy Rev.</w:t>
      </w:r>
      <w:r w:rsidRPr="004F4561">
        <w:rPr>
          <w:sz w:val="24"/>
          <w:szCs w:val="24"/>
        </w:rPr>
        <w:t>, vol. 139, p. 110576, Apr. 2021, doi: 10.1016/j.rser.2020.110576.</w:t>
      </w:r>
    </w:p>
    <w:p w14:paraId="27C03DD5" w14:textId="77777777" w:rsidR="00A91B82" w:rsidRPr="004F4561" w:rsidRDefault="00A91B82" w:rsidP="00A91B82">
      <w:pPr>
        <w:pStyle w:val="Bibliografa"/>
        <w:rPr>
          <w:sz w:val="24"/>
          <w:szCs w:val="24"/>
        </w:rPr>
      </w:pPr>
      <w:r w:rsidRPr="004F4561">
        <w:rPr>
          <w:sz w:val="24"/>
          <w:szCs w:val="24"/>
        </w:rPr>
        <w:t>[50]</w:t>
      </w:r>
      <w:r w:rsidRPr="004F4561">
        <w:rPr>
          <w:sz w:val="24"/>
          <w:szCs w:val="24"/>
        </w:rPr>
        <w:tab/>
        <w:t>IEA, “World Energy Outlook 2024 – Analysis,” IEA. Accessed: July 25, 2025. [Online]. Available: https://www.iea.org/reports/world-energy-outlook-2024</w:t>
      </w:r>
    </w:p>
    <w:p w14:paraId="1510D951" w14:textId="77777777" w:rsidR="00A91B82" w:rsidRPr="004F4561" w:rsidRDefault="00A91B82" w:rsidP="00A91B82">
      <w:pPr>
        <w:pStyle w:val="Bibliografa"/>
        <w:rPr>
          <w:sz w:val="24"/>
          <w:szCs w:val="24"/>
        </w:rPr>
      </w:pPr>
      <w:r w:rsidRPr="004F4561">
        <w:rPr>
          <w:sz w:val="24"/>
          <w:szCs w:val="24"/>
        </w:rPr>
        <w:t>[51]</w:t>
      </w:r>
      <w:r w:rsidRPr="004F4561">
        <w:rPr>
          <w:sz w:val="24"/>
          <w:szCs w:val="24"/>
        </w:rPr>
        <w:tab/>
        <w:t xml:space="preserve">E. B. Mora, J. Spelling, A. H. van der Weijde, and E.-M. Pavageau, “The effects of mean wind speed uncertainty on project finance debt sizing for offshore wind farms,” </w:t>
      </w:r>
      <w:r w:rsidRPr="004F4561">
        <w:rPr>
          <w:i/>
          <w:iCs/>
          <w:sz w:val="24"/>
          <w:szCs w:val="24"/>
        </w:rPr>
        <w:t>Appl. Energy</w:t>
      </w:r>
      <w:r w:rsidRPr="004F4561">
        <w:rPr>
          <w:sz w:val="24"/>
          <w:szCs w:val="24"/>
        </w:rPr>
        <w:t>, vol. 252, p. 113419, Oct. 2019, doi: 10.1016/j.apenergy.2019.113419.</w:t>
      </w:r>
    </w:p>
    <w:p w14:paraId="426DB019" w14:textId="77777777" w:rsidR="00A91B82" w:rsidRPr="004F4561" w:rsidRDefault="00A91B82" w:rsidP="00A91B82">
      <w:pPr>
        <w:pStyle w:val="Bibliografa"/>
        <w:rPr>
          <w:sz w:val="24"/>
          <w:szCs w:val="24"/>
        </w:rPr>
      </w:pPr>
      <w:r w:rsidRPr="004F4561">
        <w:rPr>
          <w:sz w:val="24"/>
          <w:szCs w:val="24"/>
        </w:rPr>
        <w:t>[52]</w:t>
      </w:r>
      <w:r w:rsidRPr="004F4561">
        <w:rPr>
          <w:sz w:val="24"/>
          <w:szCs w:val="24"/>
        </w:rPr>
        <w:tab/>
        <w:t>IEA, “Projected Costs of Generating Electricity 2020 – Analysis,” IEA. Accessed: Jan. 02, 2024. [Online]. Available: https://www.iea.org/reports/projected-costs-of-generating-electricity-2020</w:t>
      </w:r>
    </w:p>
    <w:p w14:paraId="5B5333EF" w14:textId="0CB49A78" w:rsidR="00197272" w:rsidRPr="004F4561" w:rsidRDefault="00000000">
      <w:pPr>
        <w:jc w:val="both"/>
        <w:rPr>
          <w:sz w:val="24"/>
          <w:szCs w:val="24"/>
        </w:rPr>
      </w:pPr>
      <w:r w:rsidRPr="004F4561">
        <w:rPr>
          <w:sz w:val="24"/>
          <w:szCs w:val="24"/>
        </w:rPr>
        <w:fldChar w:fldCharType="end"/>
      </w:r>
    </w:p>
    <w:p w14:paraId="21FC484B" w14:textId="77777777" w:rsidR="00197272" w:rsidRPr="004F4561" w:rsidRDefault="00197272">
      <w:pPr>
        <w:jc w:val="both"/>
        <w:rPr>
          <w:iCs/>
          <w:sz w:val="24"/>
          <w:szCs w:val="24"/>
        </w:rPr>
      </w:pPr>
    </w:p>
    <w:p w14:paraId="666E315F" w14:textId="77777777" w:rsidR="00197272" w:rsidRPr="004F4561" w:rsidRDefault="00197272">
      <w:pPr>
        <w:jc w:val="both"/>
        <w:rPr>
          <w:iCs/>
          <w:sz w:val="24"/>
          <w:szCs w:val="24"/>
        </w:rPr>
      </w:pPr>
    </w:p>
    <w:sectPr w:rsidR="00197272" w:rsidRPr="004F4561">
      <w:type w:val="continuous"/>
      <w:pgSz w:w="12240" w:h="15840"/>
      <w:pgMar w:top="1418" w:right="1134" w:bottom="1134" w:left="1134" w:header="851" w:footer="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3A44" w14:textId="77777777" w:rsidR="00C655B5" w:rsidRDefault="00C655B5">
      <w:r>
        <w:separator/>
      </w:r>
    </w:p>
  </w:endnote>
  <w:endnote w:type="continuationSeparator" w:id="0">
    <w:p w14:paraId="0EA2E5C6" w14:textId="77777777" w:rsidR="00C655B5" w:rsidRDefault="00C6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Md BT">
    <w:altName w:val="Century Gothic"/>
    <w:charset w:val="00"/>
    <w:family w:val="swiss"/>
    <w:pitch w:val="variable"/>
    <w:sig w:usb0="800000AF" w:usb1="1000204A" w:usb2="00000000" w:usb3="00000000" w:csb0="0000001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BA70" w14:textId="47D019B4" w:rsidR="00CA7F74" w:rsidRDefault="00FB3D1D">
    <w:pPr>
      <w:pStyle w:val="Piedepgina"/>
    </w:pPr>
    <w:r w:rsidRPr="006C7153">
      <w:rPr>
        <w:rFonts w:ascii="Futura Md BT" w:hAnsi="Futura Md BT"/>
        <w:iCs/>
        <w:noProof/>
        <w:sz w:val="14"/>
        <w:szCs w:val="14"/>
        <w:lang w:val="es-CO"/>
      </w:rPr>
      <w:drawing>
        <wp:inline distT="0" distB="0" distL="0" distR="0" wp14:anchorId="1576FABD" wp14:editId="107DF12A">
          <wp:extent cx="819150" cy="284568"/>
          <wp:effectExtent l="0" t="0" r="0" b="1270"/>
          <wp:docPr id="1481923027" name="Imagen 148192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443" cy="3093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73EF" w14:textId="77777777" w:rsidR="00C655B5" w:rsidRDefault="00C655B5">
      <w:r>
        <w:separator/>
      </w:r>
    </w:p>
  </w:footnote>
  <w:footnote w:type="continuationSeparator" w:id="0">
    <w:p w14:paraId="751A5EA2" w14:textId="77777777" w:rsidR="00C655B5" w:rsidRDefault="00C6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9C7C" w14:textId="059D5D08" w:rsidR="00CA7F74" w:rsidRDefault="00CA7F74">
    <w:pPr>
      <w:pStyle w:val="Encabezado"/>
    </w:pPr>
    <w:r>
      <w:rPr>
        <w:noProof/>
      </w:rPr>
      <w:pict w14:anchorId="09EDD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347110" o:spid="_x0000_s1026" type="#_x0000_t136" style="position:absolute;margin-left:0;margin-top:0;width:639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Accepted Manuscri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BF9A" w14:textId="70F4DE47" w:rsidR="00FB3D1D" w:rsidRPr="0077737D" w:rsidRDefault="00FB3D1D" w:rsidP="00FB3D1D">
    <w:pPr>
      <w:spacing w:line="360" w:lineRule="auto"/>
      <w:rPr>
        <w:sz w:val="14"/>
        <w:szCs w:val="14"/>
        <w:lang w:val="es-CO"/>
      </w:rPr>
    </w:pPr>
    <w:bookmarkStart w:id="3" w:name="_Hlk208929883"/>
    <w:r w:rsidRPr="0077737D">
      <w:rPr>
        <w:sz w:val="14"/>
        <w:szCs w:val="14"/>
        <w:lang w:val="es-CO"/>
      </w:rPr>
      <w:t>Revista</w:t>
    </w:r>
    <w:r w:rsidRPr="0077737D">
      <w:rPr>
        <w:spacing w:val="-3"/>
        <w:sz w:val="14"/>
        <w:szCs w:val="14"/>
        <w:lang w:val="es-CO"/>
      </w:rPr>
      <w:t xml:space="preserve"> </w:t>
    </w:r>
    <w:r w:rsidRPr="0077737D">
      <w:rPr>
        <w:sz w:val="14"/>
        <w:szCs w:val="14"/>
        <w:lang w:val="es-CO"/>
      </w:rPr>
      <w:t>Facultad</w:t>
    </w:r>
    <w:r w:rsidRPr="0077737D">
      <w:rPr>
        <w:spacing w:val="-3"/>
        <w:sz w:val="14"/>
        <w:szCs w:val="14"/>
        <w:lang w:val="es-CO"/>
      </w:rPr>
      <w:t xml:space="preserve"> </w:t>
    </w:r>
    <w:r w:rsidRPr="0077737D">
      <w:rPr>
        <w:sz w:val="14"/>
        <w:szCs w:val="14"/>
        <w:lang w:val="es-CO"/>
      </w:rPr>
      <w:t>de Ingeniería,</w:t>
    </w:r>
    <w:r w:rsidRPr="0077737D">
      <w:rPr>
        <w:spacing w:val="-1"/>
        <w:sz w:val="14"/>
        <w:szCs w:val="14"/>
        <w:lang w:val="es-CO"/>
      </w:rPr>
      <w:t xml:space="preserve"> </w:t>
    </w:r>
    <w:r w:rsidRPr="0077737D">
      <w:rPr>
        <w:sz w:val="14"/>
        <w:szCs w:val="14"/>
        <w:lang w:val="es-CO"/>
      </w:rPr>
      <w:t>Universidad</w:t>
    </w:r>
    <w:r w:rsidRPr="0077737D">
      <w:rPr>
        <w:spacing w:val="-3"/>
        <w:sz w:val="14"/>
        <w:szCs w:val="14"/>
        <w:lang w:val="es-CO"/>
      </w:rPr>
      <w:t xml:space="preserve"> </w:t>
    </w:r>
    <w:r w:rsidRPr="0077737D">
      <w:rPr>
        <w:sz w:val="14"/>
        <w:szCs w:val="14"/>
        <w:lang w:val="es-CO"/>
      </w:rPr>
      <w:t>de</w:t>
    </w:r>
    <w:r w:rsidRPr="0077737D">
      <w:rPr>
        <w:spacing w:val="-2"/>
        <w:sz w:val="14"/>
        <w:szCs w:val="14"/>
        <w:lang w:val="es-CO"/>
      </w:rPr>
      <w:t xml:space="preserve"> </w:t>
    </w:r>
    <w:r w:rsidRPr="0077737D">
      <w:rPr>
        <w:sz w:val="14"/>
        <w:szCs w:val="14"/>
        <w:lang w:val="es-CO"/>
      </w:rPr>
      <w:t>Antioquia,</w:t>
    </w:r>
    <w:r w:rsidRPr="0077737D">
      <w:rPr>
        <w:spacing w:val="-1"/>
        <w:sz w:val="14"/>
        <w:szCs w:val="14"/>
        <w:lang w:val="es-CO"/>
      </w:rPr>
      <w:t xml:space="preserve"> p. p. 5</w:t>
    </w:r>
    <w:r w:rsidR="0077737D" w:rsidRPr="0077737D">
      <w:rPr>
        <w:spacing w:val="-1"/>
        <w:sz w:val="14"/>
        <w:szCs w:val="14"/>
        <w:lang w:val="es-CO"/>
      </w:rPr>
      <w:t>1190</w:t>
    </w:r>
    <w:r w:rsidRPr="0077737D">
      <w:rPr>
        <w:spacing w:val="-1"/>
        <w:sz w:val="14"/>
        <w:szCs w:val="14"/>
        <w:lang w:val="es-CO"/>
      </w:rPr>
      <w:t xml:space="preserve"> </w:t>
    </w:r>
    <w:proofErr w:type="gramStart"/>
    <w:r w:rsidR="0077737D" w:rsidRPr="0077737D">
      <w:rPr>
        <w:sz w:val="14"/>
        <w:szCs w:val="14"/>
        <w:lang w:val="es-CO"/>
      </w:rPr>
      <w:t>Nov</w:t>
    </w:r>
    <w:r w:rsidRPr="0077737D">
      <w:rPr>
        <w:sz w:val="14"/>
        <w:szCs w:val="14"/>
        <w:lang w:val="es-CO"/>
      </w:rPr>
      <w:t>.</w:t>
    </w:r>
    <w:proofErr w:type="gramEnd"/>
    <w:r w:rsidRPr="0077737D">
      <w:rPr>
        <w:sz w:val="14"/>
        <w:szCs w:val="14"/>
        <w:lang w:val="es-CO"/>
      </w:rPr>
      <w:t xml:space="preserve"> 2025</w:t>
    </w:r>
  </w:p>
  <w:p w14:paraId="10803E6E" w14:textId="5148D896" w:rsidR="00FB3D1D" w:rsidRPr="0077737D" w:rsidRDefault="0077737D" w:rsidP="00FB3D1D">
    <w:pPr>
      <w:pStyle w:val="Textoindependiente"/>
      <w:spacing w:line="360" w:lineRule="auto"/>
      <w:ind w:right="50"/>
      <w:jc w:val="both"/>
      <w:rPr>
        <w:b w:val="0"/>
        <w:sz w:val="14"/>
        <w:szCs w:val="14"/>
        <w:lang w:val="es-CO"/>
      </w:rPr>
    </w:pPr>
    <w:r>
      <w:rPr>
        <w:b w:val="0"/>
        <w:sz w:val="14"/>
        <w:szCs w:val="14"/>
        <w:lang w:val="es-CO"/>
      </w:rPr>
      <w:t xml:space="preserve">J. M. </w:t>
    </w:r>
    <w:proofErr w:type="spellStart"/>
    <w:r>
      <w:rPr>
        <w:b w:val="0"/>
        <w:sz w:val="14"/>
        <w:szCs w:val="14"/>
        <w:lang w:val="es-CO"/>
      </w:rPr>
      <w:t>Illidge</w:t>
    </w:r>
    <w:proofErr w:type="spellEnd"/>
    <w:r>
      <w:rPr>
        <w:b w:val="0"/>
        <w:sz w:val="14"/>
        <w:szCs w:val="14"/>
        <w:lang w:val="es-CO"/>
      </w:rPr>
      <w:t>-Araujo</w:t>
    </w:r>
    <w:r w:rsidR="00FB3D1D" w:rsidRPr="0077737D">
      <w:rPr>
        <w:b w:val="0"/>
        <w:spacing w:val="-2"/>
        <w:sz w:val="14"/>
        <w:szCs w:val="14"/>
        <w:lang w:val="es-CO"/>
      </w:rPr>
      <w:t xml:space="preserve"> </w:t>
    </w:r>
    <w:r w:rsidR="00FB3D1D" w:rsidRPr="0077737D">
      <w:rPr>
        <w:b w:val="0"/>
        <w:i/>
        <w:sz w:val="14"/>
        <w:szCs w:val="14"/>
        <w:lang w:val="es-CO"/>
      </w:rPr>
      <w:t>et</w:t>
    </w:r>
    <w:r w:rsidR="00FB3D1D" w:rsidRPr="0077737D">
      <w:rPr>
        <w:b w:val="0"/>
        <w:i/>
        <w:spacing w:val="-3"/>
        <w:sz w:val="14"/>
        <w:szCs w:val="14"/>
        <w:lang w:val="es-CO"/>
      </w:rPr>
      <w:t xml:space="preserve"> </w:t>
    </w:r>
    <w:r w:rsidR="00FB3D1D" w:rsidRPr="0077737D">
      <w:rPr>
        <w:b w:val="0"/>
        <w:i/>
        <w:sz w:val="14"/>
        <w:szCs w:val="14"/>
        <w:lang w:val="es-CO"/>
      </w:rPr>
      <w:t>al</w:t>
    </w:r>
    <w:r w:rsidR="00FB3D1D" w:rsidRPr="0077737D">
      <w:rPr>
        <w:b w:val="0"/>
        <w:sz w:val="14"/>
        <w:szCs w:val="14"/>
        <w:lang w:val="es-CO"/>
      </w:rPr>
      <w:t>.;</w:t>
    </w:r>
    <w:r w:rsidR="00FB3D1D" w:rsidRPr="0077737D">
      <w:rPr>
        <w:b w:val="0"/>
        <w:spacing w:val="-3"/>
        <w:sz w:val="14"/>
        <w:szCs w:val="14"/>
        <w:lang w:val="es-CO"/>
      </w:rPr>
      <w:t xml:space="preserve"> </w:t>
    </w:r>
    <w:r w:rsidR="00FB3D1D" w:rsidRPr="0077737D">
      <w:rPr>
        <w:b w:val="0"/>
        <w:sz w:val="14"/>
        <w:szCs w:val="14"/>
        <w:lang w:val="es-CO"/>
      </w:rPr>
      <w:t>Revista Facultad</w:t>
    </w:r>
    <w:r w:rsidR="00FB3D1D" w:rsidRPr="0077737D">
      <w:rPr>
        <w:b w:val="0"/>
        <w:spacing w:val="-2"/>
        <w:sz w:val="14"/>
        <w:szCs w:val="14"/>
        <w:lang w:val="es-CO"/>
      </w:rPr>
      <w:t xml:space="preserve"> </w:t>
    </w:r>
    <w:r w:rsidR="00FB3D1D" w:rsidRPr="0077737D">
      <w:rPr>
        <w:b w:val="0"/>
        <w:sz w:val="14"/>
        <w:szCs w:val="14"/>
        <w:lang w:val="es-CO"/>
      </w:rPr>
      <w:t>de</w:t>
    </w:r>
    <w:r w:rsidR="00FB3D1D" w:rsidRPr="0077737D">
      <w:rPr>
        <w:b w:val="0"/>
        <w:spacing w:val="-2"/>
        <w:sz w:val="14"/>
        <w:szCs w:val="14"/>
        <w:lang w:val="es-CO"/>
      </w:rPr>
      <w:t xml:space="preserve"> </w:t>
    </w:r>
    <w:r w:rsidR="00FB3D1D" w:rsidRPr="0077737D">
      <w:rPr>
        <w:b w:val="0"/>
        <w:sz w:val="14"/>
        <w:szCs w:val="14"/>
        <w:lang w:val="es-CO"/>
      </w:rPr>
      <w:t>Ingeniería,</w:t>
    </w:r>
    <w:r w:rsidR="00FB3D1D" w:rsidRPr="0077737D">
      <w:rPr>
        <w:b w:val="0"/>
        <w:spacing w:val="-3"/>
        <w:sz w:val="14"/>
        <w:szCs w:val="14"/>
        <w:lang w:val="es-CO"/>
      </w:rPr>
      <w:t xml:space="preserve"> </w:t>
    </w:r>
    <w:proofErr w:type="gramStart"/>
    <w:r w:rsidRPr="0077737D">
      <w:rPr>
        <w:b w:val="0"/>
        <w:sz w:val="14"/>
        <w:szCs w:val="14"/>
        <w:lang w:val="es-CO"/>
      </w:rPr>
      <w:t>Nov.</w:t>
    </w:r>
    <w:proofErr w:type="gramEnd"/>
    <w:r w:rsidR="00FB3D1D" w:rsidRPr="0077737D">
      <w:rPr>
        <w:b w:val="0"/>
        <w:sz w:val="14"/>
        <w:szCs w:val="14"/>
        <w:lang w:val="es-CO"/>
      </w:rPr>
      <w:t xml:space="preserve"> 2025. </w:t>
    </w:r>
    <w:proofErr w:type="spellStart"/>
    <w:r w:rsidR="00FB3D1D" w:rsidRPr="0077737D">
      <w:rPr>
        <w:b w:val="0"/>
        <w:sz w:val="14"/>
        <w:szCs w:val="14"/>
        <w:lang w:val="es-CO"/>
      </w:rPr>
      <w:t>Available</w:t>
    </w:r>
    <w:proofErr w:type="spellEnd"/>
    <w:r w:rsidR="00FB3D1D" w:rsidRPr="0077737D">
      <w:rPr>
        <w:b w:val="0"/>
        <w:sz w:val="14"/>
        <w:szCs w:val="14"/>
        <w:lang w:val="es-CO"/>
      </w:rPr>
      <w:t xml:space="preserve">: </w:t>
    </w:r>
    <w:r w:rsidR="00FB3D1D" w:rsidRPr="0077737D">
      <w:rPr>
        <w:b w:val="0"/>
        <w:spacing w:val="-2"/>
        <w:sz w:val="14"/>
        <w:szCs w:val="14"/>
        <w:lang w:val="es-CO"/>
      </w:rPr>
      <w:t>https://</w:t>
    </w:r>
    <w:hyperlink r:id="rId1" w:history="1">
      <w:r w:rsidRPr="0077737D">
        <w:rPr>
          <w:rStyle w:val="Hipervnculo"/>
          <w:b w:val="0"/>
          <w:spacing w:val="-2"/>
          <w:sz w:val="14"/>
          <w:szCs w:val="14"/>
          <w:lang w:val="es-CO"/>
        </w:rPr>
        <w:t>www.doi.org/10.17533/udea.redin.2025</w:t>
      </w:r>
      <w:r w:rsidRPr="0077737D">
        <w:rPr>
          <w:rStyle w:val="Hipervnculo"/>
          <w:b w:val="0"/>
          <w:spacing w:val="-2"/>
          <w:sz w:val="14"/>
          <w:szCs w:val="14"/>
          <w:lang w:val="es-CO"/>
        </w:rPr>
        <w:t>1190</w:t>
      </w:r>
    </w:hyperlink>
  </w:p>
  <w:bookmarkEnd w:id="3"/>
  <w:p w14:paraId="1839D6F3" w14:textId="745594EC" w:rsidR="00197272" w:rsidRPr="0077737D" w:rsidRDefault="00CA7F74">
    <w:pPr>
      <w:pStyle w:val="Encabezado"/>
      <w:jc w:val="right"/>
      <w:rPr>
        <w:lang w:val="es-CO"/>
      </w:rPr>
    </w:pPr>
    <w:r>
      <w:rPr>
        <w:noProof/>
      </w:rPr>
      <w:pict w14:anchorId="767B5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347111" o:spid="_x0000_s1027" type="#_x0000_t136" style="position:absolute;left:0;text-align:left;margin-left:0;margin-top:0;width:639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Accepted Manuscript"/>
        </v:shape>
      </w:pict>
    </w:r>
  </w:p>
  <w:p w14:paraId="7DF7EE55" w14:textId="77777777" w:rsidR="00197272" w:rsidRPr="0077737D" w:rsidRDefault="00197272">
    <w:pPr>
      <w:pStyle w:val="Encabezado"/>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130B" w14:textId="1635777B" w:rsidR="00CA7F74" w:rsidRDefault="00CA7F74">
    <w:pPr>
      <w:pStyle w:val="Encabezado"/>
    </w:pPr>
    <w:r>
      <w:rPr>
        <w:noProof/>
      </w:rPr>
      <w:pict w14:anchorId="5E0F9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347109" o:spid="_x0000_s1025" type="#_x0000_t136" style="position:absolute;margin-left:0;margin-top:0;width:639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Accepted Manuscri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C29"/>
    <w:multiLevelType w:val="multilevel"/>
    <w:tmpl w:val="C02ABE86"/>
    <w:lvl w:ilvl="0">
      <w:start w:val="1"/>
      <w:numFmt w:val="decimal"/>
      <w:lvlText w:val="%1."/>
      <w:lvlJc w:val="left"/>
      <w:pPr>
        <w:tabs>
          <w:tab w:val="num" w:pos="0"/>
        </w:tabs>
        <w:ind w:left="360" w:hanging="360"/>
      </w:pPr>
      <w:rPr>
        <w:rFonts w:ascii="Times New Roman" w:eastAsia="SimSun" w:hAnsi="Times New Roman"/>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AA87C83"/>
    <w:multiLevelType w:val="hybridMultilevel"/>
    <w:tmpl w:val="B844A93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2A71BA"/>
    <w:multiLevelType w:val="hybridMultilevel"/>
    <w:tmpl w:val="D44CDDF2"/>
    <w:lvl w:ilvl="0" w:tplc="879C0AB8">
      <w:start w:val="1"/>
      <w:numFmt w:val="decimal"/>
      <w:lvlText w:val="%1."/>
      <w:lvlJc w:val="left"/>
      <w:pPr>
        <w:ind w:left="360" w:hanging="360"/>
      </w:pPr>
      <w:rPr>
        <w:rFonts w:ascii="Times New Roman" w:eastAsia="SimSun" w:hAnsi="Times New Roman" w:cs="Times New Roman" w:hint="default"/>
        <w:b/>
        <w:bCs/>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 w15:restartNumberingAfterBreak="0">
    <w:nsid w:val="2F783E2D"/>
    <w:multiLevelType w:val="multilevel"/>
    <w:tmpl w:val="0CD0EF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4C8638F"/>
    <w:multiLevelType w:val="hybridMultilevel"/>
    <w:tmpl w:val="706A278A"/>
    <w:lvl w:ilvl="0" w:tplc="22DA7CB0">
      <w:start w:val="1"/>
      <w:numFmt w:val="bullet"/>
      <w:lvlText w:val=""/>
      <w:lvlJc w:val="left"/>
      <w:pPr>
        <w:ind w:left="720" w:hanging="360"/>
      </w:pPr>
      <w:rPr>
        <w:rFonts w:ascii="Symbol" w:hAnsi="Symbol"/>
      </w:rPr>
    </w:lvl>
    <w:lvl w:ilvl="1" w:tplc="F2041824">
      <w:start w:val="1"/>
      <w:numFmt w:val="bullet"/>
      <w:lvlText w:val=""/>
      <w:lvlJc w:val="left"/>
      <w:pPr>
        <w:ind w:left="720" w:hanging="360"/>
      </w:pPr>
      <w:rPr>
        <w:rFonts w:ascii="Symbol" w:hAnsi="Symbol"/>
      </w:rPr>
    </w:lvl>
    <w:lvl w:ilvl="2" w:tplc="5A8C0EDA">
      <w:start w:val="1"/>
      <w:numFmt w:val="bullet"/>
      <w:lvlText w:val=""/>
      <w:lvlJc w:val="left"/>
      <w:pPr>
        <w:ind w:left="720" w:hanging="360"/>
      </w:pPr>
      <w:rPr>
        <w:rFonts w:ascii="Symbol" w:hAnsi="Symbol"/>
      </w:rPr>
    </w:lvl>
    <w:lvl w:ilvl="3" w:tplc="0B644FAA">
      <w:start w:val="1"/>
      <w:numFmt w:val="bullet"/>
      <w:lvlText w:val=""/>
      <w:lvlJc w:val="left"/>
      <w:pPr>
        <w:ind w:left="720" w:hanging="360"/>
      </w:pPr>
      <w:rPr>
        <w:rFonts w:ascii="Symbol" w:hAnsi="Symbol"/>
      </w:rPr>
    </w:lvl>
    <w:lvl w:ilvl="4" w:tplc="9676D420">
      <w:start w:val="1"/>
      <w:numFmt w:val="bullet"/>
      <w:lvlText w:val=""/>
      <w:lvlJc w:val="left"/>
      <w:pPr>
        <w:ind w:left="720" w:hanging="360"/>
      </w:pPr>
      <w:rPr>
        <w:rFonts w:ascii="Symbol" w:hAnsi="Symbol"/>
      </w:rPr>
    </w:lvl>
    <w:lvl w:ilvl="5" w:tplc="81DE9B2E">
      <w:start w:val="1"/>
      <w:numFmt w:val="bullet"/>
      <w:lvlText w:val=""/>
      <w:lvlJc w:val="left"/>
      <w:pPr>
        <w:ind w:left="720" w:hanging="360"/>
      </w:pPr>
      <w:rPr>
        <w:rFonts w:ascii="Symbol" w:hAnsi="Symbol"/>
      </w:rPr>
    </w:lvl>
    <w:lvl w:ilvl="6" w:tplc="DF369FD4">
      <w:start w:val="1"/>
      <w:numFmt w:val="bullet"/>
      <w:lvlText w:val=""/>
      <w:lvlJc w:val="left"/>
      <w:pPr>
        <w:ind w:left="720" w:hanging="360"/>
      </w:pPr>
      <w:rPr>
        <w:rFonts w:ascii="Symbol" w:hAnsi="Symbol"/>
      </w:rPr>
    </w:lvl>
    <w:lvl w:ilvl="7" w:tplc="3526462E">
      <w:start w:val="1"/>
      <w:numFmt w:val="bullet"/>
      <w:lvlText w:val=""/>
      <w:lvlJc w:val="left"/>
      <w:pPr>
        <w:ind w:left="720" w:hanging="360"/>
      </w:pPr>
      <w:rPr>
        <w:rFonts w:ascii="Symbol" w:hAnsi="Symbol"/>
      </w:rPr>
    </w:lvl>
    <w:lvl w:ilvl="8" w:tplc="BDB8AAF4">
      <w:start w:val="1"/>
      <w:numFmt w:val="bullet"/>
      <w:lvlText w:val=""/>
      <w:lvlJc w:val="left"/>
      <w:pPr>
        <w:ind w:left="720" w:hanging="360"/>
      </w:pPr>
      <w:rPr>
        <w:rFonts w:ascii="Symbol" w:hAnsi="Symbol"/>
      </w:rPr>
    </w:lvl>
  </w:abstractNum>
  <w:num w:numId="1" w16cid:durableId="138812143">
    <w:abstractNumId w:val="0"/>
  </w:num>
  <w:num w:numId="2" w16cid:durableId="1835877737">
    <w:abstractNumId w:val="3"/>
  </w:num>
  <w:num w:numId="3" w16cid:durableId="320546718">
    <w:abstractNumId w:val="1"/>
  </w:num>
  <w:num w:numId="4" w16cid:durableId="1361126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862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72"/>
    <w:rsid w:val="00000E52"/>
    <w:rsid w:val="000031D7"/>
    <w:rsid w:val="00014A37"/>
    <w:rsid w:val="000163E4"/>
    <w:rsid w:val="000441E0"/>
    <w:rsid w:val="00055AB1"/>
    <w:rsid w:val="000560A8"/>
    <w:rsid w:val="00064FB6"/>
    <w:rsid w:val="000707CC"/>
    <w:rsid w:val="000731BE"/>
    <w:rsid w:val="00077B68"/>
    <w:rsid w:val="00081CAE"/>
    <w:rsid w:val="00082B40"/>
    <w:rsid w:val="0008306D"/>
    <w:rsid w:val="000859A3"/>
    <w:rsid w:val="000954FE"/>
    <w:rsid w:val="000955B5"/>
    <w:rsid w:val="00096444"/>
    <w:rsid w:val="0009672D"/>
    <w:rsid w:val="000C339A"/>
    <w:rsid w:val="000E1DA0"/>
    <w:rsid w:val="000E7A4B"/>
    <w:rsid w:val="000F7C63"/>
    <w:rsid w:val="00100DB6"/>
    <w:rsid w:val="00101A47"/>
    <w:rsid w:val="00116C34"/>
    <w:rsid w:val="001245C2"/>
    <w:rsid w:val="0013601A"/>
    <w:rsid w:val="001442C0"/>
    <w:rsid w:val="00146FB7"/>
    <w:rsid w:val="001575F7"/>
    <w:rsid w:val="00172124"/>
    <w:rsid w:val="0018651B"/>
    <w:rsid w:val="001871B1"/>
    <w:rsid w:val="00197272"/>
    <w:rsid w:val="001A0302"/>
    <w:rsid w:val="001A28CD"/>
    <w:rsid w:val="001A44A6"/>
    <w:rsid w:val="001B10F7"/>
    <w:rsid w:val="001B3E60"/>
    <w:rsid w:val="001B6BD2"/>
    <w:rsid w:val="001E1513"/>
    <w:rsid w:val="001F302C"/>
    <w:rsid w:val="00206B57"/>
    <w:rsid w:val="002156F0"/>
    <w:rsid w:val="002218C0"/>
    <w:rsid w:val="002250EA"/>
    <w:rsid w:val="00240112"/>
    <w:rsid w:val="00241FD6"/>
    <w:rsid w:val="0024778E"/>
    <w:rsid w:val="00277E6C"/>
    <w:rsid w:val="00280C09"/>
    <w:rsid w:val="00294129"/>
    <w:rsid w:val="002A0C38"/>
    <w:rsid w:val="002B382D"/>
    <w:rsid w:val="002C2C38"/>
    <w:rsid w:val="002C2D1F"/>
    <w:rsid w:val="002C6424"/>
    <w:rsid w:val="002E1C83"/>
    <w:rsid w:val="002E60FF"/>
    <w:rsid w:val="002F21B4"/>
    <w:rsid w:val="002F4CD0"/>
    <w:rsid w:val="00314C60"/>
    <w:rsid w:val="00320448"/>
    <w:rsid w:val="00332ECE"/>
    <w:rsid w:val="00345B89"/>
    <w:rsid w:val="00347BC4"/>
    <w:rsid w:val="00351462"/>
    <w:rsid w:val="003527A8"/>
    <w:rsid w:val="0035339E"/>
    <w:rsid w:val="00353846"/>
    <w:rsid w:val="00355172"/>
    <w:rsid w:val="003567D7"/>
    <w:rsid w:val="003578CC"/>
    <w:rsid w:val="003676A0"/>
    <w:rsid w:val="00382C2B"/>
    <w:rsid w:val="003854D4"/>
    <w:rsid w:val="00395900"/>
    <w:rsid w:val="00396DDF"/>
    <w:rsid w:val="003A0A3F"/>
    <w:rsid w:val="003E042F"/>
    <w:rsid w:val="003E4A74"/>
    <w:rsid w:val="00405213"/>
    <w:rsid w:val="00410E1F"/>
    <w:rsid w:val="004147CB"/>
    <w:rsid w:val="004162DE"/>
    <w:rsid w:val="00416D09"/>
    <w:rsid w:val="00424132"/>
    <w:rsid w:val="004259E1"/>
    <w:rsid w:val="00444EF0"/>
    <w:rsid w:val="004737E1"/>
    <w:rsid w:val="00481674"/>
    <w:rsid w:val="004840D1"/>
    <w:rsid w:val="00492CB6"/>
    <w:rsid w:val="00497537"/>
    <w:rsid w:val="004A35B2"/>
    <w:rsid w:val="004C6E19"/>
    <w:rsid w:val="004D3CD3"/>
    <w:rsid w:val="004F4561"/>
    <w:rsid w:val="004F4FB3"/>
    <w:rsid w:val="00505993"/>
    <w:rsid w:val="0053235A"/>
    <w:rsid w:val="00542803"/>
    <w:rsid w:val="005436C1"/>
    <w:rsid w:val="00553EC6"/>
    <w:rsid w:val="00556B68"/>
    <w:rsid w:val="005773E4"/>
    <w:rsid w:val="00586C85"/>
    <w:rsid w:val="005A0608"/>
    <w:rsid w:val="005A13FB"/>
    <w:rsid w:val="005A5555"/>
    <w:rsid w:val="005B3CE9"/>
    <w:rsid w:val="005C093E"/>
    <w:rsid w:val="005D5501"/>
    <w:rsid w:val="00616B91"/>
    <w:rsid w:val="0063138E"/>
    <w:rsid w:val="00643D91"/>
    <w:rsid w:val="00644EF3"/>
    <w:rsid w:val="00646FCD"/>
    <w:rsid w:val="00647765"/>
    <w:rsid w:val="00651719"/>
    <w:rsid w:val="0065322D"/>
    <w:rsid w:val="0065436B"/>
    <w:rsid w:val="00661844"/>
    <w:rsid w:val="00671742"/>
    <w:rsid w:val="0069273E"/>
    <w:rsid w:val="00695E66"/>
    <w:rsid w:val="006C4BCB"/>
    <w:rsid w:val="006C7EBB"/>
    <w:rsid w:val="006D469D"/>
    <w:rsid w:val="006F0F59"/>
    <w:rsid w:val="006F16A1"/>
    <w:rsid w:val="006F3086"/>
    <w:rsid w:val="00700E94"/>
    <w:rsid w:val="0071053F"/>
    <w:rsid w:val="00720BFE"/>
    <w:rsid w:val="00731B24"/>
    <w:rsid w:val="00732A57"/>
    <w:rsid w:val="00737333"/>
    <w:rsid w:val="00741EE5"/>
    <w:rsid w:val="007469DE"/>
    <w:rsid w:val="00747DD3"/>
    <w:rsid w:val="00764E8F"/>
    <w:rsid w:val="00772503"/>
    <w:rsid w:val="0077737D"/>
    <w:rsid w:val="00785006"/>
    <w:rsid w:val="00787D12"/>
    <w:rsid w:val="007914E7"/>
    <w:rsid w:val="007A468D"/>
    <w:rsid w:val="007A7AC3"/>
    <w:rsid w:val="007B4C9C"/>
    <w:rsid w:val="007C41EB"/>
    <w:rsid w:val="007C7E5B"/>
    <w:rsid w:val="007D1B7C"/>
    <w:rsid w:val="007D26ED"/>
    <w:rsid w:val="007D5E3F"/>
    <w:rsid w:val="007F5338"/>
    <w:rsid w:val="00824DCE"/>
    <w:rsid w:val="0083026D"/>
    <w:rsid w:val="008308AA"/>
    <w:rsid w:val="008318AD"/>
    <w:rsid w:val="008462CF"/>
    <w:rsid w:val="00846F83"/>
    <w:rsid w:val="00853ECD"/>
    <w:rsid w:val="00865B32"/>
    <w:rsid w:val="008907E5"/>
    <w:rsid w:val="00891702"/>
    <w:rsid w:val="008A54A0"/>
    <w:rsid w:val="008A5A1C"/>
    <w:rsid w:val="008B6278"/>
    <w:rsid w:val="008B7062"/>
    <w:rsid w:val="008F2824"/>
    <w:rsid w:val="00907EC2"/>
    <w:rsid w:val="00907ED6"/>
    <w:rsid w:val="00912C48"/>
    <w:rsid w:val="0091320B"/>
    <w:rsid w:val="00921361"/>
    <w:rsid w:val="00923877"/>
    <w:rsid w:val="0092628B"/>
    <w:rsid w:val="009515F4"/>
    <w:rsid w:val="009818E9"/>
    <w:rsid w:val="009856C3"/>
    <w:rsid w:val="00992D4A"/>
    <w:rsid w:val="009974B3"/>
    <w:rsid w:val="009A3520"/>
    <w:rsid w:val="009B564D"/>
    <w:rsid w:val="009B5BFC"/>
    <w:rsid w:val="009C2C2D"/>
    <w:rsid w:val="009C4414"/>
    <w:rsid w:val="009C603D"/>
    <w:rsid w:val="009D423A"/>
    <w:rsid w:val="009E1CC9"/>
    <w:rsid w:val="009E5263"/>
    <w:rsid w:val="009F3213"/>
    <w:rsid w:val="009F587D"/>
    <w:rsid w:val="00A05023"/>
    <w:rsid w:val="00A3027A"/>
    <w:rsid w:val="00A34899"/>
    <w:rsid w:val="00A370E0"/>
    <w:rsid w:val="00A5112B"/>
    <w:rsid w:val="00A6156A"/>
    <w:rsid w:val="00A6239A"/>
    <w:rsid w:val="00A677F6"/>
    <w:rsid w:val="00A76D2B"/>
    <w:rsid w:val="00A809C0"/>
    <w:rsid w:val="00A87CF1"/>
    <w:rsid w:val="00A91B82"/>
    <w:rsid w:val="00AC2A38"/>
    <w:rsid w:val="00AC5471"/>
    <w:rsid w:val="00AD24D1"/>
    <w:rsid w:val="00AD35AB"/>
    <w:rsid w:val="00AD4B70"/>
    <w:rsid w:val="00AD72ED"/>
    <w:rsid w:val="00AF52E4"/>
    <w:rsid w:val="00AF58B6"/>
    <w:rsid w:val="00B103BD"/>
    <w:rsid w:val="00B17290"/>
    <w:rsid w:val="00B25ACF"/>
    <w:rsid w:val="00B302CC"/>
    <w:rsid w:val="00B3538F"/>
    <w:rsid w:val="00B652AD"/>
    <w:rsid w:val="00B71E0B"/>
    <w:rsid w:val="00B82595"/>
    <w:rsid w:val="00B9118D"/>
    <w:rsid w:val="00BA154E"/>
    <w:rsid w:val="00BA6574"/>
    <w:rsid w:val="00BC0C0D"/>
    <w:rsid w:val="00BC3ABB"/>
    <w:rsid w:val="00BC7A4F"/>
    <w:rsid w:val="00BE530F"/>
    <w:rsid w:val="00BF41B0"/>
    <w:rsid w:val="00BF7281"/>
    <w:rsid w:val="00C103DD"/>
    <w:rsid w:val="00C10885"/>
    <w:rsid w:val="00C22065"/>
    <w:rsid w:val="00C33710"/>
    <w:rsid w:val="00C369F9"/>
    <w:rsid w:val="00C40960"/>
    <w:rsid w:val="00C42C2E"/>
    <w:rsid w:val="00C504D7"/>
    <w:rsid w:val="00C63362"/>
    <w:rsid w:val="00C655B5"/>
    <w:rsid w:val="00C7120B"/>
    <w:rsid w:val="00C755ED"/>
    <w:rsid w:val="00C86CBB"/>
    <w:rsid w:val="00C90B02"/>
    <w:rsid w:val="00C9605F"/>
    <w:rsid w:val="00CA7F74"/>
    <w:rsid w:val="00CB4629"/>
    <w:rsid w:val="00CC376E"/>
    <w:rsid w:val="00CD3EC5"/>
    <w:rsid w:val="00CD615C"/>
    <w:rsid w:val="00CE3672"/>
    <w:rsid w:val="00CE4809"/>
    <w:rsid w:val="00CE534B"/>
    <w:rsid w:val="00CE68B9"/>
    <w:rsid w:val="00CF7A9E"/>
    <w:rsid w:val="00D02DBC"/>
    <w:rsid w:val="00D03DDF"/>
    <w:rsid w:val="00D21BF6"/>
    <w:rsid w:val="00D23131"/>
    <w:rsid w:val="00D24F5F"/>
    <w:rsid w:val="00D32FA5"/>
    <w:rsid w:val="00D36E46"/>
    <w:rsid w:val="00D42B09"/>
    <w:rsid w:val="00D44803"/>
    <w:rsid w:val="00D569C9"/>
    <w:rsid w:val="00D626C5"/>
    <w:rsid w:val="00D6430A"/>
    <w:rsid w:val="00D70244"/>
    <w:rsid w:val="00DB4E5B"/>
    <w:rsid w:val="00DC148A"/>
    <w:rsid w:val="00DC5254"/>
    <w:rsid w:val="00DC7F35"/>
    <w:rsid w:val="00DD094F"/>
    <w:rsid w:val="00DE3336"/>
    <w:rsid w:val="00DE790F"/>
    <w:rsid w:val="00DF0D66"/>
    <w:rsid w:val="00DF4099"/>
    <w:rsid w:val="00DF6DF6"/>
    <w:rsid w:val="00E02830"/>
    <w:rsid w:val="00E03C81"/>
    <w:rsid w:val="00E0528F"/>
    <w:rsid w:val="00E12604"/>
    <w:rsid w:val="00E16918"/>
    <w:rsid w:val="00E457DA"/>
    <w:rsid w:val="00E50EDD"/>
    <w:rsid w:val="00E531ED"/>
    <w:rsid w:val="00E60788"/>
    <w:rsid w:val="00E657FF"/>
    <w:rsid w:val="00E7622D"/>
    <w:rsid w:val="00E7663A"/>
    <w:rsid w:val="00E97035"/>
    <w:rsid w:val="00EA0476"/>
    <w:rsid w:val="00EB1ABB"/>
    <w:rsid w:val="00EB26EC"/>
    <w:rsid w:val="00EC3A0D"/>
    <w:rsid w:val="00ED433E"/>
    <w:rsid w:val="00EE0726"/>
    <w:rsid w:val="00EE53E9"/>
    <w:rsid w:val="00EE6E8F"/>
    <w:rsid w:val="00EF4D2E"/>
    <w:rsid w:val="00F21600"/>
    <w:rsid w:val="00F246EB"/>
    <w:rsid w:val="00F3798B"/>
    <w:rsid w:val="00F46183"/>
    <w:rsid w:val="00F5037C"/>
    <w:rsid w:val="00F6445E"/>
    <w:rsid w:val="00F66F29"/>
    <w:rsid w:val="00F71374"/>
    <w:rsid w:val="00F82FC0"/>
    <w:rsid w:val="00F904A4"/>
    <w:rsid w:val="00F9205A"/>
    <w:rsid w:val="00FA1EE2"/>
    <w:rsid w:val="00FA76B9"/>
    <w:rsid w:val="00FB1B6B"/>
    <w:rsid w:val="00FB3D1D"/>
    <w:rsid w:val="00FC3A92"/>
    <w:rsid w:val="00FD1CDB"/>
    <w:rsid w:val="00FD7EDB"/>
    <w:rsid w:val="00FE179E"/>
    <w:rsid w:val="00FF53F3"/>
  </w:rsids>
  <m:mathPr>
    <m:mathFont m:val="Cambria Math"/>
    <m:brkBin m:val="before"/>
    <m:brkBinSub m:val="--"/>
    <m:smallFrac m:val="0"/>
    <m:dispDef/>
    <m:lMargin m:val="0"/>
    <m:rMargin m:val="0"/>
    <m:defJc m:val="centerGroup"/>
    <m:wrapIndent m:val="1440"/>
    <m:intLim m:val="subSup"/>
    <m:naryLim m:val="undOvr"/>
  </m:mathPr>
  <w:themeFontLang w:val="es-C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B93E3"/>
  <w15:docId w15:val="{17F9D724-A768-4A7C-8FFD-79B860C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79C"/>
    <w:rPr>
      <w:lang w:eastAsia="es-ES"/>
    </w:rPr>
  </w:style>
  <w:style w:type="paragraph" w:styleId="Ttulo1">
    <w:name w:val="heading 1"/>
    <w:basedOn w:val="Normal"/>
    <w:next w:val="Normal"/>
    <w:link w:val="Ttulo1Car"/>
    <w:qFormat/>
    <w:rsid w:val="009E1B4E"/>
    <w:pPr>
      <w:keepNext/>
      <w:tabs>
        <w:tab w:val="left" w:pos="5880"/>
      </w:tabs>
      <w:spacing w:line="360" w:lineRule="auto"/>
      <w:outlineLvl w:val="0"/>
    </w:pPr>
    <w:rPr>
      <w:b/>
      <w:bCs/>
      <w:sz w:val="22"/>
      <w:szCs w:val="24"/>
    </w:rPr>
  </w:style>
  <w:style w:type="paragraph" w:styleId="Ttulo2">
    <w:name w:val="heading 2"/>
    <w:basedOn w:val="Normal"/>
    <w:next w:val="Normal"/>
    <w:link w:val="Ttulo2Car"/>
    <w:unhideWhenUsed/>
    <w:qFormat/>
    <w:rsid w:val="009E1B4E"/>
    <w:pPr>
      <w:keepNext/>
      <w:keepLines/>
      <w:spacing w:before="40" w:line="276" w:lineRule="auto"/>
      <w:outlineLvl w:val="1"/>
    </w:pPr>
    <w:rPr>
      <w:rFonts w:ascii="Cambria" w:hAnsi="Cambria"/>
      <w:color w:val="365F91"/>
      <w:sz w:val="26"/>
      <w:szCs w:val="26"/>
      <w:lang w:val="es-CL" w:eastAsia="en-US"/>
    </w:rPr>
  </w:style>
  <w:style w:type="paragraph" w:styleId="Ttulo3">
    <w:name w:val="heading 3"/>
    <w:basedOn w:val="Normal"/>
    <w:next w:val="Normal"/>
    <w:link w:val="Ttulo3Car"/>
    <w:uiPriority w:val="9"/>
    <w:semiHidden/>
    <w:unhideWhenUsed/>
    <w:qFormat/>
    <w:rsid w:val="009E1B4E"/>
    <w:pPr>
      <w:keepNext/>
      <w:keepLines/>
      <w:spacing w:before="40" w:line="276" w:lineRule="auto"/>
      <w:outlineLvl w:val="2"/>
    </w:pPr>
    <w:rPr>
      <w:rFonts w:ascii="Cambria" w:hAnsi="Cambria"/>
      <w:color w:val="243F60"/>
      <w:sz w:val="24"/>
      <w:szCs w:val="24"/>
      <w:lang w:val="es-CL" w:eastAsia="en-US"/>
    </w:rPr>
  </w:style>
  <w:style w:type="paragraph" w:styleId="Ttulo4">
    <w:name w:val="heading 4"/>
    <w:basedOn w:val="Normal"/>
    <w:next w:val="Normal"/>
    <w:link w:val="Ttulo4Car"/>
    <w:uiPriority w:val="9"/>
    <w:qFormat/>
    <w:rsid w:val="007B479C"/>
    <w:pPr>
      <w:keepNext/>
      <w:widowControl w:val="0"/>
      <w:spacing w:line="360" w:lineRule="auto"/>
      <w:jc w:val="center"/>
      <w:outlineLvl w:val="3"/>
    </w:pPr>
    <w:rPr>
      <w:b/>
      <w:sz w:val="22"/>
    </w:rPr>
  </w:style>
  <w:style w:type="paragraph" w:styleId="Ttulo5">
    <w:name w:val="heading 5"/>
    <w:basedOn w:val="Normal"/>
    <w:next w:val="Normal"/>
    <w:link w:val="Ttulo5Car"/>
    <w:uiPriority w:val="9"/>
    <w:unhideWhenUsed/>
    <w:qFormat/>
    <w:rsid w:val="009E1B4E"/>
    <w:pPr>
      <w:spacing w:before="240" w:after="60" w:line="276" w:lineRule="auto"/>
      <w:outlineLvl w:val="4"/>
    </w:pPr>
    <w:rPr>
      <w:rFonts w:ascii="Calibri" w:hAnsi="Calibri"/>
      <w:b/>
      <w:bCs/>
      <w:i/>
      <w:iCs/>
      <w:sz w:val="26"/>
      <w:szCs w:val="26"/>
    </w:rPr>
  </w:style>
  <w:style w:type="paragraph" w:styleId="Ttulo6">
    <w:name w:val="heading 6"/>
    <w:basedOn w:val="Normal"/>
    <w:next w:val="Normal"/>
    <w:link w:val="Ttulo6Car"/>
    <w:unhideWhenUsed/>
    <w:qFormat/>
    <w:rsid w:val="009E1B4E"/>
    <w:pPr>
      <w:spacing w:before="240" w:after="60" w:line="276" w:lineRule="auto"/>
      <w:outlineLvl w:val="5"/>
    </w:pPr>
    <w:rPr>
      <w:rFonts w:ascii="Calibri" w:hAnsi="Calibri"/>
      <w:b/>
      <w:bCs/>
      <w:sz w:val="22"/>
      <w:szCs w:val="22"/>
    </w:rPr>
  </w:style>
  <w:style w:type="paragraph" w:styleId="Ttulo9">
    <w:name w:val="heading 9"/>
    <w:basedOn w:val="Normal"/>
    <w:next w:val="Normal"/>
    <w:link w:val="Ttulo9Car"/>
    <w:uiPriority w:val="9"/>
    <w:semiHidden/>
    <w:unhideWhenUsed/>
    <w:qFormat/>
    <w:rsid w:val="009E1B4E"/>
    <w:pPr>
      <w:keepNext/>
      <w:keepLines/>
      <w:spacing w:before="40" w:line="276" w:lineRule="auto"/>
      <w:outlineLvl w:val="8"/>
    </w:pPr>
    <w:rPr>
      <w:rFonts w:ascii="Cambria" w:hAnsi="Cambria"/>
      <w:i/>
      <w:iCs/>
      <w:color w:val="272727"/>
      <w:sz w:val="21"/>
      <w:szCs w:val="21"/>
      <w:lang w:val="es-C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9E1B4E"/>
    <w:rPr>
      <w:b/>
      <w:bCs/>
      <w:sz w:val="22"/>
      <w:szCs w:val="24"/>
      <w:lang w:val="es-ES" w:eastAsia="es-ES"/>
    </w:rPr>
  </w:style>
  <w:style w:type="character" w:customStyle="1" w:styleId="Ttulo2Car">
    <w:name w:val="Título 2 Car"/>
    <w:link w:val="Ttulo2"/>
    <w:uiPriority w:val="9"/>
    <w:semiHidden/>
    <w:qFormat/>
    <w:rsid w:val="009E1B4E"/>
    <w:rPr>
      <w:rFonts w:ascii="Cambria" w:hAnsi="Cambria"/>
      <w:color w:val="365F91"/>
      <w:sz w:val="26"/>
      <w:szCs w:val="26"/>
      <w:lang w:eastAsia="en-US"/>
    </w:rPr>
  </w:style>
  <w:style w:type="character" w:customStyle="1" w:styleId="Ttulo3Car">
    <w:name w:val="Título 3 Car"/>
    <w:link w:val="Ttulo3"/>
    <w:uiPriority w:val="9"/>
    <w:semiHidden/>
    <w:qFormat/>
    <w:rsid w:val="009E1B4E"/>
    <w:rPr>
      <w:rFonts w:ascii="Cambria" w:hAnsi="Cambria"/>
      <w:color w:val="243F60"/>
      <w:sz w:val="24"/>
      <w:szCs w:val="24"/>
      <w:lang w:eastAsia="en-US"/>
    </w:rPr>
  </w:style>
  <w:style w:type="character" w:customStyle="1" w:styleId="Ttulo5Car">
    <w:name w:val="Título 5 Car"/>
    <w:link w:val="Ttulo5"/>
    <w:uiPriority w:val="9"/>
    <w:qFormat/>
    <w:rsid w:val="009E1B4E"/>
    <w:rPr>
      <w:rFonts w:ascii="Calibri" w:hAnsi="Calibri"/>
      <w:b/>
      <w:bCs/>
      <w:i/>
      <w:iCs/>
      <w:sz w:val="26"/>
      <w:szCs w:val="26"/>
      <w:lang w:val="es-ES" w:eastAsia="es-ES"/>
    </w:rPr>
  </w:style>
  <w:style w:type="character" w:customStyle="1" w:styleId="Ttulo6Car">
    <w:name w:val="Título 6 Car"/>
    <w:link w:val="Ttulo6"/>
    <w:qFormat/>
    <w:rsid w:val="009E1B4E"/>
    <w:rPr>
      <w:rFonts w:ascii="Calibri" w:hAnsi="Calibri"/>
      <w:b/>
      <w:bCs/>
      <w:sz w:val="22"/>
      <w:szCs w:val="22"/>
      <w:lang w:val="es-ES" w:eastAsia="es-ES"/>
    </w:rPr>
  </w:style>
  <w:style w:type="character" w:customStyle="1" w:styleId="Ttulo9Car">
    <w:name w:val="Título 9 Car"/>
    <w:link w:val="Ttulo9"/>
    <w:uiPriority w:val="9"/>
    <w:semiHidden/>
    <w:qFormat/>
    <w:rsid w:val="009E1B4E"/>
    <w:rPr>
      <w:rFonts w:ascii="Cambria" w:hAnsi="Cambria"/>
      <w:i/>
      <w:iCs/>
      <w:color w:val="272727"/>
      <w:sz w:val="21"/>
      <w:szCs w:val="21"/>
      <w:lang w:eastAsia="en-US"/>
    </w:rPr>
  </w:style>
  <w:style w:type="character" w:customStyle="1" w:styleId="TextoindependienteCar">
    <w:name w:val="Texto independiente Car"/>
    <w:link w:val="Textoindependiente"/>
    <w:qFormat/>
    <w:rsid w:val="009E1B4E"/>
    <w:rPr>
      <w:b/>
      <w:sz w:val="24"/>
      <w:lang w:val="es-ES" w:eastAsia="es-ES"/>
    </w:rPr>
  </w:style>
  <w:style w:type="character" w:customStyle="1" w:styleId="Textoindependiente2Car">
    <w:name w:val="Texto independiente 2 Car"/>
    <w:link w:val="Textoindependiente2"/>
    <w:qFormat/>
    <w:rsid w:val="009E1B4E"/>
    <w:rPr>
      <w:sz w:val="24"/>
      <w:szCs w:val="28"/>
      <w:lang w:val="es-ES" w:eastAsia="es-ES"/>
    </w:rPr>
  </w:style>
  <w:style w:type="character" w:customStyle="1" w:styleId="Textoindependiente3Car">
    <w:name w:val="Texto independiente 3 Car"/>
    <w:link w:val="Textoindependiente3"/>
    <w:qFormat/>
    <w:rsid w:val="009E1B4E"/>
    <w:rPr>
      <w:sz w:val="24"/>
      <w:szCs w:val="24"/>
      <w:lang w:val="es-ES" w:eastAsia="es-ES"/>
    </w:rPr>
  </w:style>
  <w:style w:type="character" w:customStyle="1" w:styleId="PuestoCar">
    <w:name w:val="Puesto Car"/>
    <w:link w:val="Puesto1"/>
    <w:qFormat/>
    <w:rsid w:val="009E1B4E"/>
    <w:rPr>
      <w:b/>
      <w:bCs/>
      <w:color w:val="000000"/>
      <w:sz w:val="24"/>
      <w:szCs w:val="24"/>
      <w:lang w:val="es-ES" w:eastAsia="es-ES"/>
    </w:rPr>
  </w:style>
  <w:style w:type="character" w:customStyle="1" w:styleId="TextodegloboCar">
    <w:name w:val="Texto de globo Car"/>
    <w:link w:val="Textodeglobo"/>
    <w:uiPriority w:val="99"/>
    <w:qFormat/>
    <w:rsid w:val="009E1B4E"/>
    <w:rPr>
      <w:rFonts w:ascii="Tahoma" w:eastAsia="Calibri" w:hAnsi="Tahoma" w:cs="Tahoma"/>
      <w:sz w:val="16"/>
      <w:szCs w:val="16"/>
      <w:lang w:eastAsia="en-US"/>
    </w:rPr>
  </w:style>
  <w:style w:type="character" w:customStyle="1" w:styleId="EncabezadoCar">
    <w:name w:val="Encabezado Car"/>
    <w:link w:val="Encabezado"/>
    <w:uiPriority w:val="99"/>
    <w:qFormat/>
    <w:rsid w:val="009E1B4E"/>
    <w:rPr>
      <w:rFonts w:ascii="Calibri" w:eastAsia="Calibri" w:hAnsi="Calibri"/>
      <w:sz w:val="22"/>
      <w:szCs w:val="22"/>
      <w:lang w:eastAsia="en-US"/>
    </w:rPr>
  </w:style>
  <w:style w:type="character" w:customStyle="1" w:styleId="PiedepginaCar">
    <w:name w:val="Pie de página Car"/>
    <w:link w:val="Piedepgina"/>
    <w:uiPriority w:val="99"/>
    <w:qFormat/>
    <w:rsid w:val="009E1B4E"/>
    <w:rPr>
      <w:rFonts w:ascii="Calibri" w:eastAsia="Calibri" w:hAnsi="Calibri"/>
      <w:sz w:val="22"/>
      <w:szCs w:val="22"/>
      <w:lang w:eastAsia="en-US"/>
    </w:rPr>
  </w:style>
  <w:style w:type="character" w:styleId="Textodelmarcadordeposicin">
    <w:name w:val="Placeholder Text"/>
    <w:uiPriority w:val="99"/>
    <w:semiHidden/>
    <w:qFormat/>
    <w:rsid w:val="009E1B4E"/>
    <w:rPr>
      <w:color w:val="808080"/>
    </w:rPr>
  </w:style>
  <w:style w:type="character" w:customStyle="1" w:styleId="Ttulo4Car">
    <w:name w:val="Título 4 Car"/>
    <w:link w:val="Ttulo4"/>
    <w:uiPriority w:val="9"/>
    <w:qFormat/>
    <w:rsid w:val="009E1B4E"/>
    <w:rPr>
      <w:b/>
      <w:sz w:val="22"/>
      <w:lang w:val="es-ES" w:eastAsia="es-ES"/>
    </w:rPr>
  </w:style>
  <w:style w:type="character" w:styleId="nfasis">
    <w:name w:val="Emphasis"/>
    <w:uiPriority w:val="20"/>
    <w:qFormat/>
    <w:rsid w:val="009E1B4E"/>
    <w:rPr>
      <w:i/>
      <w:iCs/>
    </w:rPr>
  </w:style>
  <w:style w:type="character" w:customStyle="1" w:styleId="apple-converted-space">
    <w:name w:val="apple-converted-space"/>
    <w:basedOn w:val="Fuentedeprrafopredeter"/>
    <w:qFormat/>
    <w:rsid w:val="009E1B4E"/>
  </w:style>
  <w:style w:type="character" w:customStyle="1" w:styleId="SangradetextonormalCar">
    <w:name w:val="Sangría de texto normal Car"/>
    <w:link w:val="Sangradetextonormal"/>
    <w:qFormat/>
    <w:rsid w:val="00FF22DE"/>
    <w:rPr>
      <w:lang w:val="es-ES" w:eastAsia="es-ES"/>
    </w:rPr>
  </w:style>
  <w:style w:type="character" w:customStyle="1" w:styleId="Caracteresdenotaalpie">
    <w:name w:val="Caracteres de nota al pie"/>
    <w:qFormat/>
    <w:rsid w:val="00FF22DE"/>
    <w:rPr>
      <w:vertAlign w:val="superscript"/>
    </w:rPr>
  </w:style>
  <w:style w:type="character" w:styleId="Refdenotaalpie">
    <w:name w:val="footnote reference"/>
    <w:rPr>
      <w:vertAlign w:val="superscript"/>
    </w:rPr>
  </w:style>
  <w:style w:type="character" w:styleId="Nmerodepgina">
    <w:name w:val="page number"/>
    <w:basedOn w:val="Fuentedeprrafopredeter"/>
    <w:qFormat/>
    <w:rsid w:val="00FF22DE"/>
  </w:style>
  <w:style w:type="character" w:customStyle="1" w:styleId="Parrafo1TextoCarCar">
    <w:name w:val="Parrafo 1 Texto Car Car"/>
    <w:link w:val="Parrafo1Texto"/>
    <w:qFormat/>
    <w:rsid w:val="00FF22DE"/>
    <w:rPr>
      <w:rFonts w:ascii="Times" w:hAnsi="Times"/>
      <w:lang w:val="en-US" w:eastAsia="de-DE"/>
    </w:rPr>
  </w:style>
  <w:style w:type="character" w:customStyle="1" w:styleId="HTMLconformatoprevioCar">
    <w:name w:val="HTML con formato previo Car"/>
    <w:link w:val="HTMLconformatoprevio"/>
    <w:qFormat/>
    <w:rsid w:val="00FF22DE"/>
    <w:rPr>
      <w:rFonts w:ascii="Courier New" w:hAnsi="Courier New" w:cs="Courier New"/>
      <w:color w:val="000000"/>
      <w:lang w:val="es-ES" w:eastAsia="es-ES"/>
    </w:rPr>
  </w:style>
  <w:style w:type="character" w:styleId="Hipervnculo">
    <w:name w:val="Hyperlink"/>
    <w:uiPriority w:val="99"/>
    <w:unhideWhenUsed/>
    <w:rsid w:val="00FF5525"/>
    <w:rPr>
      <w:color w:val="0563C1"/>
      <w:u w:val="single"/>
    </w:rPr>
  </w:style>
  <w:style w:type="character" w:styleId="Refdecomentario">
    <w:name w:val="annotation reference"/>
    <w:uiPriority w:val="99"/>
    <w:qFormat/>
    <w:rsid w:val="00DB4ACD"/>
    <w:rPr>
      <w:sz w:val="16"/>
      <w:szCs w:val="16"/>
    </w:rPr>
  </w:style>
  <w:style w:type="character" w:customStyle="1" w:styleId="TextocomentarioCar">
    <w:name w:val="Texto comentario Car"/>
    <w:link w:val="Textocomentario"/>
    <w:uiPriority w:val="99"/>
    <w:qFormat/>
    <w:rsid w:val="00DB4ACD"/>
    <w:rPr>
      <w:lang w:val="es-ES" w:eastAsia="es-ES"/>
    </w:rPr>
  </w:style>
  <w:style w:type="character" w:customStyle="1" w:styleId="AsuntodelcomentarioCar">
    <w:name w:val="Asunto del comentario Car"/>
    <w:link w:val="Asuntodelcomentario"/>
    <w:qFormat/>
    <w:rsid w:val="00DB4ACD"/>
    <w:rPr>
      <w:b/>
      <w:bCs/>
      <w:lang w:val="es-ES" w:eastAsia="es-ES"/>
    </w:rPr>
  </w:style>
  <w:style w:type="character" w:styleId="Hipervnculovisitado">
    <w:name w:val="FollowedHyperlink"/>
    <w:basedOn w:val="Fuentedeprrafopredeter"/>
    <w:semiHidden/>
    <w:unhideWhenUsed/>
    <w:rsid w:val="00C20F8C"/>
    <w:rPr>
      <w:color w:val="800080" w:themeColor="followedHyperlink"/>
      <w:u w:val="single"/>
    </w:rPr>
  </w:style>
  <w:style w:type="character" w:customStyle="1" w:styleId="PrrafodelistaCar">
    <w:name w:val="Párrafo de lista Car"/>
    <w:link w:val="Prrafodelista"/>
    <w:uiPriority w:val="34"/>
    <w:qFormat/>
    <w:rsid w:val="007901E0"/>
    <w:rPr>
      <w:rFonts w:ascii="Calibri" w:eastAsia="Calibri" w:hAnsi="Calibri"/>
      <w:sz w:val="22"/>
      <w:szCs w:val="22"/>
      <w:lang w:val="es-CL"/>
    </w:rPr>
  </w:style>
  <w:style w:type="character" w:customStyle="1" w:styleId="Mencinsinresolver1">
    <w:name w:val="Mención sin resolver1"/>
    <w:basedOn w:val="Fuentedeprrafopredeter"/>
    <w:uiPriority w:val="99"/>
    <w:semiHidden/>
    <w:unhideWhenUsed/>
    <w:qFormat/>
    <w:rsid w:val="009B1B01"/>
    <w:rPr>
      <w:color w:val="605E5C"/>
      <w:shd w:val="clear" w:color="auto" w:fill="E1DFDD"/>
    </w:rPr>
  </w:style>
  <w:style w:type="character" w:customStyle="1" w:styleId="a">
    <w:name w:val="_"/>
    <w:basedOn w:val="Fuentedeprrafopredeter"/>
    <w:qFormat/>
    <w:rsid w:val="00D23C30"/>
  </w:style>
  <w:style w:type="character" w:customStyle="1" w:styleId="DescripcinCar">
    <w:name w:val="Descripción Car"/>
    <w:basedOn w:val="Fuentedeprrafopredeter"/>
    <w:link w:val="Descripcin"/>
    <w:uiPriority w:val="35"/>
    <w:qFormat/>
    <w:rsid w:val="00B677B2"/>
    <w:rPr>
      <w:rFonts w:eastAsiaTheme="minorEastAsia"/>
      <w:iCs/>
      <w:szCs w:val="18"/>
      <w:lang w:val="es-CO" w:eastAsia="es-CO"/>
    </w:rPr>
  </w:style>
  <w:style w:type="character" w:customStyle="1" w:styleId="TextonotaalfinalCar">
    <w:name w:val="Texto nota al final Car"/>
    <w:basedOn w:val="Fuentedeprrafopredeter"/>
    <w:link w:val="Textonotaalfinal"/>
    <w:semiHidden/>
    <w:qFormat/>
    <w:rsid w:val="00312D23"/>
    <w:rPr>
      <w:lang w:val="es-ES" w:eastAsia="es-ES"/>
    </w:rPr>
  </w:style>
  <w:style w:type="character" w:customStyle="1" w:styleId="Caracteresdenotafinal">
    <w:name w:val="Caracteres de nota final"/>
    <w:basedOn w:val="Fuentedeprrafopredeter"/>
    <w:semiHidden/>
    <w:unhideWhenUsed/>
    <w:qFormat/>
    <w:rsid w:val="00312D23"/>
    <w:rPr>
      <w:vertAlign w:val="superscript"/>
    </w:rPr>
  </w:style>
  <w:style w:type="character" w:styleId="Refdenotaalfinal">
    <w:name w:val="endnote reference"/>
    <w:rPr>
      <w:vertAlign w:val="superscript"/>
    </w:rPr>
  </w:style>
  <w:style w:type="character" w:styleId="Mencinsinresolver">
    <w:name w:val="Unresolved Mention"/>
    <w:basedOn w:val="Fuentedeprrafopredeter"/>
    <w:uiPriority w:val="99"/>
    <w:semiHidden/>
    <w:unhideWhenUsed/>
    <w:qFormat/>
    <w:rsid w:val="00C32E56"/>
    <w:rPr>
      <w:color w:val="605E5C"/>
      <w:shd w:val="clear" w:color="auto" w:fill="E1DFDD"/>
    </w:rPr>
  </w:style>
  <w:style w:type="character" w:styleId="Nmerodelnea">
    <w:name w:val="line numbe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rsid w:val="007B479C"/>
    <w:pPr>
      <w:jc w:val="center"/>
    </w:pPr>
    <w:rPr>
      <w:b/>
      <w:sz w:val="24"/>
    </w:rPr>
  </w:style>
  <w:style w:type="paragraph" w:styleId="Lista">
    <w:name w:val="List"/>
    <w:basedOn w:val="Textoindependiente"/>
    <w:rPr>
      <w:rFonts w:cs="Lohit Devanagari"/>
    </w:rPr>
  </w:style>
  <w:style w:type="paragraph" w:styleId="Descripcin">
    <w:name w:val="caption"/>
    <w:basedOn w:val="Normal"/>
    <w:next w:val="Normal"/>
    <w:link w:val="DescripcinCar"/>
    <w:uiPriority w:val="35"/>
    <w:unhideWhenUsed/>
    <w:qFormat/>
    <w:rsid w:val="00B677B2"/>
    <w:pPr>
      <w:spacing w:before="200"/>
      <w:jc w:val="both"/>
    </w:pPr>
    <w:rPr>
      <w:rFonts w:eastAsiaTheme="minorEastAsia"/>
      <w:iCs/>
      <w:szCs w:val="18"/>
      <w:lang w:val="es-CO" w:eastAsia="es-CO"/>
    </w:rPr>
  </w:style>
  <w:style w:type="paragraph" w:customStyle="1" w:styleId="ndice">
    <w:name w:val="Índice"/>
    <w:basedOn w:val="Normal"/>
    <w:qFormat/>
    <w:pPr>
      <w:suppressLineNumbers/>
    </w:pPr>
    <w:rPr>
      <w:rFonts w:cs="Lohit Devanagari"/>
    </w:rPr>
  </w:style>
  <w:style w:type="paragraph" w:customStyle="1" w:styleId="NumberedItem">
    <w:name w:val="Numbered Item"/>
    <w:basedOn w:val="Normal"/>
    <w:qFormat/>
    <w:rsid w:val="007B479C"/>
    <w:pPr>
      <w:tabs>
        <w:tab w:val="left" w:pos="227"/>
        <w:tab w:val="left" w:pos="454"/>
      </w:tabs>
      <w:spacing w:line="240" w:lineRule="exact"/>
      <w:ind w:left="227" w:hanging="227"/>
      <w:jc w:val="both"/>
    </w:pPr>
    <w:rPr>
      <w:rFonts w:ascii="Times" w:hAnsi="Times"/>
      <w:lang w:val="en-GB"/>
    </w:rPr>
  </w:style>
  <w:style w:type="paragraph" w:styleId="Textonotapie">
    <w:name w:val="footnote text"/>
    <w:basedOn w:val="Normal"/>
    <w:semiHidden/>
    <w:rsid w:val="007B479C"/>
  </w:style>
  <w:style w:type="paragraph" w:customStyle="1" w:styleId="heading1">
    <w:name w:val="heading1"/>
    <w:basedOn w:val="Normal"/>
    <w:next w:val="Normal"/>
    <w:qFormat/>
    <w:rsid w:val="007B479C"/>
    <w:pPr>
      <w:keepNext/>
      <w:keepLines/>
      <w:tabs>
        <w:tab w:val="left" w:pos="454"/>
      </w:tabs>
      <w:spacing w:before="120" w:after="120" w:line="280" w:lineRule="exact"/>
      <w:jc w:val="both"/>
    </w:pPr>
    <w:rPr>
      <w:rFonts w:ascii="Times" w:hAnsi="Times"/>
      <w:b/>
      <w:sz w:val="24"/>
      <w:lang w:val="en-GB"/>
    </w:rPr>
  </w:style>
  <w:style w:type="paragraph" w:styleId="Prrafodelista">
    <w:name w:val="List Paragraph"/>
    <w:basedOn w:val="Normal"/>
    <w:link w:val="PrrafodelistaCar"/>
    <w:uiPriority w:val="34"/>
    <w:qFormat/>
    <w:rsid w:val="00D3316C"/>
    <w:pPr>
      <w:spacing w:after="160" w:line="259" w:lineRule="auto"/>
      <w:ind w:left="720"/>
      <w:contextualSpacing/>
    </w:pPr>
    <w:rPr>
      <w:rFonts w:ascii="Calibri" w:eastAsia="Calibri" w:hAnsi="Calibri"/>
      <w:sz w:val="22"/>
      <w:szCs w:val="22"/>
      <w:lang w:val="es-CL" w:eastAsia="en-US"/>
    </w:rPr>
  </w:style>
  <w:style w:type="paragraph" w:styleId="Textoindependiente2">
    <w:name w:val="Body Text 2"/>
    <w:basedOn w:val="Normal"/>
    <w:link w:val="Textoindependiente2Car"/>
    <w:qFormat/>
    <w:rsid w:val="009E1B4E"/>
    <w:pPr>
      <w:spacing w:line="360" w:lineRule="auto"/>
      <w:ind w:right="44"/>
      <w:jc w:val="both"/>
    </w:pPr>
    <w:rPr>
      <w:sz w:val="24"/>
      <w:szCs w:val="28"/>
    </w:rPr>
  </w:style>
  <w:style w:type="paragraph" w:styleId="Textoindependiente3">
    <w:name w:val="Body Text 3"/>
    <w:basedOn w:val="Normal"/>
    <w:link w:val="Textoindependiente3Car"/>
    <w:qFormat/>
    <w:rsid w:val="009E1B4E"/>
    <w:pPr>
      <w:spacing w:line="360" w:lineRule="auto"/>
      <w:jc w:val="both"/>
    </w:pPr>
    <w:rPr>
      <w:sz w:val="24"/>
      <w:szCs w:val="24"/>
    </w:rPr>
  </w:style>
  <w:style w:type="paragraph" w:customStyle="1" w:styleId="MTDisplayEquation">
    <w:name w:val="MTDisplayEquation"/>
    <w:basedOn w:val="Normal"/>
    <w:next w:val="Normal"/>
    <w:qFormat/>
    <w:rsid w:val="009E1B4E"/>
    <w:pPr>
      <w:tabs>
        <w:tab w:val="center" w:pos="4420"/>
        <w:tab w:val="right" w:pos="8840"/>
      </w:tabs>
      <w:jc w:val="both"/>
    </w:pPr>
    <w:rPr>
      <w:rFonts w:ascii="Arial" w:hAnsi="Arial" w:cs="Arial"/>
      <w:sz w:val="24"/>
      <w:lang w:val="es-CL"/>
    </w:rPr>
  </w:style>
  <w:style w:type="paragraph" w:customStyle="1" w:styleId="Puesto1">
    <w:name w:val="Puesto1"/>
    <w:basedOn w:val="Normal"/>
    <w:link w:val="PuestoCar"/>
    <w:qFormat/>
    <w:rsid w:val="009E1B4E"/>
    <w:pPr>
      <w:jc w:val="center"/>
    </w:pPr>
    <w:rPr>
      <w:b/>
      <w:bCs/>
      <w:color w:val="000000"/>
      <w:sz w:val="24"/>
      <w:szCs w:val="24"/>
    </w:rPr>
  </w:style>
  <w:style w:type="paragraph" w:styleId="NormalWeb">
    <w:name w:val="Normal (Web)"/>
    <w:basedOn w:val="Normal"/>
    <w:uiPriority w:val="99"/>
    <w:unhideWhenUsed/>
    <w:qFormat/>
    <w:rsid w:val="009E1B4E"/>
    <w:pPr>
      <w:spacing w:beforeAutospacing="1" w:afterAutospacing="1"/>
    </w:pPr>
    <w:rPr>
      <w:sz w:val="24"/>
      <w:szCs w:val="24"/>
    </w:rPr>
  </w:style>
  <w:style w:type="paragraph" w:styleId="Textodeglobo">
    <w:name w:val="Balloon Text"/>
    <w:basedOn w:val="Normal"/>
    <w:link w:val="TextodegloboCar"/>
    <w:uiPriority w:val="99"/>
    <w:unhideWhenUsed/>
    <w:qFormat/>
    <w:rsid w:val="009E1B4E"/>
    <w:rPr>
      <w:rFonts w:ascii="Tahoma" w:eastAsia="Calibri" w:hAnsi="Tahoma" w:cs="Tahoma"/>
      <w:sz w:val="16"/>
      <w:szCs w:val="16"/>
      <w:lang w:val="es-CL" w:eastAsia="en-US"/>
    </w:rPr>
  </w:style>
  <w:style w:type="paragraph" w:customStyle="1" w:styleId="Descripcin1">
    <w:name w:val="Descripción1"/>
    <w:basedOn w:val="Normal"/>
    <w:next w:val="Normal"/>
    <w:qFormat/>
    <w:rsid w:val="009E1B4E"/>
    <w:pPr>
      <w:spacing w:after="240"/>
      <w:jc w:val="both"/>
    </w:pPr>
    <w:rPr>
      <w:rFonts w:ascii="Verdana" w:hAnsi="Verdana"/>
      <w:b/>
      <w:bCs/>
      <w:lang w:val="es-CL" w:eastAsia="en-U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9E1B4E"/>
    <w:pPr>
      <w:tabs>
        <w:tab w:val="center" w:pos="4419"/>
        <w:tab w:val="right" w:pos="8838"/>
      </w:tabs>
    </w:pPr>
    <w:rPr>
      <w:rFonts w:ascii="Calibri" w:eastAsia="Calibri" w:hAnsi="Calibri"/>
      <w:sz w:val="22"/>
      <w:szCs w:val="22"/>
      <w:lang w:val="es-CL" w:eastAsia="en-US"/>
    </w:rPr>
  </w:style>
  <w:style w:type="paragraph" w:styleId="Piedepgina">
    <w:name w:val="footer"/>
    <w:basedOn w:val="Normal"/>
    <w:link w:val="PiedepginaCar"/>
    <w:uiPriority w:val="99"/>
    <w:unhideWhenUsed/>
    <w:rsid w:val="009E1B4E"/>
    <w:pPr>
      <w:tabs>
        <w:tab w:val="center" w:pos="4419"/>
        <w:tab w:val="right" w:pos="8838"/>
      </w:tabs>
    </w:pPr>
    <w:rPr>
      <w:rFonts w:ascii="Calibri" w:eastAsia="Calibri" w:hAnsi="Calibri"/>
      <w:sz w:val="22"/>
      <w:szCs w:val="22"/>
      <w:lang w:val="es-CL" w:eastAsia="en-US"/>
    </w:rPr>
  </w:style>
  <w:style w:type="paragraph" w:customStyle="1" w:styleId="Default">
    <w:name w:val="Default"/>
    <w:qFormat/>
    <w:rsid w:val="009E1B4E"/>
    <w:rPr>
      <w:rFonts w:eastAsia="Calibri"/>
      <w:color w:val="000000"/>
      <w:sz w:val="24"/>
      <w:szCs w:val="24"/>
      <w:lang w:val="es-CL"/>
    </w:rPr>
  </w:style>
  <w:style w:type="paragraph" w:customStyle="1" w:styleId="Pa10">
    <w:name w:val="Pa10"/>
    <w:basedOn w:val="Default"/>
    <w:next w:val="Default"/>
    <w:uiPriority w:val="99"/>
    <w:qFormat/>
    <w:rsid w:val="009E1B4E"/>
    <w:pPr>
      <w:spacing w:line="211" w:lineRule="atLeast"/>
    </w:pPr>
    <w:rPr>
      <w:color w:val="auto"/>
    </w:rPr>
  </w:style>
  <w:style w:type="paragraph" w:customStyle="1" w:styleId="Pa11">
    <w:name w:val="Pa11"/>
    <w:basedOn w:val="Default"/>
    <w:next w:val="Default"/>
    <w:uiPriority w:val="99"/>
    <w:qFormat/>
    <w:rsid w:val="009E1B4E"/>
    <w:pPr>
      <w:spacing w:line="211" w:lineRule="atLeast"/>
    </w:pPr>
    <w:rPr>
      <w:color w:val="auto"/>
    </w:rPr>
  </w:style>
  <w:style w:type="paragraph" w:customStyle="1" w:styleId="Pa13">
    <w:name w:val="Pa13"/>
    <w:basedOn w:val="Default"/>
    <w:next w:val="Default"/>
    <w:uiPriority w:val="99"/>
    <w:qFormat/>
    <w:rsid w:val="009E1B4E"/>
    <w:pPr>
      <w:spacing w:line="211" w:lineRule="atLeast"/>
    </w:pPr>
    <w:rPr>
      <w:color w:val="auto"/>
    </w:rPr>
  </w:style>
  <w:style w:type="paragraph" w:styleId="Sangradetextonormal">
    <w:name w:val="Body Text Indent"/>
    <w:basedOn w:val="Normal"/>
    <w:link w:val="SangradetextonormalCar"/>
    <w:rsid w:val="00FF22DE"/>
    <w:pPr>
      <w:spacing w:after="120"/>
      <w:ind w:left="283"/>
    </w:pPr>
  </w:style>
  <w:style w:type="paragraph" w:customStyle="1" w:styleId="2">
    <w:name w:val="2"/>
    <w:basedOn w:val="Normal"/>
    <w:next w:val="Puesto1"/>
    <w:qFormat/>
    <w:rsid w:val="00FF22DE"/>
    <w:pPr>
      <w:jc w:val="center"/>
    </w:pPr>
    <w:rPr>
      <w:b/>
      <w:sz w:val="32"/>
      <w:lang w:val="pt-BR" w:eastAsia="pt-BR"/>
    </w:rPr>
  </w:style>
  <w:style w:type="paragraph" w:customStyle="1" w:styleId="Parrafo1Texto">
    <w:name w:val="Parrafo 1 Texto"/>
    <w:basedOn w:val="Normal"/>
    <w:next w:val="Normal"/>
    <w:link w:val="Parrafo1TextoCarCar"/>
    <w:qFormat/>
    <w:rsid w:val="00FF22DE"/>
    <w:pPr>
      <w:jc w:val="both"/>
    </w:pPr>
    <w:rPr>
      <w:rFonts w:ascii="Times" w:hAnsi="Times"/>
      <w:lang w:eastAsia="de-DE"/>
    </w:rPr>
  </w:style>
  <w:style w:type="paragraph" w:styleId="HTMLconformatoprevio">
    <w:name w:val="HTML Preformatted"/>
    <w:basedOn w:val="Normal"/>
    <w:link w:val="HTMLconformatoprevioCar"/>
    <w:qFormat/>
    <w:rsid w:val="00FF2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1">
    <w:name w:val="1"/>
    <w:basedOn w:val="Normal"/>
    <w:next w:val="Puesto1"/>
    <w:qFormat/>
    <w:rsid w:val="001D7640"/>
    <w:pPr>
      <w:jc w:val="center"/>
    </w:pPr>
    <w:rPr>
      <w:b/>
      <w:sz w:val="32"/>
      <w:lang w:val="pt-BR" w:eastAsia="pt-BR"/>
    </w:rPr>
  </w:style>
  <w:style w:type="paragraph" w:styleId="Textocomentario">
    <w:name w:val="annotation text"/>
    <w:basedOn w:val="Normal"/>
    <w:link w:val="TextocomentarioCar"/>
    <w:uiPriority w:val="99"/>
    <w:qFormat/>
    <w:rsid w:val="00DB4ACD"/>
  </w:style>
  <w:style w:type="paragraph" w:styleId="Asuntodelcomentario">
    <w:name w:val="annotation subject"/>
    <w:basedOn w:val="Textocomentario"/>
    <w:next w:val="Textocomentario"/>
    <w:link w:val="AsuntodelcomentarioCar"/>
    <w:qFormat/>
    <w:rsid w:val="00DB4ACD"/>
    <w:rPr>
      <w:b/>
      <w:bCs/>
    </w:rPr>
  </w:style>
  <w:style w:type="paragraph" w:styleId="Revisin">
    <w:name w:val="Revision"/>
    <w:uiPriority w:val="99"/>
    <w:semiHidden/>
    <w:qFormat/>
    <w:rsid w:val="006C45D4"/>
    <w:rPr>
      <w:lang w:val="es-ES" w:eastAsia="es-ES"/>
    </w:rPr>
  </w:style>
  <w:style w:type="paragraph" w:styleId="Bibliografa">
    <w:name w:val="Bibliography"/>
    <w:basedOn w:val="Normal"/>
    <w:next w:val="Normal"/>
    <w:uiPriority w:val="37"/>
    <w:unhideWhenUsed/>
    <w:qFormat/>
    <w:rsid w:val="00B24162"/>
    <w:pPr>
      <w:tabs>
        <w:tab w:val="left" w:pos="504"/>
      </w:tabs>
      <w:ind w:left="504" w:hanging="504"/>
    </w:pPr>
  </w:style>
  <w:style w:type="paragraph" w:styleId="Textonotaalfinal">
    <w:name w:val="endnote text"/>
    <w:basedOn w:val="Normal"/>
    <w:link w:val="TextonotaalfinalCar"/>
    <w:semiHidden/>
    <w:unhideWhenUsed/>
    <w:rsid w:val="00312D23"/>
  </w:style>
  <w:style w:type="table" w:styleId="Tablaconcuadrcula">
    <w:name w:val="Table Grid"/>
    <w:basedOn w:val="Tablanormal"/>
    <w:uiPriority w:val="39"/>
    <w:rsid w:val="009E1B4E"/>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uiPriority w:val="43"/>
    <w:rsid w:val="009E1B4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9E1B4E"/>
    <w:tblPr>
      <w:tblStyleRowBandSize w:val="1"/>
      <w:tblStyleColBandSize w:val="1"/>
    </w:tblPr>
    <w:tblStylePr w:type="firstRow">
      <w:rPr>
        <w:i/>
        <w:sz w:val="26"/>
      </w:rPr>
      <w:tblPr/>
      <w:tcPr>
        <w:tcBorders>
          <w:bottom w:val="single" w:sz="4" w:space="0" w:color="7F7F7F"/>
        </w:tcBorders>
        <w:shd w:val="clear" w:color="auto" w:fill="FFFFFF"/>
      </w:tcPr>
    </w:tblStylePr>
    <w:tblStylePr w:type="lastRow">
      <w:rPr>
        <w:i/>
        <w:sz w:val="26"/>
      </w:rPr>
      <w:tblPr/>
      <w:tcPr>
        <w:tcBorders>
          <w:top w:val="single" w:sz="4" w:space="0" w:color="7F7F7F"/>
        </w:tcBorders>
        <w:shd w:val="clear" w:color="auto" w:fill="FFFFFF"/>
      </w:tcPr>
    </w:tblStylePr>
    <w:tblStylePr w:type="firstCol">
      <w:pPr>
        <w:jc w:val="right"/>
      </w:pPr>
      <w:rPr>
        <w:i/>
        <w:sz w:val="26"/>
      </w:rPr>
      <w:tblPr/>
      <w:tcPr>
        <w:tcBorders>
          <w:right w:val="single" w:sz="4" w:space="0" w:color="7F7F7F"/>
        </w:tcBorders>
        <w:shd w:val="clear" w:color="auto" w:fill="FFFFFF"/>
      </w:tcPr>
    </w:tblStylePr>
    <w:tblStylePr w:type="lastCol">
      <w:rPr>
        <w:i/>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2-nfasis61">
    <w:name w:val="Tabla de lista 2 - Énfasis 61"/>
    <w:basedOn w:val="Tablanormal"/>
    <w:uiPriority w:val="47"/>
    <w:rsid w:val="009E1B4E"/>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lista2-nfasis51">
    <w:name w:val="Tabla de lista 2 - Énfasis 51"/>
    <w:basedOn w:val="Tablanormal"/>
    <w:uiPriority w:val="47"/>
    <w:rsid w:val="009E1B4E"/>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2-nfasis41">
    <w:name w:val="Tabla de lista 2 - Énfasis 41"/>
    <w:basedOn w:val="Tablanormal"/>
    <w:uiPriority w:val="47"/>
    <w:rsid w:val="009E1B4E"/>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Tablanormal3">
    <w:name w:val="Plain Table 3"/>
    <w:basedOn w:val="Tablanormal"/>
    <w:uiPriority w:val="43"/>
    <w:rsid w:val="006D602D"/>
    <w:pPr>
      <w:jc w:val="both"/>
    </w:pPr>
    <w:rPr>
      <w:lang w:val="es-CO" w:eastAsia="es-CO"/>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65436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9-0001-9955-7401"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doi.org/10.17533/udea.redin.20251190" TargetMode="External"/><Relationship Id="rId17" Type="http://schemas.openxmlformats.org/officeDocument/2006/relationships/header" Target="header1.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orcid.org/0000-0002-3227-865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orcid.org/0000-0001-7069-6400" TargetMode="External"/><Relationship Id="rId23" Type="http://schemas.openxmlformats.org/officeDocument/2006/relationships/image" Target="media/image6.png"/><Relationship Id="rId10" Type="http://schemas.openxmlformats.org/officeDocument/2006/relationships/hyperlink" Target="20.%09http:/crossmark.crossref.org/dialog/?doi=10.17533/udea.redin.2025119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cid.org/0000-0001-9658-698X" TargetMode="External"/><Relationship Id="rId22" Type="http://schemas.openxmlformats.org/officeDocument/2006/relationships/chart" Target="charts/chart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hyperlink" Target="http://www.doi.org/10.17533/udea.redin.2025119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os\Maestria%20en%20Ingenieria%20Mecanica%20UIS\Segundo%20semestre%20del%202025\velocidad%20del%20vient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grafico!$C$5</c:f>
              <c:strCache>
                <c:ptCount val="1"/>
                <c:pt idx="0">
                  <c:v>Eastern Zone</c:v>
                </c:pt>
              </c:strCache>
            </c:strRef>
          </c:tx>
          <c:spPr>
            <a:ln w="9525" cap="rnd">
              <a:solidFill>
                <a:srgbClr val="0070C0"/>
              </a:solidFill>
              <a:round/>
            </a:ln>
            <a:effectLst/>
          </c:spPr>
          <c:marker>
            <c:symbol val="none"/>
          </c:marker>
          <c:xVal>
            <c:numRef>
              <c:f>grafico!$A$1:$A$12</c:f>
              <c:numCache>
                <c:formatCode>General</c:formatCode>
                <c:ptCount val="12"/>
                <c:pt idx="0">
                  <c:v>0.99150141643059497</c:v>
                </c:pt>
                <c:pt idx="1">
                  <c:v>2.0028328611898001</c:v>
                </c:pt>
                <c:pt idx="2">
                  <c:v>2.9745042492917801</c:v>
                </c:pt>
                <c:pt idx="3">
                  <c:v>4.0056657223796002</c:v>
                </c:pt>
                <c:pt idx="4">
                  <c:v>5.0169971671388103</c:v>
                </c:pt>
                <c:pt idx="5">
                  <c:v>6.0084985835694003</c:v>
                </c:pt>
                <c:pt idx="6">
                  <c:v>7.0198300283286104</c:v>
                </c:pt>
                <c:pt idx="7">
                  <c:v>8.0113314447592003</c:v>
                </c:pt>
                <c:pt idx="8">
                  <c:v>9.0028328611898001</c:v>
                </c:pt>
                <c:pt idx="9">
                  <c:v>9.9943342776203892</c:v>
                </c:pt>
                <c:pt idx="10">
                  <c:v>10.9858356940509</c:v>
                </c:pt>
                <c:pt idx="11">
                  <c:v>12.016997167138801</c:v>
                </c:pt>
              </c:numCache>
            </c:numRef>
          </c:xVal>
          <c:yVal>
            <c:numRef>
              <c:f>grafico!$B$1:$B$12</c:f>
              <c:numCache>
                <c:formatCode>General</c:formatCode>
                <c:ptCount val="12"/>
                <c:pt idx="0">
                  <c:v>10.865671641791</c:v>
                </c:pt>
                <c:pt idx="1">
                  <c:v>11.5820895522388</c:v>
                </c:pt>
                <c:pt idx="2">
                  <c:v>11.3432835820895</c:v>
                </c:pt>
                <c:pt idx="3">
                  <c:v>10.805970149253699</c:v>
                </c:pt>
                <c:pt idx="4">
                  <c:v>11.104477611940201</c:v>
                </c:pt>
                <c:pt idx="5">
                  <c:v>12.3582089552238</c:v>
                </c:pt>
                <c:pt idx="6">
                  <c:v>12.179104477611901</c:v>
                </c:pt>
                <c:pt idx="7">
                  <c:v>10.865671641791</c:v>
                </c:pt>
                <c:pt idx="8">
                  <c:v>8.5970149253731307</c:v>
                </c:pt>
                <c:pt idx="9">
                  <c:v>7.5223880597014903</c:v>
                </c:pt>
                <c:pt idx="10">
                  <c:v>8.1791044776119399</c:v>
                </c:pt>
                <c:pt idx="11">
                  <c:v>10.4477611940298</c:v>
                </c:pt>
              </c:numCache>
            </c:numRef>
          </c:yVal>
          <c:smooth val="1"/>
          <c:extLst>
            <c:ext xmlns:c16="http://schemas.microsoft.com/office/drawing/2014/chart" uri="{C3380CC4-5D6E-409C-BE32-E72D297353CC}">
              <c16:uniqueId val="{00000000-75B0-4775-8253-17D8254171EC}"/>
            </c:ext>
          </c:extLst>
        </c:ser>
        <c:ser>
          <c:idx val="1"/>
          <c:order val="1"/>
          <c:tx>
            <c:strRef>
              <c:f>grafico!$C$19</c:f>
              <c:strCache>
                <c:ptCount val="1"/>
                <c:pt idx="0">
                  <c:v>Western Zone</c:v>
                </c:pt>
              </c:strCache>
            </c:strRef>
          </c:tx>
          <c:spPr>
            <a:ln w="9525" cap="rnd">
              <a:solidFill>
                <a:srgbClr val="00B050"/>
              </a:solidFill>
              <a:round/>
            </a:ln>
            <a:effectLst/>
          </c:spPr>
          <c:marker>
            <c:symbol val="none"/>
          </c:marker>
          <c:xVal>
            <c:numRef>
              <c:f>grafico!$A$15:$A$26</c:f>
              <c:numCache>
                <c:formatCode>General</c:formatCode>
                <c:ptCount val="12"/>
                <c:pt idx="0">
                  <c:v>0.97889182058047497</c:v>
                </c:pt>
                <c:pt idx="1">
                  <c:v>1.99472295514511</c:v>
                </c:pt>
                <c:pt idx="2">
                  <c:v>3.01055408970976</c:v>
                </c:pt>
                <c:pt idx="3">
                  <c:v>4.0079155672823203</c:v>
                </c:pt>
                <c:pt idx="4">
                  <c:v>4.9868073878627897</c:v>
                </c:pt>
                <c:pt idx="5">
                  <c:v>6.0026385224274303</c:v>
                </c:pt>
                <c:pt idx="6">
                  <c:v>6.9999999999999902</c:v>
                </c:pt>
                <c:pt idx="7">
                  <c:v>8.0158311345646407</c:v>
                </c:pt>
                <c:pt idx="8">
                  <c:v>8.9947229551451109</c:v>
                </c:pt>
                <c:pt idx="9">
                  <c:v>10.0105540897097</c:v>
                </c:pt>
                <c:pt idx="10">
                  <c:v>11.0079155672823</c:v>
                </c:pt>
                <c:pt idx="11">
                  <c:v>12.0237467018469</c:v>
                </c:pt>
              </c:numCache>
            </c:numRef>
          </c:xVal>
          <c:yVal>
            <c:numRef>
              <c:f>grafico!$B$15:$B$26</c:f>
              <c:numCache>
                <c:formatCode>General</c:formatCode>
                <c:ptCount val="12"/>
                <c:pt idx="0">
                  <c:v>10.6666666666666</c:v>
                </c:pt>
                <c:pt idx="1">
                  <c:v>11.4444444444444</c:v>
                </c:pt>
                <c:pt idx="2">
                  <c:v>10.7222222222222</c:v>
                </c:pt>
                <c:pt idx="3">
                  <c:v>8.1111111111111107</c:v>
                </c:pt>
                <c:pt idx="4">
                  <c:v>4.9999999999999902</c:v>
                </c:pt>
                <c:pt idx="5">
                  <c:v>4.7777777777777697</c:v>
                </c:pt>
                <c:pt idx="6">
                  <c:v>5.6666666666666599</c:v>
                </c:pt>
                <c:pt idx="7">
                  <c:v>4.6666666666666599</c:v>
                </c:pt>
                <c:pt idx="8">
                  <c:v>3.6666666666666599</c:v>
                </c:pt>
                <c:pt idx="9">
                  <c:v>3.7777777777777701</c:v>
                </c:pt>
                <c:pt idx="10">
                  <c:v>4.9999999999999902</c:v>
                </c:pt>
                <c:pt idx="11">
                  <c:v>8.2777777777777697</c:v>
                </c:pt>
              </c:numCache>
            </c:numRef>
          </c:yVal>
          <c:smooth val="1"/>
          <c:extLst>
            <c:ext xmlns:c16="http://schemas.microsoft.com/office/drawing/2014/chart" uri="{C3380CC4-5D6E-409C-BE32-E72D297353CC}">
              <c16:uniqueId val="{00000001-75B0-4775-8253-17D8254171EC}"/>
            </c:ext>
          </c:extLst>
        </c:ser>
        <c:ser>
          <c:idx val="2"/>
          <c:order val="2"/>
          <c:tx>
            <c:strRef>
              <c:f>grafico!$C$34</c:f>
              <c:strCache>
                <c:ptCount val="1"/>
                <c:pt idx="0">
                  <c:v>Central Zone</c:v>
                </c:pt>
              </c:strCache>
            </c:strRef>
          </c:tx>
          <c:spPr>
            <a:ln w="9525" cap="rnd">
              <a:solidFill>
                <a:srgbClr val="C00000"/>
              </a:solidFill>
              <a:round/>
            </a:ln>
            <a:effectLst/>
          </c:spPr>
          <c:marker>
            <c:symbol val="none"/>
          </c:marker>
          <c:xVal>
            <c:numRef>
              <c:f>grafico!$A$29:$A$40</c:f>
              <c:numCache>
                <c:formatCode>General</c:formatCode>
                <c:ptCount val="12"/>
                <c:pt idx="0">
                  <c:v>1.0130262539448001</c:v>
                </c:pt>
                <c:pt idx="1">
                  <c:v>2.0136305646948198</c:v>
                </c:pt>
                <c:pt idx="2">
                  <c:v>3.0130262539447998</c:v>
                </c:pt>
                <c:pt idx="3">
                  <c:v>3.9934197273887002</c:v>
                </c:pt>
                <c:pt idx="4">
                  <c:v>5.0112804673336404</c:v>
                </c:pt>
                <c:pt idx="5">
                  <c:v>6.01316054522258</c:v>
                </c:pt>
                <c:pt idx="6">
                  <c:v>6.9952326596387504</c:v>
                </c:pt>
                <c:pt idx="7">
                  <c:v>8.0491506076680306</c:v>
                </c:pt>
                <c:pt idx="8">
                  <c:v>9.0083260592224494</c:v>
                </c:pt>
                <c:pt idx="9">
                  <c:v>10.026052507889601</c:v>
                </c:pt>
                <c:pt idx="10">
                  <c:v>11.0087960786946</c:v>
                </c:pt>
                <c:pt idx="11">
                  <c:v>12.049754918418</c:v>
                </c:pt>
              </c:numCache>
            </c:numRef>
          </c:xVal>
          <c:yVal>
            <c:numRef>
              <c:f>grafico!$B$29:$B$40</c:f>
              <c:numCache>
                <c:formatCode>General</c:formatCode>
                <c:ptCount val="12"/>
                <c:pt idx="0">
                  <c:v>9.7153024911032002</c:v>
                </c:pt>
                <c:pt idx="1">
                  <c:v>10.1637010676156</c:v>
                </c:pt>
                <c:pt idx="2">
                  <c:v>9.7153024911032002</c:v>
                </c:pt>
                <c:pt idx="3">
                  <c:v>9.1672597864768601</c:v>
                </c:pt>
                <c:pt idx="4">
                  <c:v>8.4199288256227707</c:v>
                </c:pt>
                <c:pt idx="5">
                  <c:v>9.8149466192170802</c:v>
                </c:pt>
                <c:pt idx="6">
                  <c:v>10.512455516014199</c:v>
                </c:pt>
                <c:pt idx="7">
                  <c:v>8.5195729537366507</c:v>
                </c:pt>
                <c:pt idx="8">
                  <c:v>6.2277580071174299</c:v>
                </c:pt>
                <c:pt idx="9">
                  <c:v>5.3807829181494604</c:v>
                </c:pt>
                <c:pt idx="10">
                  <c:v>6.5765124555160099</c:v>
                </c:pt>
                <c:pt idx="11">
                  <c:v>8.9679715302491108</c:v>
                </c:pt>
              </c:numCache>
            </c:numRef>
          </c:yVal>
          <c:smooth val="1"/>
          <c:extLst>
            <c:ext xmlns:c16="http://schemas.microsoft.com/office/drawing/2014/chart" uri="{C3380CC4-5D6E-409C-BE32-E72D297353CC}">
              <c16:uniqueId val="{00000002-75B0-4775-8253-17D8254171EC}"/>
            </c:ext>
          </c:extLst>
        </c:ser>
        <c:dLbls>
          <c:showLegendKey val="0"/>
          <c:showVal val="0"/>
          <c:showCatName val="0"/>
          <c:showSerName val="0"/>
          <c:showPercent val="0"/>
          <c:showBubbleSize val="0"/>
        </c:dLbls>
        <c:axId val="395161568"/>
        <c:axId val="395165888"/>
      </c:scatterChart>
      <c:valAx>
        <c:axId val="39516156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s-MX"/>
                  <a:t>Months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395165888"/>
        <c:crosses val="autoZero"/>
        <c:crossBetween val="midCat"/>
      </c:valAx>
      <c:valAx>
        <c:axId val="395165888"/>
        <c:scaling>
          <c:orientation val="minMax"/>
          <c:max val="14"/>
          <c:min val="0"/>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s-MX"/>
                  <a:t>Wind velocity (m/s)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395161568"/>
        <c:crosses val="autoZero"/>
        <c:crossBetween val="midCat"/>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AEBF-99F2-43AE-875A-AC4E07AA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65520</Words>
  <Characters>362329</Characters>
  <Application>Microsoft Office Word</Application>
  <DocSecurity>0</DocSecurity>
  <Lines>9058</Lines>
  <Paragraphs>4650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TERESA MORALES GUALDRON</dc:creator>
  <dc:description/>
  <cp:lastModifiedBy>Revista Ingenieria</cp:lastModifiedBy>
  <cp:revision>16</cp:revision>
  <dcterms:created xsi:type="dcterms:W3CDTF">2025-11-05T16:08:00Z</dcterms:created>
  <dcterms:modified xsi:type="dcterms:W3CDTF">2025-11-05T16:39:00Z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id="xsR1MhKt"/&gt;&lt;style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 name="dontAskDelayCitationUpdates" value="true"/&gt;&lt;/prefs&gt;&lt;/data&gt;</vt:lpwstr>
  </property>
  <property fmtid="{D5CDD505-2E9C-101B-9397-08002B2CF9AE}" pid="4" name="GrammarlyDocumentId">
    <vt:lpwstr>6ed23189-ff24-4b67-a8d5-e07117e20249</vt:lpwstr>
  </property>
</Properties>
</file>