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37F" w:rsidRPr="005C1960" w:rsidRDefault="003A7C38">
      <w:pPr>
        <w:pBdr>
          <w:top w:val="nil"/>
          <w:left w:val="nil"/>
          <w:bottom w:val="nil"/>
          <w:right w:val="nil"/>
          <w:between w:val="nil"/>
        </w:pBdr>
        <w:spacing w:after="240"/>
        <w:jc w:val="both"/>
        <w:rPr>
          <w:b/>
          <w:color w:val="000000"/>
          <w:sz w:val="36"/>
          <w:szCs w:val="36"/>
          <w:lang w:val="en-US"/>
        </w:rPr>
      </w:pPr>
      <w:r w:rsidRPr="00CE65E6">
        <w:rPr>
          <w:b/>
          <w:i/>
          <w:color w:val="000000"/>
          <w:sz w:val="36"/>
          <w:szCs w:val="36"/>
          <w:lang w:val="en-US"/>
        </w:rPr>
        <w:t>N’zassa</w:t>
      </w:r>
      <w:r w:rsidRPr="00CE65E6">
        <w:rPr>
          <w:b/>
          <w:color w:val="000000"/>
          <w:sz w:val="36"/>
          <w:szCs w:val="36"/>
          <w:lang w:val="en-US"/>
        </w:rPr>
        <w:t>: from a collaborative translation approach to a</w:t>
      </w:r>
      <w:r w:rsidRPr="005C1960">
        <w:rPr>
          <w:b/>
          <w:color w:val="000000"/>
          <w:sz w:val="36"/>
          <w:szCs w:val="36"/>
          <w:lang w:val="en-US"/>
        </w:rPr>
        <w:t xml:space="preserve"> collective construct</w:t>
      </w:r>
    </w:p>
    <w:p w:rsidR="00CE65E6" w:rsidRDefault="00CE65E6" w:rsidP="0055762E">
      <w:pPr>
        <w:pBdr>
          <w:top w:val="nil"/>
          <w:left w:val="nil"/>
          <w:bottom w:val="nil"/>
          <w:right w:val="nil"/>
          <w:between w:val="nil"/>
        </w:pBdr>
        <w:ind w:left="1440" w:hanging="1440"/>
        <w:jc w:val="center"/>
        <w:rPr>
          <w:b/>
          <w:i/>
          <w:lang w:val="en-US"/>
        </w:rPr>
      </w:pPr>
    </w:p>
    <w:p w:rsidR="0045137F" w:rsidRPr="00CE65E6" w:rsidRDefault="003A7C38" w:rsidP="0055762E">
      <w:pPr>
        <w:pBdr>
          <w:top w:val="nil"/>
          <w:left w:val="nil"/>
          <w:bottom w:val="nil"/>
          <w:right w:val="nil"/>
          <w:between w:val="nil"/>
        </w:pBdr>
        <w:ind w:left="1440" w:hanging="1440"/>
        <w:jc w:val="center"/>
        <w:rPr>
          <w:b/>
          <w:i/>
          <w:color w:val="000000"/>
          <w:lang w:val="en-US"/>
        </w:rPr>
      </w:pPr>
      <w:proofErr w:type="spellStart"/>
      <w:r w:rsidRPr="00CE65E6">
        <w:rPr>
          <w:b/>
          <w:i/>
          <w:lang w:val="en-US"/>
        </w:rPr>
        <w:t>Yé</w:t>
      </w:r>
      <w:r w:rsidRPr="00CE65E6">
        <w:rPr>
          <w:b/>
          <w:i/>
          <w:color w:val="000000"/>
          <w:lang w:val="en-US"/>
        </w:rPr>
        <w:t>o</w:t>
      </w:r>
      <w:proofErr w:type="spellEnd"/>
      <w:r w:rsidRPr="00CE65E6">
        <w:rPr>
          <w:b/>
          <w:i/>
          <w:lang w:val="en-US"/>
        </w:rPr>
        <w:t xml:space="preserve"> </w:t>
      </w:r>
      <w:proofErr w:type="spellStart"/>
      <w:r w:rsidRPr="00CE65E6">
        <w:rPr>
          <w:b/>
          <w:i/>
          <w:lang w:val="en-US"/>
        </w:rPr>
        <w:t>N’gana</w:t>
      </w:r>
      <w:proofErr w:type="spellEnd"/>
    </w:p>
    <w:p w:rsidR="0045137F" w:rsidRPr="00CE65E6" w:rsidRDefault="003A7C38" w:rsidP="0055762E">
      <w:pPr>
        <w:pBdr>
          <w:top w:val="nil"/>
          <w:left w:val="nil"/>
          <w:bottom w:val="nil"/>
          <w:right w:val="nil"/>
          <w:between w:val="nil"/>
        </w:pBdr>
        <w:ind w:left="1440" w:hanging="1440"/>
        <w:jc w:val="center"/>
        <w:rPr>
          <w:color w:val="000000"/>
          <w:sz w:val="18"/>
          <w:szCs w:val="20"/>
          <w:lang w:val="en-US"/>
        </w:rPr>
      </w:pPr>
      <w:r w:rsidRPr="00CE65E6">
        <w:rPr>
          <w:color w:val="000000"/>
          <w:sz w:val="18"/>
          <w:szCs w:val="20"/>
          <w:lang w:val="en-US"/>
        </w:rPr>
        <w:t xml:space="preserve">Federal University of Santa </w:t>
      </w:r>
      <w:proofErr w:type="spellStart"/>
      <w:r w:rsidRPr="00CE65E6">
        <w:rPr>
          <w:color w:val="000000"/>
          <w:sz w:val="18"/>
          <w:szCs w:val="20"/>
          <w:lang w:val="en-US"/>
        </w:rPr>
        <w:t>Catarina</w:t>
      </w:r>
      <w:proofErr w:type="spellEnd"/>
      <w:r w:rsidRPr="00CE65E6">
        <w:rPr>
          <w:color w:val="000000"/>
          <w:sz w:val="18"/>
          <w:szCs w:val="20"/>
          <w:lang w:val="en-US"/>
        </w:rPr>
        <w:t xml:space="preserve">, </w:t>
      </w:r>
      <w:proofErr w:type="spellStart"/>
      <w:r w:rsidRPr="00CE65E6">
        <w:rPr>
          <w:color w:val="000000"/>
          <w:sz w:val="18"/>
          <w:szCs w:val="20"/>
          <w:lang w:val="en-US"/>
        </w:rPr>
        <w:t>Florianópolis</w:t>
      </w:r>
      <w:proofErr w:type="spellEnd"/>
      <w:r w:rsidRPr="00CE65E6">
        <w:rPr>
          <w:color w:val="000000"/>
          <w:sz w:val="18"/>
          <w:szCs w:val="20"/>
          <w:lang w:val="en-US"/>
        </w:rPr>
        <w:t>, Brazil</w:t>
      </w:r>
    </w:p>
    <w:p w:rsidR="0045137F" w:rsidRPr="00CE65E6" w:rsidRDefault="003A7C38" w:rsidP="0055762E">
      <w:pPr>
        <w:pBdr>
          <w:top w:val="nil"/>
          <w:left w:val="nil"/>
          <w:bottom w:val="nil"/>
          <w:right w:val="nil"/>
          <w:between w:val="nil"/>
        </w:pBdr>
        <w:ind w:left="1440" w:hanging="1440"/>
        <w:jc w:val="center"/>
        <w:rPr>
          <w:color w:val="000000"/>
          <w:sz w:val="18"/>
          <w:szCs w:val="20"/>
          <w:lang w:val="en-US"/>
        </w:rPr>
      </w:pPr>
      <w:r w:rsidRPr="00CE65E6">
        <w:rPr>
          <w:color w:val="000000"/>
          <w:sz w:val="18"/>
          <w:szCs w:val="20"/>
          <w:lang w:val="en-US"/>
        </w:rPr>
        <w:t>nganayeo@gmail.com</w:t>
      </w:r>
    </w:p>
    <w:p w:rsidR="0045137F" w:rsidRDefault="003A7C38">
      <w:pPr>
        <w:pBdr>
          <w:top w:val="nil"/>
          <w:left w:val="nil"/>
          <w:bottom w:val="nil"/>
          <w:right w:val="nil"/>
          <w:between w:val="nil"/>
        </w:pBdr>
        <w:spacing w:after="240"/>
        <w:ind w:left="1440" w:hanging="1440"/>
        <w:rPr>
          <w:color w:val="000000"/>
          <w:sz w:val="20"/>
          <w:szCs w:val="20"/>
          <w:lang w:val="en-US"/>
        </w:rPr>
      </w:pPr>
      <w:r w:rsidRPr="00E102A1">
        <w:rPr>
          <w:color w:val="000000"/>
          <w:sz w:val="20"/>
          <w:szCs w:val="20"/>
          <w:lang w:val="en-US"/>
        </w:rPr>
        <w:t xml:space="preserve"> </w:t>
      </w:r>
    </w:p>
    <w:p w:rsidR="005912F0" w:rsidRDefault="005912F0">
      <w:pPr>
        <w:pBdr>
          <w:top w:val="nil"/>
          <w:left w:val="nil"/>
          <w:bottom w:val="nil"/>
          <w:right w:val="nil"/>
          <w:between w:val="nil"/>
        </w:pBdr>
        <w:spacing w:after="240"/>
        <w:ind w:left="1440" w:hanging="1440"/>
        <w:rPr>
          <w:color w:val="000000"/>
          <w:sz w:val="20"/>
          <w:szCs w:val="20"/>
          <w:lang w:val="en-US"/>
        </w:rPr>
      </w:pPr>
    </w:p>
    <w:p w:rsidR="003F45CF" w:rsidRPr="001D28C9" w:rsidRDefault="003F45CF" w:rsidP="001D28C9">
      <w:pPr>
        <w:pBdr>
          <w:top w:val="nil"/>
          <w:left w:val="nil"/>
          <w:bottom w:val="nil"/>
          <w:right w:val="nil"/>
          <w:between w:val="nil"/>
        </w:pBdr>
        <w:spacing w:before="240"/>
        <w:ind w:left="720"/>
        <w:rPr>
          <w:b/>
          <w:color w:val="000000"/>
          <w:sz w:val="19"/>
          <w:szCs w:val="19"/>
          <w:lang w:val="en-US"/>
        </w:rPr>
      </w:pPr>
      <w:r w:rsidRPr="001D28C9">
        <w:rPr>
          <w:b/>
          <w:color w:val="000000"/>
          <w:sz w:val="19"/>
          <w:szCs w:val="19"/>
          <w:lang w:val="en-US"/>
        </w:rPr>
        <w:t>A</w:t>
      </w:r>
      <w:r w:rsidR="005912F0">
        <w:rPr>
          <w:b/>
          <w:color w:val="000000"/>
          <w:sz w:val="19"/>
          <w:szCs w:val="19"/>
          <w:lang w:val="en-US"/>
        </w:rPr>
        <w:t>bstract:</w:t>
      </w:r>
      <w:r w:rsidRPr="001D28C9">
        <w:rPr>
          <w:b/>
          <w:color w:val="000000"/>
          <w:sz w:val="19"/>
          <w:szCs w:val="19"/>
          <w:lang w:val="en-US"/>
        </w:rPr>
        <w:t xml:space="preserve"> </w:t>
      </w:r>
    </w:p>
    <w:p w:rsidR="003F45CF" w:rsidRPr="001D28C9" w:rsidRDefault="003F45CF" w:rsidP="001D28C9">
      <w:pPr>
        <w:pBdr>
          <w:top w:val="nil"/>
          <w:left w:val="nil"/>
          <w:bottom w:val="nil"/>
          <w:right w:val="nil"/>
          <w:between w:val="nil"/>
        </w:pBdr>
        <w:ind w:left="720"/>
        <w:jc w:val="both"/>
        <w:rPr>
          <w:color w:val="000000"/>
          <w:sz w:val="19"/>
          <w:szCs w:val="19"/>
          <w:lang w:val="en-US"/>
        </w:rPr>
      </w:pPr>
    </w:p>
    <w:p w:rsidR="007137B2" w:rsidRPr="005912F0" w:rsidRDefault="007137B2" w:rsidP="007137B2">
      <w:pPr>
        <w:pBdr>
          <w:top w:val="nil"/>
          <w:left w:val="nil"/>
          <w:bottom w:val="nil"/>
          <w:right w:val="nil"/>
          <w:between w:val="nil"/>
        </w:pBdr>
        <w:ind w:left="720"/>
        <w:jc w:val="both"/>
        <w:rPr>
          <w:color w:val="000000"/>
          <w:sz w:val="19"/>
          <w:szCs w:val="19"/>
          <w:lang w:val="en-US"/>
        </w:rPr>
      </w:pPr>
      <w:r w:rsidRPr="005912F0">
        <w:rPr>
          <w:color w:val="000000"/>
          <w:sz w:val="19"/>
          <w:szCs w:val="19"/>
          <w:lang w:val="en-US"/>
        </w:rPr>
        <w:t xml:space="preserve">The ethnographic approach to literary translation offers, undoubtedly, many avenues yet to explore. If we can consider translation as a perpetual search for a possibility, dialogic translation consists of waging with other–be </w:t>
      </w:r>
      <w:proofErr w:type="spellStart"/>
      <w:r w:rsidRPr="005912F0">
        <w:rPr>
          <w:color w:val="000000"/>
          <w:sz w:val="19"/>
          <w:szCs w:val="19"/>
          <w:lang w:val="en-US"/>
        </w:rPr>
        <w:t>he</w:t>
      </w:r>
      <w:proofErr w:type="spellEnd"/>
      <w:r w:rsidRPr="005912F0">
        <w:rPr>
          <w:color w:val="000000"/>
          <w:sz w:val="19"/>
          <w:szCs w:val="19"/>
          <w:lang w:val="en-US"/>
        </w:rPr>
        <w:t xml:space="preserve"> present physically and/or metaphysically–the battle for meaning. The n’zassa approach has no aim but to both reinforce the translator’s visibility and build a trustworthy relationship with (trans</w:t>
      </w:r>
      <w:proofErr w:type="gramStart"/>
      <w:r w:rsidRPr="005912F0">
        <w:rPr>
          <w:color w:val="000000"/>
          <w:sz w:val="19"/>
          <w:szCs w:val="19"/>
          <w:lang w:val="en-US"/>
        </w:rPr>
        <w:t>)readers</w:t>
      </w:r>
      <w:proofErr w:type="gramEnd"/>
      <w:r w:rsidRPr="005912F0">
        <w:rPr>
          <w:color w:val="000000"/>
          <w:sz w:val="19"/>
          <w:szCs w:val="19"/>
          <w:lang w:val="en-US"/>
        </w:rPr>
        <w:t xml:space="preserve">. I defend that every translation act is–or should be–based, to some extent, on an n’zassa approach which sees translation practice as a collaborative activity and its product, a collective construct wherein writers, translators and readers are Meaning Weavers. Each text bears the fetus of such encounter, which results in mutual influences and fecundations. With regard to the relation ethnography-translation, </w:t>
      </w:r>
      <w:proofErr w:type="spellStart"/>
      <w:r w:rsidRPr="005912F0">
        <w:rPr>
          <w:color w:val="000000"/>
          <w:sz w:val="19"/>
          <w:szCs w:val="19"/>
          <w:lang w:val="en-US"/>
        </w:rPr>
        <w:t>Buzelin</w:t>
      </w:r>
      <w:proofErr w:type="spellEnd"/>
      <w:r w:rsidRPr="005912F0">
        <w:rPr>
          <w:color w:val="000000"/>
          <w:sz w:val="19"/>
          <w:szCs w:val="19"/>
          <w:lang w:val="en-US"/>
        </w:rPr>
        <w:t xml:space="preserve"> (2004, 2005), Ferreira (2014, 2017) and Wolf’s (2000) discussions prove fundamental. I conclude that Adiaffi’s n’zassa read through the lens of </w:t>
      </w:r>
      <w:proofErr w:type="spellStart"/>
      <w:r w:rsidRPr="005912F0">
        <w:rPr>
          <w:color w:val="000000"/>
          <w:sz w:val="19"/>
          <w:szCs w:val="19"/>
          <w:lang w:val="en-US"/>
        </w:rPr>
        <w:t>Latour’s</w:t>
      </w:r>
      <w:proofErr w:type="spellEnd"/>
      <w:r w:rsidRPr="005912F0">
        <w:rPr>
          <w:color w:val="000000"/>
          <w:sz w:val="19"/>
          <w:szCs w:val="19"/>
          <w:lang w:val="en-US"/>
        </w:rPr>
        <w:t xml:space="preserve"> (2008) ANT helps contend information lost and give the translator a sort of immediate collective acceptance. It is only through dialogue between subjects and forms, between divergent or convergent choices in the practice of translation that one may long for a real and inclusive knowledge economy.  </w:t>
      </w:r>
    </w:p>
    <w:p w:rsidR="007137B2" w:rsidRPr="000206F3" w:rsidRDefault="007137B2" w:rsidP="007137B2">
      <w:pPr>
        <w:pBdr>
          <w:top w:val="nil"/>
          <w:left w:val="nil"/>
          <w:bottom w:val="nil"/>
          <w:right w:val="nil"/>
          <w:between w:val="nil"/>
        </w:pBdr>
        <w:ind w:left="720"/>
        <w:jc w:val="both"/>
        <w:rPr>
          <w:b/>
          <w:color w:val="000000"/>
          <w:sz w:val="19"/>
          <w:szCs w:val="19"/>
          <w:lang w:val="en-US"/>
        </w:rPr>
      </w:pPr>
    </w:p>
    <w:p w:rsidR="007137B2" w:rsidRPr="000206F3" w:rsidRDefault="007137B2" w:rsidP="007137B2">
      <w:pPr>
        <w:pBdr>
          <w:top w:val="nil"/>
          <w:left w:val="nil"/>
          <w:bottom w:val="nil"/>
          <w:right w:val="nil"/>
          <w:between w:val="nil"/>
        </w:pBdr>
        <w:ind w:left="720"/>
        <w:jc w:val="both"/>
        <w:rPr>
          <w:b/>
          <w:color w:val="000000"/>
          <w:sz w:val="19"/>
          <w:szCs w:val="19"/>
          <w:lang w:val="en-US"/>
        </w:rPr>
      </w:pPr>
      <w:r w:rsidRPr="000206F3">
        <w:rPr>
          <w:b/>
          <w:color w:val="000000"/>
          <w:sz w:val="19"/>
          <w:szCs w:val="19"/>
          <w:lang w:val="en-US"/>
        </w:rPr>
        <w:t xml:space="preserve">Keywords: </w:t>
      </w:r>
      <w:r w:rsidRPr="007137B2">
        <w:rPr>
          <w:color w:val="000000"/>
          <w:sz w:val="19"/>
          <w:szCs w:val="19"/>
          <w:lang w:val="en-US"/>
        </w:rPr>
        <w:t>n’zassa, collaborative translation, collective construct, dialogism, ethnographic approach.</w:t>
      </w:r>
    </w:p>
    <w:p w:rsidR="003239CD" w:rsidRDefault="003239CD" w:rsidP="001D28C9">
      <w:pPr>
        <w:pBdr>
          <w:top w:val="nil"/>
          <w:left w:val="nil"/>
          <w:bottom w:val="nil"/>
          <w:right w:val="nil"/>
          <w:between w:val="nil"/>
        </w:pBdr>
        <w:ind w:left="720"/>
        <w:jc w:val="both"/>
        <w:rPr>
          <w:color w:val="000000"/>
          <w:sz w:val="19"/>
          <w:szCs w:val="19"/>
          <w:lang w:val="fr-FR"/>
        </w:rPr>
      </w:pPr>
    </w:p>
    <w:p w:rsidR="007137B2" w:rsidRDefault="007137B2" w:rsidP="003239CD">
      <w:pPr>
        <w:pBdr>
          <w:top w:val="nil"/>
          <w:left w:val="nil"/>
          <w:bottom w:val="nil"/>
          <w:right w:val="nil"/>
          <w:between w:val="nil"/>
        </w:pBdr>
        <w:ind w:left="720"/>
        <w:rPr>
          <w:b/>
          <w:i/>
          <w:color w:val="000000"/>
          <w:sz w:val="19"/>
          <w:szCs w:val="19"/>
          <w:lang w:val="fr-FR"/>
        </w:rPr>
      </w:pPr>
    </w:p>
    <w:p w:rsidR="005912F0" w:rsidRDefault="005912F0" w:rsidP="003239CD">
      <w:pPr>
        <w:pBdr>
          <w:top w:val="nil"/>
          <w:left w:val="nil"/>
          <w:bottom w:val="nil"/>
          <w:right w:val="nil"/>
          <w:between w:val="nil"/>
        </w:pBdr>
        <w:ind w:left="720"/>
        <w:rPr>
          <w:b/>
          <w:i/>
          <w:color w:val="000000"/>
          <w:sz w:val="19"/>
          <w:szCs w:val="19"/>
          <w:lang w:val="fr-FR"/>
        </w:rPr>
      </w:pPr>
    </w:p>
    <w:p w:rsidR="005912F0" w:rsidRDefault="005912F0" w:rsidP="003239CD">
      <w:pPr>
        <w:pBdr>
          <w:top w:val="nil"/>
          <w:left w:val="nil"/>
          <w:bottom w:val="nil"/>
          <w:right w:val="nil"/>
          <w:between w:val="nil"/>
        </w:pBdr>
        <w:ind w:left="720"/>
        <w:rPr>
          <w:b/>
          <w:i/>
          <w:color w:val="000000"/>
          <w:sz w:val="19"/>
          <w:szCs w:val="19"/>
          <w:lang w:val="fr-FR"/>
        </w:rPr>
      </w:pPr>
    </w:p>
    <w:p w:rsidR="007137B2" w:rsidRDefault="007137B2" w:rsidP="003239CD">
      <w:pPr>
        <w:pBdr>
          <w:top w:val="nil"/>
          <w:left w:val="nil"/>
          <w:bottom w:val="nil"/>
          <w:right w:val="nil"/>
          <w:between w:val="nil"/>
        </w:pBdr>
        <w:ind w:left="720"/>
        <w:rPr>
          <w:b/>
          <w:i/>
          <w:color w:val="000000"/>
          <w:sz w:val="19"/>
          <w:szCs w:val="19"/>
          <w:lang w:val="fr-FR"/>
        </w:rPr>
      </w:pPr>
    </w:p>
    <w:p w:rsidR="00AD0607" w:rsidRDefault="003239CD" w:rsidP="003239CD">
      <w:pPr>
        <w:pBdr>
          <w:top w:val="nil"/>
          <w:left w:val="nil"/>
          <w:bottom w:val="nil"/>
          <w:right w:val="nil"/>
          <w:between w:val="nil"/>
        </w:pBdr>
        <w:ind w:left="720"/>
        <w:rPr>
          <w:b/>
          <w:color w:val="000000"/>
          <w:sz w:val="19"/>
          <w:szCs w:val="19"/>
          <w:lang w:val="fr-FR"/>
        </w:rPr>
      </w:pPr>
      <w:r w:rsidRPr="00FD15DE">
        <w:rPr>
          <w:b/>
          <w:i/>
          <w:color w:val="000000"/>
          <w:sz w:val="19"/>
          <w:szCs w:val="19"/>
          <w:lang w:val="fr-FR"/>
        </w:rPr>
        <w:t>N’zassa</w:t>
      </w:r>
      <w:r w:rsidRPr="003239CD">
        <w:rPr>
          <w:b/>
          <w:color w:val="000000"/>
          <w:sz w:val="19"/>
          <w:szCs w:val="19"/>
          <w:lang w:val="fr-FR"/>
        </w:rPr>
        <w:t>: d</w:t>
      </w:r>
      <w:r w:rsidR="00FD15DE">
        <w:rPr>
          <w:b/>
          <w:color w:val="000000"/>
          <w:sz w:val="19"/>
          <w:szCs w:val="19"/>
          <w:lang w:val="fr-FR"/>
        </w:rPr>
        <w:t>e l’</w:t>
      </w:r>
      <w:r w:rsidRPr="003239CD">
        <w:rPr>
          <w:b/>
          <w:color w:val="000000"/>
          <w:sz w:val="19"/>
          <w:szCs w:val="19"/>
          <w:lang w:val="fr-FR"/>
        </w:rPr>
        <w:t xml:space="preserve">approche collaborative </w:t>
      </w:r>
      <w:r w:rsidR="00FD15DE">
        <w:rPr>
          <w:b/>
          <w:color w:val="000000"/>
          <w:sz w:val="19"/>
          <w:szCs w:val="19"/>
          <w:lang w:val="fr-FR"/>
        </w:rPr>
        <w:t>à</w:t>
      </w:r>
      <w:r w:rsidRPr="003239CD">
        <w:rPr>
          <w:b/>
          <w:color w:val="000000"/>
          <w:sz w:val="19"/>
          <w:szCs w:val="19"/>
          <w:lang w:val="fr-FR"/>
        </w:rPr>
        <w:t xml:space="preserve"> la traduction vers une construction collective</w:t>
      </w:r>
    </w:p>
    <w:p w:rsidR="007137B2" w:rsidRDefault="007137B2" w:rsidP="003239CD">
      <w:pPr>
        <w:pBdr>
          <w:top w:val="nil"/>
          <w:left w:val="nil"/>
          <w:bottom w:val="nil"/>
          <w:right w:val="nil"/>
          <w:between w:val="nil"/>
        </w:pBdr>
        <w:ind w:left="720"/>
        <w:rPr>
          <w:b/>
          <w:color w:val="000000"/>
          <w:sz w:val="19"/>
          <w:szCs w:val="19"/>
          <w:lang w:val="fr-FR"/>
        </w:rPr>
      </w:pPr>
    </w:p>
    <w:p w:rsidR="007137B2" w:rsidRPr="003239CD" w:rsidRDefault="007137B2" w:rsidP="003239CD">
      <w:pPr>
        <w:pBdr>
          <w:top w:val="nil"/>
          <w:left w:val="nil"/>
          <w:bottom w:val="nil"/>
          <w:right w:val="nil"/>
          <w:between w:val="nil"/>
        </w:pBdr>
        <w:ind w:left="720"/>
        <w:rPr>
          <w:b/>
          <w:color w:val="000000"/>
          <w:sz w:val="19"/>
          <w:szCs w:val="19"/>
          <w:lang w:val="fr-FR"/>
        </w:rPr>
      </w:pPr>
    </w:p>
    <w:p w:rsidR="007137B2" w:rsidRDefault="007137B2" w:rsidP="000206F3">
      <w:pPr>
        <w:pBdr>
          <w:top w:val="nil"/>
          <w:left w:val="nil"/>
          <w:bottom w:val="nil"/>
          <w:right w:val="nil"/>
          <w:between w:val="nil"/>
        </w:pBdr>
        <w:ind w:left="720"/>
        <w:jc w:val="both"/>
        <w:rPr>
          <w:color w:val="000000"/>
          <w:sz w:val="19"/>
          <w:szCs w:val="19"/>
          <w:lang w:val="en-US"/>
        </w:rPr>
      </w:pPr>
      <w:r w:rsidRPr="007137B2">
        <w:rPr>
          <w:b/>
          <w:color w:val="000000"/>
          <w:sz w:val="19"/>
          <w:szCs w:val="19"/>
          <w:lang w:val="en-US"/>
        </w:rPr>
        <w:t>Résumé</w:t>
      </w:r>
      <w:r>
        <w:rPr>
          <w:color w:val="000000"/>
          <w:sz w:val="19"/>
          <w:szCs w:val="19"/>
          <w:lang w:val="en-US"/>
        </w:rPr>
        <w:t xml:space="preserve">: </w:t>
      </w:r>
    </w:p>
    <w:p w:rsidR="007137B2" w:rsidRDefault="007137B2" w:rsidP="000206F3">
      <w:pPr>
        <w:pBdr>
          <w:top w:val="nil"/>
          <w:left w:val="nil"/>
          <w:bottom w:val="nil"/>
          <w:right w:val="nil"/>
          <w:between w:val="nil"/>
        </w:pBdr>
        <w:ind w:left="720"/>
        <w:jc w:val="both"/>
        <w:rPr>
          <w:color w:val="000000"/>
          <w:sz w:val="19"/>
          <w:szCs w:val="19"/>
          <w:lang w:val="en-US"/>
        </w:rPr>
      </w:pPr>
    </w:p>
    <w:p w:rsidR="000206F3" w:rsidRPr="000206F3" w:rsidRDefault="000206F3" w:rsidP="000206F3">
      <w:pPr>
        <w:pBdr>
          <w:top w:val="nil"/>
          <w:left w:val="nil"/>
          <w:bottom w:val="nil"/>
          <w:right w:val="nil"/>
          <w:between w:val="nil"/>
        </w:pBdr>
        <w:ind w:left="720"/>
        <w:jc w:val="both"/>
        <w:rPr>
          <w:color w:val="000000"/>
          <w:sz w:val="19"/>
          <w:szCs w:val="19"/>
          <w:lang w:val="en-US"/>
        </w:rPr>
      </w:pPr>
      <w:proofErr w:type="spellStart"/>
      <w:r w:rsidRPr="000206F3">
        <w:rPr>
          <w:color w:val="000000"/>
          <w:sz w:val="19"/>
          <w:szCs w:val="19"/>
          <w:lang w:val="en-US"/>
        </w:rPr>
        <w:t>L’approche</w:t>
      </w:r>
      <w:proofErr w:type="spellEnd"/>
      <w:r w:rsidRPr="000206F3">
        <w:rPr>
          <w:color w:val="000000"/>
          <w:sz w:val="19"/>
          <w:szCs w:val="19"/>
          <w:lang w:val="en-US"/>
        </w:rPr>
        <w:t xml:space="preserve"> </w:t>
      </w:r>
      <w:proofErr w:type="spellStart"/>
      <w:r w:rsidRPr="000206F3">
        <w:rPr>
          <w:color w:val="000000"/>
          <w:sz w:val="19"/>
          <w:szCs w:val="19"/>
          <w:lang w:val="en-US"/>
        </w:rPr>
        <w:t>ethnographique</w:t>
      </w:r>
      <w:proofErr w:type="spellEnd"/>
      <w:r w:rsidRPr="000206F3">
        <w:rPr>
          <w:color w:val="000000"/>
          <w:sz w:val="19"/>
          <w:szCs w:val="19"/>
          <w:lang w:val="en-US"/>
        </w:rPr>
        <w:t xml:space="preserve"> à la </w:t>
      </w:r>
      <w:proofErr w:type="spellStart"/>
      <w:r w:rsidRPr="000206F3">
        <w:rPr>
          <w:color w:val="000000"/>
          <w:sz w:val="19"/>
          <w:szCs w:val="19"/>
          <w:lang w:val="en-US"/>
        </w:rPr>
        <w:t>traduction</w:t>
      </w:r>
      <w:proofErr w:type="spellEnd"/>
      <w:r w:rsidRPr="000206F3">
        <w:rPr>
          <w:color w:val="000000"/>
          <w:sz w:val="19"/>
          <w:szCs w:val="19"/>
          <w:lang w:val="en-US"/>
        </w:rPr>
        <w:t xml:space="preserve"> </w:t>
      </w:r>
      <w:proofErr w:type="spellStart"/>
      <w:r w:rsidRPr="000206F3">
        <w:rPr>
          <w:color w:val="000000"/>
          <w:sz w:val="19"/>
          <w:szCs w:val="19"/>
          <w:lang w:val="en-US"/>
        </w:rPr>
        <w:t>offre</w:t>
      </w:r>
      <w:proofErr w:type="spellEnd"/>
      <w:r w:rsidRPr="000206F3">
        <w:rPr>
          <w:color w:val="000000"/>
          <w:sz w:val="19"/>
          <w:szCs w:val="19"/>
          <w:lang w:val="en-US"/>
        </w:rPr>
        <w:t xml:space="preserve">, </w:t>
      </w:r>
      <w:proofErr w:type="spellStart"/>
      <w:proofErr w:type="gramStart"/>
      <w:r w:rsidRPr="000206F3">
        <w:rPr>
          <w:color w:val="000000"/>
          <w:sz w:val="19"/>
          <w:szCs w:val="19"/>
          <w:lang w:val="en-US"/>
        </w:rPr>
        <w:t>il</w:t>
      </w:r>
      <w:proofErr w:type="spellEnd"/>
      <w:proofErr w:type="gramEnd"/>
      <w:r w:rsidRPr="000206F3">
        <w:rPr>
          <w:color w:val="000000"/>
          <w:sz w:val="19"/>
          <w:szCs w:val="19"/>
          <w:lang w:val="en-US"/>
        </w:rPr>
        <w:t xml:space="preserve"> </w:t>
      </w:r>
      <w:proofErr w:type="spellStart"/>
      <w:r w:rsidRPr="000206F3">
        <w:rPr>
          <w:color w:val="000000"/>
          <w:sz w:val="19"/>
          <w:szCs w:val="19"/>
          <w:lang w:val="en-US"/>
        </w:rPr>
        <w:t>n’y</w:t>
      </w:r>
      <w:proofErr w:type="spellEnd"/>
      <w:r w:rsidRPr="000206F3">
        <w:rPr>
          <w:color w:val="000000"/>
          <w:sz w:val="19"/>
          <w:szCs w:val="19"/>
          <w:lang w:val="en-US"/>
        </w:rPr>
        <w:t xml:space="preserve"> a </w:t>
      </w:r>
      <w:proofErr w:type="spellStart"/>
      <w:r w:rsidRPr="000206F3">
        <w:rPr>
          <w:color w:val="000000"/>
          <w:sz w:val="19"/>
          <w:szCs w:val="19"/>
          <w:lang w:val="en-US"/>
        </w:rPr>
        <w:t>aucun</w:t>
      </w:r>
      <w:proofErr w:type="spellEnd"/>
      <w:r w:rsidRPr="000206F3">
        <w:rPr>
          <w:color w:val="000000"/>
          <w:sz w:val="19"/>
          <w:szCs w:val="19"/>
          <w:lang w:val="en-US"/>
        </w:rPr>
        <w:t xml:space="preserve"> </w:t>
      </w:r>
      <w:proofErr w:type="spellStart"/>
      <w:r w:rsidRPr="000206F3">
        <w:rPr>
          <w:color w:val="000000"/>
          <w:sz w:val="19"/>
          <w:szCs w:val="19"/>
          <w:lang w:val="en-US"/>
        </w:rPr>
        <w:t>doute</w:t>
      </w:r>
      <w:proofErr w:type="spellEnd"/>
      <w:r w:rsidRPr="000206F3">
        <w:rPr>
          <w:color w:val="000000"/>
          <w:sz w:val="19"/>
          <w:szCs w:val="19"/>
          <w:lang w:val="en-US"/>
        </w:rPr>
        <w:t xml:space="preserve">, de </w:t>
      </w:r>
      <w:proofErr w:type="spellStart"/>
      <w:r w:rsidRPr="000206F3">
        <w:rPr>
          <w:color w:val="000000"/>
          <w:sz w:val="19"/>
          <w:szCs w:val="19"/>
          <w:lang w:val="en-US"/>
        </w:rPr>
        <w:t>nombreuses</w:t>
      </w:r>
      <w:proofErr w:type="spellEnd"/>
      <w:r w:rsidRPr="000206F3">
        <w:rPr>
          <w:color w:val="000000"/>
          <w:sz w:val="19"/>
          <w:szCs w:val="19"/>
          <w:lang w:val="en-US"/>
        </w:rPr>
        <w:t xml:space="preserve"> </w:t>
      </w:r>
      <w:proofErr w:type="spellStart"/>
      <w:r w:rsidRPr="000206F3">
        <w:rPr>
          <w:color w:val="000000"/>
          <w:sz w:val="19"/>
          <w:szCs w:val="19"/>
          <w:lang w:val="en-US"/>
        </w:rPr>
        <w:t>pistes</w:t>
      </w:r>
      <w:proofErr w:type="spellEnd"/>
      <w:r w:rsidRPr="000206F3">
        <w:rPr>
          <w:color w:val="000000"/>
          <w:sz w:val="19"/>
          <w:szCs w:val="19"/>
          <w:lang w:val="en-US"/>
        </w:rPr>
        <w:t xml:space="preserve"> à explorer. Si </w:t>
      </w:r>
      <w:proofErr w:type="spellStart"/>
      <w:r w:rsidRPr="000206F3">
        <w:rPr>
          <w:color w:val="000000"/>
          <w:sz w:val="19"/>
          <w:szCs w:val="19"/>
          <w:lang w:val="en-US"/>
        </w:rPr>
        <w:t>l’on</w:t>
      </w:r>
      <w:proofErr w:type="spellEnd"/>
      <w:r w:rsidRPr="000206F3">
        <w:rPr>
          <w:color w:val="000000"/>
          <w:sz w:val="19"/>
          <w:szCs w:val="19"/>
          <w:lang w:val="en-US"/>
        </w:rPr>
        <w:t xml:space="preserve"> </w:t>
      </w:r>
      <w:proofErr w:type="spellStart"/>
      <w:r w:rsidRPr="000206F3">
        <w:rPr>
          <w:color w:val="000000"/>
          <w:sz w:val="19"/>
          <w:szCs w:val="19"/>
          <w:lang w:val="en-US"/>
        </w:rPr>
        <w:t>considère</w:t>
      </w:r>
      <w:proofErr w:type="spellEnd"/>
      <w:r w:rsidRPr="000206F3">
        <w:rPr>
          <w:color w:val="000000"/>
          <w:sz w:val="19"/>
          <w:szCs w:val="19"/>
          <w:lang w:val="en-US"/>
        </w:rPr>
        <w:t xml:space="preserve"> la </w:t>
      </w:r>
      <w:proofErr w:type="spellStart"/>
      <w:r w:rsidRPr="000206F3">
        <w:rPr>
          <w:color w:val="000000"/>
          <w:sz w:val="19"/>
          <w:szCs w:val="19"/>
          <w:lang w:val="en-US"/>
        </w:rPr>
        <w:t>traduction</w:t>
      </w:r>
      <w:proofErr w:type="spellEnd"/>
      <w:r w:rsidRPr="000206F3">
        <w:rPr>
          <w:color w:val="000000"/>
          <w:sz w:val="19"/>
          <w:szCs w:val="19"/>
          <w:lang w:val="en-US"/>
        </w:rPr>
        <w:t xml:space="preserve"> </w:t>
      </w:r>
      <w:proofErr w:type="spellStart"/>
      <w:r w:rsidRPr="000206F3">
        <w:rPr>
          <w:color w:val="000000"/>
          <w:sz w:val="19"/>
          <w:szCs w:val="19"/>
          <w:lang w:val="en-US"/>
        </w:rPr>
        <w:t>comme</w:t>
      </w:r>
      <w:proofErr w:type="spellEnd"/>
      <w:r w:rsidRPr="000206F3">
        <w:rPr>
          <w:color w:val="000000"/>
          <w:sz w:val="19"/>
          <w:szCs w:val="19"/>
          <w:lang w:val="en-US"/>
        </w:rPr>
        <w:t xml:space="preserve"> </w:t>
      </w:r>
      <w:proofErr w:type="spellStart"/>
      <w:r w:rsidRPr="000206F3">
        <w:rPr>
          <w:color w:val="000000"/>
          <w:sz w:val="19"/>
          <w:szCs w:val="19"/>
          <w:lang w:val="en-US"/>
        </w:rPr>
        <w:t>une</w:t>
      </w:r>
      <w:proofErr w:type="spellEnd"/>
      <w:r w:rsidRPr="000206F3">
        <w:rPr>
          <w:color w:val="000000"/>
          <w:sz w:val="19"/>
          <w:szCs w:val="19"/>
          <w:lang w:val="en-US"/>
        </w:rPr>
        <w:t xml:space="preserve"> </w:t>
      </w:r>
      <w:proofErr w:type="spellStart"/>
      <w:r w:rsidRPr="000206F3">
        <w:rPr>
          <w:color w:val="000000"/>
          <w:sz w:val="19"/>
          <w:szCs w:val="19"/>
          <w:lang w:val="en-US"/>
        </w:rPr>
        <w:t>perpétuelle</w:t>
      </w:r>
      <w:proofErr w:type="spellEnd"/>
      <w:r w:rsidRPr="000206F3">
        <w:rPr>
          <w:color w:val="000000"/>
          <w:sz w:val="19"/>
          <w:szCs w:val="19"/>
          <w:lang w:val="en-US"/>
        </w:rPr>
        <w:t xml:space="preserve"> </w:t>
      </w:r>
      <w:proofErr w:type="spellStart"/>
      <w:r w:rsidRPr="000206F3">
        <w:rPr>
          <w:color w:val="000000"/>
          <w:sz w:val="19"/>
          <w:szCs w:val="19"/>
          <w:lang w:val="en-US"/>
        </w:rPr>
        <w:t>quête</w:t>
      </w:r>
      <w:proofErr w:type="spellEnd"/>
      <w:r w:rsidRPr="000206F3">
        <w:rPr>
          <w:color w:val="000000"/>
          <w:sz w:val="19"/>
          <w:szCs w:val="19"/>
          <w:lang w:val="en-US"/>
        </w:rPr>
        <w:t xml:space="preserve"> de </w:t>
      </w:r>
      <w:proofErr w:type="spellStart"/>
      <w:r w:rsidRPr="000206F3">
        <w:rPr>
          <w:color w:val="000000"/>
          <w:sz w:val="19"/>
          <w:szCs w:val="19"/>
          <w:lang w:val="en-US"/>
        </w:rPr>
        <w:t>possibilité</w:t>
      </w:r>
      <w:proofErr w:type="spellEnd"/>
      <w:r w:rsidRPr="000206F3">
        <w:rPr>
          <w:color w:val="000000"/>
          <w:sz w:val="19"/>
          <w:szCs w:val="19"/>
          <w:lang w:val="en-US"/>
        </w:rPr>
        <w:t xml:space="preserve">, la </w:t>
      </w:r>
      <w:proofErr w:type="spellStart"/>
      <w:r w:rsidRPr="000206F3">
        <w:rPr>
          <w:color w:val="000000"/>
          <w:sz w:val="19"/>
          <w:szCs w:val="19"/>
          <w:lang w:val="en-US"/>
        </w:rPr>
        <w:t>traduction</w:t>
      </w:r>
      <w:proofErr w:type="spellEnd"/>
      <w:r w:rsidRPr="000206F3">
        <w:rPr>
          <w:color w:val="000000"/>
          <w:sz w:val="19"/>
          <w:szCs w:val="19"/>
          <w:lang w:val="en-US"/>
        </w:rPr>
        <w:t xml:space="preserve"> </w:t>
      </w:r>
      <w:proofErr w:type="spellStart"/>
      <w:r w:rsidRPr="000206F3">
        <w:rPr>
          <w:color w:val="000000"/>
          <w:sz w:val="19"/>
          <w:szCs w:val="19"/>
          <w:lang w:val="en-US"/>
        </w:rPr>
        <w:t>dialogique</w:t>
      </w:r>
      <w:proofErr w:type="spellEnd"/>
      <w:r w:rsidRPr="000206F3">
        <w:rPr>
          <w:color w:val="000000"/>
          <w:sz w:val="19"/>
          <w:szCs w:val="19"/>
          <w:lang w:val="en-US"/>
        </w:rPr>
        <w:t xml:space="preserve"> </w:t>
      </w:r>
      <w:proofErr w:type="spellStart"/>
      <w:r w:rsidRPr="000206F3">
        <w:rPr>
          <w:color w:val="000000"/>
          <w:sz w:val="19"/>
          <w:szCs w:val="19"/>
          <w:lang w:val="en-US"/>
        </w:rPr>
        <w:t>alors</w:t>
      </w:r>
      <w:proofErr w:type="spellEnd"/>
      <w:r w:rsidRPr="000206F3">
        <w:rPr>
          <w:color w:val="000000"/>
          <w:sz w:val="19"/>
          <w:szCs w:val="19"/>
          <w:lang w:val="en-US"/>
        </w:rPr>
        <w:t xml:space="preserve"> </w:t>
      </w:r>
      <w:proofErr w:type="spellStart"/>
      <w:r w:rsidRPr="000206F3">
        <w:rPr>
          <w:color w:val="000000"/>
          <w:sz w:val="19"/>
          <w:szCs w:val="19"/>
          <w:lang w:val="en-US"/>
        </w:rPr>
        <w:t>consiste</w:t>
      </w:r>
      <w:proofErr w:type="spellEnd"/>
      <w:r w:rsidRPr="000206F3">
        <w:rPr>
          <w:color w:val="000000"/>
          <w:sz w:val="19"/>
          <w:szCs w:val="19"/>
          <w:lang w:val="en-US"/>
        </w:rPr>
        <w:t xml:space="preserve"> à engager avec </w:t>
      </w:r>
      <w:proofErr w:type="spellStart"/>
      <w:r w:rsidRPr="000206F3">
        <w:rPr>
          <w:color w:val="000000"/>
          <w:sz w:val="19"/>
          <w:szCs w:val="19"/>
          <w:lang w:val="en-US"/>
        </w:rPr>
        <w:t>l’autre</w:t>
      </w:r>
      <w:proofErr w:type="spellEnd"/>
      <w:r w:rsidRPr="000206F3">
        <w:rPr>
          <w:color w:val="000000"/>
          <w:sz w:val="19"/>
          <w:szCs w:val="19"/>
          <w:lang w:val="en-US"/>
        </w:rPr>
        <w:t xml:space="preserve"> – </w:t>
      </w:r>
      <w:proofErr w:type="spellStart"/>
      <w:r w:rsidRPr="000206F3">
        <w:rPr>
          <w:color w:val="000000"/>
          <w:sz w:val="19"/>
          <w:szCs w:val="19"/>
          <w:lang w:val="en-US"/>
        </w:rPr>
        <w:t>puisse</w:t>
      </w:r>
      <w:proofErr w:type="spellEnd"/>
      <w:r w:rsidRPr="000206F3">
        <w:rPr>
          <w:color w:val="000000"/>
          <w:sz w:val="19"/>
          <w:szCs w:val="19"/>
          <w:lang w:val="en-US"/>
        </w:rPr>
        <w:t xml:space="preserve"> </w:t>
      </w:r>
      <w:proofErr w:type="spellStart"/>
      <w:r w:rsidRPr="000206F3">
        <w:rPr>
          <w:color w:val="000000"/>
          <w:sz w:val="19"/>
          <w:szCs w:val="19"/>
          <w:lang w:val="en-US"/>
        </w:rPr>
        <w:t>celui</w:t>
      </w:r>
      <w:proofErr w:type="spellEnd"/>
      <w:r w:rsidRPr="000206F3">
        <w:rPr>
          <w:color w:val="000000"/>
          <w:sz w:val="19"/>
          <w:szCs w:val="19"/>
          <w:lang w:val="en-US"/>
        </w:rPr>
        <w:t xml:space="preserve">-ci </w:t>
      </w:r>
      <w:proofErr w:type="spellStart"/>
      <w:r w:rsidRPr="000206F3">
        <w:rPr>
          <w:color w:val="000000"/>
          <w:sz w:val="19"/>
          <w:szCs w:val="19"/>
          <w:lang w:val="en-US"/>
        </w:rPr>
        <w:t>être</w:t>
      </w:r>
      <w:proofErr w:type="spellEnd"/>
      <w:r w:rsidRPr="000206F3">
        <w:rPr>
          <w:color w:val="000000"/>
          <w:sz w:val="19"/>
          <w:szCs w:val="19"/>
          <w:lang w:val="en-US"/>
        </w:rPr>
        <w:t xml:space="preserve"> </w:t>
      </w:r>
      <w:proofErr w:type="spellStart"/>
      <w:r w:rsidRPr="000206F3">
        <w:rPr>
          <w:color w:val="000000"/>
          <w:sz w:val="19"/>
          <w:szCs w:val="19"/>
          <w:lang w:val="en-US"/>
        </w:rPr>
        <w:t>présent</w:t>
      </w:r>
      <w:proofErr w:type="spellEnd"/>
      <w:r w:rsidRPr="000206F3">
        <w:rPr>
          <w:color w:val="000000"/>
          <w:sz w:val="19"/>
          <w:szCs w:val="19"/>
          <w:lang w:val="en-US"/>
        </w:rPr>
        <w:t xml:space="preserve"> </w:t>
      </w:r>
      <w:proofErr w:type="spellStart"/>
      <w:r w:rsidRPr="000206F3">
        <w:rPr>
          <w:color w:val="000000"/>
          <w:sz w:val="19"/>
          <w:szCs w:val="19"/>
          <w:lang w:val="en-US"/>
        </w:rPr>
        <w:t>physiquement</w:t>
      </w:r>
      <w:proofErr w:type="spellEnd"/>
      <w:r w:rsidRPr="000206F3">
        <w:rPr>
          <w:color w:val="000000"/>
          <w:sz w:val="19"/>
          <w:szCs w:val="19"/>
          <w:lang w:val="en-US"/>
        </w:rPr>
        <w:t xml:space="preserve"> et/</w:t>
      </w:r>
      <w:proofErr w:type="spellStart"/>
      <w:r w:rsidRPr="000206F3">
        <w:rPr>
          <w:color w:val="000000"/>
          <w:sz w:val="19"/>
          <w:szCs w:val="19"/>
          <w:lang w:val="en-US"/>
        </w:rPr>
        <w:t>ou</w:t>
      </w:r>
      <w:proofErr w:type="spellEnd"/>
      <w:r w:rsidRPr="000206F3">
        <w:rPr>
          <w:color w:val="000000"/>
          <w:sz w:val="19"/>
          <w:szCs w:val="19"/>
          <w:lang w:val="en-US"/>
        </w:rPr>
        <w:t xml:space="preserve"> </w:t>
      </w:r>
      <w:proofErr w:type="spellStart"/>
      <w:r w:rsidRPr="000206F3">
        <w:rPr>
          <w:color w:val="000000"/>
          <w:sz w:val="19"/>
          <w:szCs w:val="19"/>
          <w:lang w:val="en-US"/>
        </w:rPr>
        <w:t>métaphysiquement</w:t>
      </w:r>
      <w:proofErr w:type="spellEnd"/>
      <w:r w:rsidRPr="000206F3">
        <w:rPr>
          <w:color w:val="000000"/>
          <w:sz w:val="19"/>
          <w:szCs w:val="19"/>
          <w:lang w:val="en-US"/>
        </w:rPr>
        <w:t xml:space="preserve">, la </w:t>
      </w:r>
      <w:proofErr w:type="spellStart"/>
      <w:r w:rsidRPr="000206F3">
        <w:rPr>
          <w:color w:val="000000"/>
          <w:sz w:val="19"/>
          <w:szCs w:val="19"/>
          <w:lang w:val="en-US"/>
        </w:rPr>
        <w:t>bataille</w:t>
      </w:r>
      <w:proofErr w:type="spellEnd"/>
      <w:r w:rsidRPr="000206F3">
        <w:rPr>
          <w:color w:val="000000"/>
          <w:sz w:val="19"/>
          <w:szCs w:val="19"/>
          <w:lang w:val="en-US"/>
        </w:rPr>
        <w:t xml:space="preserve"> du </w:t>
      </w:r>
      <w:proofErr w:type="spellStart"/>
      <w:proofErr w:type="gramStart"/>
      <w:r w:rsidRPr="000206F3">
        <w:rPr>
          <w:color w:val="000000"/>
          <w:sz w:val="19"/>
          <w:szCs w:val="19"/>
          <w:lang w:val="en-US"/>
        </w:rPr>
        <w:t>sens</w:t>
      </w:r>
      <w:proofErr w:type="gramEnd"/>
      <w:r w:rsidRPr="000206F3">
        <w:rPr>
          <w:color w:val="000000"/>
          <w:sz w:val="19"/>
          <w:szCs w:val="19"/>
          <w:lang w:val="en-US"/>
        </w:rPr>
        <w:t>.</w:t>
      </w:r>
      <w:proofErr w:type="spellEnd"/>
      <w:r w:rsidRPr="000206F3">
        <w:rPr>
          <w:color w:val="000000"/>
          <w:sz w:val="19"/>
          <w:szCs w:val="19"/>
          <w:lang w:val="en-US"/>
        </w:rPr>
        <w:t xml:space="preserve"> </w:t>
      </w:r>
      <w:proofErr w:type="spellStart"/>
      <w:r w:rsidRPr="000206F3">
        <w:rPr>
          <w:color w:val="000000"/>
          <w:sz w:val="19"/>
          <w:szCs w:val="19"/>
          <w:lang w:val="en-US"/>
        </w:rPr>
        <w:t>L’approche</w:t>
      </w:r>
      <w:proofErr w:type="spellEnd"/>
      <w:r w:rsidRPr="000206F3">
        <w:rPr>
          <w:color w:val="000000"/>
          <w:sz w:val="19"/>
          <w:szCs w:val="19"/>
          <w:lang w:val="en-US"/>
        </w:rPr>
        <w:t xml:space="preserve"> n’zassa vise non </w:t>
      </w:r>
      <w:proofErr w:type="spellStart"/>
      <w:r w:rsidRPr="000206F3">
        <w:rPr>
          <w:color w:val="000000"/>
          <w:sz w:val="19"/>
          <w:szCs w:val="19"/>
          <w:lang w:val="en-US"/>
        </w:rPr>
        <w:t>seulement</w:t>
      </w:r>
      <w:proofErr w:type="spellEnd"/>
      <w:r w:rsidRPr="000206F3">
        <w:rPr>
          <w:color w:val="000000"/>
          <w:sz w:val="19"/>
          <w:szCs w:val="19"/>
          <w:lang w:val="en-US"/>
        </w:rPr>
        <w:t xml:space="preserve"> à </w:t>
      </w:r>
      <w:proofErr w:type="spellStart"/>
      <w:r w:rsidRPr="000206F3">
        <w:rPr>
          <w:color w:val="000000"/>
          <w:sz w:val="19"/>
          <w:szCs w:val="19"/>
          <w:lang w:val="en-US"/>
        </w:rPr>
        <w:t>renforcer</w:t>
      </w:r>
      <w:proofErr w:type="spellEnd"/>
      <w:r w:rsidRPr="000206F3">
        <w:rPr>
          <w:color w:val="000000"/>
          <w:sz w:val="19"/>
          <w:szCs w:val="19"/>
          <w:lang w:val="en-US"/>
        </w:rPr>
        <w:t xml:space="preserve"> la </w:t>
      </w:r>
      <w:proofErr w:type="spellStart"/>
      <w:r w:rsidRPr="000206F3">
        <w:rPr>
          <w:color w:val="000000"/>
          <w:sz w:val="19"/>
          <w:szCs w:val="19"/>
          <w:lang w:val="en-US"/>
        </w:rPr>
        <w:t>visibilité</w:t>
      </w:r>
      <w:proofErr w:type="spellEnd"/>
      <w:r w:rsidRPr="000206F3">
        <w:rPr>
          <w:color w:val="000000"/>
          <w:sz w:val="19"/>
          <w:szCs w:val="19"/>
          <w:lang w:val="en-US"/>
        </w:rPr>
        <w:t xml:space="preserve"> du </w:t>
      </w:r>
      <w:proofErr w:type="spellStart"/>
      <w:r w:rsidRPr="000206F3">
        <w:rPr>
          <w:color w:val="000000"/>
          <w:sz w:val="19"/>
          <w:szCs w:val="19"/>
          <w:lang w:val="en-US"/>
        </w:rPr>
        <w:t>traducteur</w:t>
      </w:r>
      <w:proofErr w:type="spellEnd"/>
      <w:r w:rsidRPr="000206F3">
        <w:rPr>
          <w:color w:val="000000"/>
          <w:sz w:val="19"/>
          <w:szCs w:val="19"/>
          <w:lang w:val="en-US"/>
        </w:rPr>
        <w:t xml:space="preserve"> </w:t>
      </w:r>
      <w:proofErr w:type="spellStart"/>
      <w:r w:rsidRPr="000206F3">
        <w:rPr>
          <w:color w:val="000000"/>
          <w:sz w:val="19"/>
          <w:szCs w:val="19"/>
          <w:lang w:val="en-US"/>
        </w:rPr>
        <w:t>comme</w:t>
      </w:r>
      <w:proofErr w:type="spellEnd"/>
      <w:r w:rsidRPr="000206F3">
        <w:rPr>
          <w:color w:val="000000"/>
          <w:sz w:val="19"/>
          <w:szCs w:val="19"/>
          <w:lang w:val="en-US"/>
        </w:rPr>
        <w:t xml:space="preserve"> à </w:t>
      </w:r>
      <w:proofErr w:type="spellStart"/>
      <w:r w:rsidRPr="000206F3">
        <w:rPr>
          <w:color w:val="000000"/>
          <w:sz w:val="19"/>
          <w:szCs w:val="19"/>
          <w:lang w:val="en-US"/>
        </w:rPr>
        <w:t>construire</w:t>
      </w:r>
      <w:proofErr w:type="spellEnd"/>
      <w:r w:rsidRPr="000206F3">
        <w:rPr>
          <w:color w:val="000000"/>
          <w:sz w:val="19"/>
          <w:szCs w:val="19"/>
          <w:lang w:val="en-US"/>
        </w:rPr>
        <w:t xml:space="preserve"> </w:t>
      </w:r>
      <w:proofErr w:type="spellStart"/>
      <w:r w:rsidRPr="000206F3">
        <w:rPr>
          <w:color w:val="000000"/>
          <w:sz w:val="19"/>
          <w:szCs w:val="19"/>
          <w:lang w:val="en-US"/>
        </w:rPr>
        <w:t>une</w:t>
      </w:r>
      <w:proofErr w:type="spellEnd"/>
      <w:r w:rsidRPr="000206F3">
        <w:rPr>
          <w:color w:val="000000"/>
          <w:sz w:val="19"/>
          <w:szCs w:val="19"/>
          <w:lang w:val="en-US"/>
        </w:rPr>
        <w:t xml:space="preserve"> relation de </w:t>
      </w:r>
      <w:proofErr w:type="spellStart"/>
      <w:r w:rsidRPr="000206F3">
        <w:rPr>
          <w:color w:val="000000"/>
          <w:sz w:val="19"/>
          <w:szCs w:val="19"/>
          <w:lang w:val="en-US"/>
        </w:rPr>
        <w:t>confiance</w:t>
      </w:r>
      <w:proofErr w:type="spellEnd"/>
      <w:r w:rsidRPr="000206F3">
        <w:rPr>
          <w:color w:val="000000"/>
          <w:sz w:val="19"/>
          <w:szCs w:val="19"/>
          <w:lang w:val="en-US"/>
        </w:rPr>
        <w:t xml:space="preserve"> avec les </w:t>
      </w:r>
      <w:proofErr w:type="spellStart"/>
      <w:r w:rsidRPr="000206F3">
        <w:rPr>
          <w:color w:val="000000"/>
          <w:sz w:val="19"/>
          <w:szCs w:val="19"/>
          <w:lang w:val="en-US"/>
        </w:rPr>
        <w:t>translecteurs</w:t>
      </w:r>
      <w:proofErr w:type="spellEnd"/>
      <w:r w:rsidRPr="000206F3">
        <w:rPr>
          <w:color w:val="000000"/>
          <w:sz w:val="19"/>
          <w:szCs w:val="19"/>
          <w:lang w:val="en-US"/>
        </w:rPr>
        <w:t xml:space="preserve">. Je </w:t>
      </w:r>
      <w:proofErr w:type="spellStart"/>
      <w:r w:rsidRPr="000206F3">
        <w:rPr>
          <w:color w:val="000000"/>
          <w:sz w:val="19"/>
          <w:szCs w:val="19"/>
          <w:lang w:val="en-US"/>
        </w:rPr>
        <w:t>défends</w:t>
      </w:r>
      <w:proofErr w:type="spellEnd"/>
      <w:r w:rsidRPr="000206F3">
        <w:rPr>
          <w:color w:val="000000"/>
          <w:sz w:val="19"/>
          <w:szCs w:val="19"/>
          <w:lang w:val="en-US"/>
        </w:rPr>
        <w:t xml:space="preserve"> </w:t>
      </w:r>
      <w:proofErr w:type="spellStart"/>
      <w:r w:rsidRPr="000206F3">
        <w:rPr>
          <w:color w:val="000000"/>
          <w:sz w:val="19"/>
          <w:szCs w:val="19"/>
          <w:lang w:val="en-US"/>
        </w:rPr>
        <w:t>que</w:t>
      </w:r>
      <w:proofErr w:type="spellEnd"/>
      <w:r w:rsidRPr="000206F3">
        <w:rPr>
          <w:color w:val="000000"/>
          <w:sz w:val="19"/>
          <w:szCs w:val="19"/>
          <w:lang w:val="en-US"/>
        </w:rPr>
        <w:t xml:space="preserve"> tout </w:t>
      </w:r>
      <w:proofErr w:type="spellStart"/>
      <w:r w:rsidRPr="000206F3">
        <w:rPr>
          <w:color w:val="000000"/>
          <w:sz w:val="19"/>
          <w:szCs w:val="19"/>
          <w:lang w:val="en-US"/>
        </w:rPr>
        <w:t>acte</w:t>
      </w:r>
      <w:proofErr w:type="spellEnd"/>
      <w:r w:rsidRPr="000206F3">
        <w:rPr>
          <w:color w:val="000000"/>
          <w:sz w:val="19"/>
          <w:szCs w:val="19"/>
          <w:lang w:val="en-US"/>
        </w:rPr>
        <w:t xml:space="preserve"> </w:t>
      </w:r>
      <w:proofErr w:type="spellStart"/>
      <w:r w:rsidRPr="000206F3">
        <w:rPr>
          <w:color w:val="000000"/>
          <w:sz w:val="19"/>
          <w:szCs w:val="19"/>
          <w:lang w:val="en-US"/>
        </w:rPr>
        <w:t>traductif</w:t>
      </w:r>
      <w:proofErr w:type="spellEnd"/>
      <w:r w:rsidRPr="000206F3">
        <w:rPr>
          <w:color w:val="000000"/>
          <w:sz w:val="19"/>
          <w:szCs w:val="19"/>
          <w:lang w:val="en-US"/>
        </w:rPr>
        <w:t xml:space="preserve"> </w:t>
      </w:r>
      <w:proofErr w:type="spellStart"/>
      <w:r w:rsidRPr="000206F3">
        <w:rPr>
          <w:color w:val="000000"/>
          <w:sz w:val="19"/>
          <w:szCs w:val="19"/>
          <w:lang w:val="en-US"/>
        </w:rPr>
        <w:t>est</w:t>
      </w:r>
      <w:proofErr w:type="spellEnd"/>
      <w:r w:rsidRPr="000206F3">
        <w:rPr>
          <w:color w:val="000000"/>
          <w:sz w:val="19"/>
          <w:szCs w:val="19"/>
          <w:lang w:val="en-US"/>
        </w:rPr>
        <w:t xml:space="preserve"> – </w:t>
      </w:r>
      <w:proofErr w:type="spellStart"/>
      <w:r w:rsidRPr="000206F3">
        <w:rPr>
          <w:color w:val="000000"/>
          <w:sz w:val="19"/>
          <w:szCs w:val="19"/>
          <w:lang w:val="en-US"/>
        </w:rPr>
        <w:t>ou</w:t>
      </w:r>
      <w:proofErr w:type="spellEnd"/>
      <w:r w:rsidRPr="000206F3">
        <w:rPr>
          <w:color w:val="000000"/>
          <w:sz w:val="19"/>
          <w:szCs w:val="19"/>
          <w:lang w:val="en-US"/>
        </w:rPr>
        <w:t xml:space="preserve"> </w:t>
      </w:r>
      <w:proofErr w:type="spellStart"/>
      <w:r w:rsidRPr="000206F3">
        <w:rPr>
          <w:color w:val="000000"/>
          <w:sz w:val="19"/>
          <w:szCs w:val="19"/>
          <w:lang w:val="en-US"/>
        </w:rPr>
        <w:t>devrait</w:t>
      </w:r>
      <w:proofErr w:type="spellEnd"/>
      <w:r w:rsidRPr="000206F3">
        <w:rPr>
          <w:color w:val="000000"/>
          <w:sz w:val="19"/>
          <w:szCs w:val="19"/>
          <w:lang w:val="en-US"/>
        </w:rPr>
        <w:t xml:space="preserve"> </w:t>
      </w:r>
      <w:proofErr w:type="spellStart"/>
      <w:r w:rsidRPr="000206F3">
        <w:rPr>
          <w:color w:val="000000"/>
          <w:sz w:val="19"/>
          <w:szCs w:val="19"/>
          <w:lang w:val="en-US"/>
        </w:rPr>
        <w:t>être</w:t>
      </w:r>
      <w:proofErr w:type="spellEnd"/>
      <w:r w:rsidRPr="000206F3">
        <w:rPr>
          <w:color w:val="000000"/>
          <w:sz w:val="19"/>
          <w:szCs w:val="19"/>
          <w:lang w:val="en-US"/>
        </w:rPr>
        <w:t xml:space="preserve"> – à </w:t>
      </w:r>
      <w:proofErr w:type="spellStart"/>
      <w:r w:rsidRPr="000206F3">
        <w:rPr>
          <w:color w:val="000000"/>
          <w:sz w:val="19"/>
          <w:szCs w:val="19"/>
          <w:lang w:val="en-US"/>
        </w:rPr>
        <w:t>certains</w:t>
      </w:r>
      <w:proofErr w:type="spellEnd"/>
      <w:r w:rsidRPr="000206F3">
        <w:rPr>
          <w:color w:val="000000"/>
          <w:sz w:val="19"/>
          <w:szCs w:val="19"/>
          <w:lang w:val="en-US"/>
        </w:rPr>
        <w:t xml:space="preserve"> </w:t>
      </w:r>
      <w:proofErr w:type="spellStart"/>
      <w:r w:rsidRPr="000206F3">
        <w:rPr>
          <w:color w:val="000000"/>
          <w:sz w:val="19"/>
          <w:szCs w:val="19"/>
          <w:lang w:val="en-US"/>
        </w:rPr>
        <w:t>égards</w:t>
      </w:r>
      <w:proofErr w:type="spellEnd"/>
      <w:r w:rsidRPr="000206F3">
        <w:rPr>
          <w:color w:val="000000"/>
          <w:sz w:val="19"/>
          <w:szCs w:val="19"/>
          <w:lang w:val="en-US"/>
        </w:rPr>
        <w:t xml:space="preserve">, </w:t>
      </w:r>
      <w:proofErr w:type="spellStart"/>
      <w:r w:rsidRPr="000206F3">
        <w:rPr>
          <w:color w:val="000000"/>
          <w:sz w:val="19"/>
          <w:szCs w:val="19"/>
          <w:lang w:val="en-US"/>
        </w:rPr>
        <w:t>mené</w:t>
      </w:r>
      <w:proofErr w:type="spellEnd"/>
      <w:r w:rsidRPr="000206F3">
        <w:rPr>
          <w:color w:val="000000"/>
          <w:sz w:val="19"/>
          <w:szCs w:val="19"/>
          <w:lang w:val="en-US"/>
        </w:rPr>
        <w:t xml:space="preserve"> à </w:t>
      </w:r>
      <w:proofErr w:type="spellStart"/>
      <w:r w:rsidRPr="000206F3">
        <w:rPr>
          <w:color w:val="000000"/>
          <w:sz w:val="19"/>
          <w:szCs w:val="19"/>
          <w:lang w:val="en-US"/>
        </w:rPr>
        <w:t>partir</w:t>
      </w:r>
      <w:proofErr w:type="spellEnd"/>
      <w:r w:rsidRPr="000206F3">
        <w:rPr>
          <w:color w:val="000000"/>
          <w:sz w:val="19"/>
          <w:szCs w:val="19"/>
          <w:lang w:val="en-US"/>
        </w:rPr>
        <w:t xml:space="preserve"> </w:t>
      </w:r>
      <w:proofErr w:type="spellStart"/>
      <w:r w:rsidRPr="000206F3">
        <w:rPr>
          <w:color w:val="000000"/>
          <w:sz w:val="19"/>
          <w:szCs w:val="19"/>
          <w:lang w:val="en-US"/>
        </w:rPr>
        <w:t>d’une</w:t>
      </w:r>
      <w:proofErr w:type="spellEnd"/>
      <w:r w:rsidRPr="000206F3">
        <w:rPr>
          <w:color w:val="000000"/>
          <w:sz w:val="19"/>
          <w:szCs w:val="19"/>
          <w:lang w:val="en-US"/>
        </w:rPr>
        <w:t xml:space="preserve"> </w:t>
      </w:r>
      <w:proofErr w:type="spellStart"/>
      <w:r w:rsidRPr="000206F3">
        <w:rPr>
          <w:color w:val="000000"/>
          <w:sz w:val="19"/>
          <w:szCs w:val="19"/>
          <w:lang w:val="en-US"/>
        </w:rPr>
        <w:t>approche</w:t>
      </w:r>
      <w:proofErr w:type="spellEnd"/>
      <w:r w:rsidRPr="000206F3">
        <w:rPr>
          <w:color w:val="000000"/>
          <w:sz w:val="19"/>
          <w:szCs w:val="19"/>
          <w:lang w:val="en-US"/>
        </w:rPr>
        <w:t xml:space="preserve"> n’zassa qui </w:t>
      </w:r>
      <w:proofErr w:type="spellStart"/>
      <w:r w:rsidRPr="000206F3">
        <w:rPr>
          <w:color w:val="000000"/>
          <w:sz w:val="19"/>
          <w:szCs w:val="19"/>
          <w:lang w:val="en-US"/>
        </w:rPr>
        <w:t>voit</w:t>
      </w:r>
      <w:proofErr w:type="spellEnd"/>
      <w:r w:rsidRPr="000206F3">
        <w:rPr>
          <w:color w:val="000000"/>
          <w:sz w:val="19"/>
          <w:szCs w:val="19"/>
          <w:lang w:val="en-US"/>
        </w:rPr>
        <w:t xml:space="preserve"> en la </w:t>
      </w:r>
      <w:proofErr w:type="spellStart"/>
      <w:r w:rsidRPr="000206F3">
        <w:rPr>
          <w:color w:val="000000"/>
          <w:sz w:val="19"/>
          <w:szCs w:val="19"/>
          <w:lang w:val="en-US"/>
        </w:rPr>
        <w:t>pratique</w:t>
      </w:r>
      <w:proofErr w:type="spellEnd"/>
      <w:r w:rsidRPr="000206F3">
        <w:rPr>
          <w:color w:val="000000"/>
          <w:sz w:val="19"/>
          <w:szCs w:val="19"/>
          <w:lang w:val="en-US"/>
        </w:rPr>
        <w:t xml:space="preserve"> </w:t>
      </w:r>
      <w:proofErr w:type="spellStart"/>
      <w:r w:rsidRPr="000206F3">
        <w:rPr>
          <w:color w:val="000000"/>
          <w:sz w:val="19"/>
          <w:szCs w:val="19"/>
          <w:lang w:val="en-US"/>
        </w:rPr>
        <w:t>traductive</w:t>
      </w:r>
      <w:proofErr w:type="spellEnd"/>
      <w:r w:rsidRPr="000206F3">
        <w:rPr>
          <w:color w:val="000000"/>
          <w:sz w:val="19"/>
          <w:szCs w:val="19"/>
          <w:lang w:val="en-US"/>
        </w:rPr>
        <w:t xml:space="preserve"> </w:t>
      </w:r>
      <w:proofErr w:type="spellStart"/>
      <w:r w:rsidRPr="000206F3">
        <w:rPr>
          <w:color w:val="000000"/>
          <w:sz w:val="19"/>
          <w:szCs w:val="19"/>
          <w:lang w:val="en-US"/>
        </w:rPr>
        <w:t>une</w:t>
      </w:r>
      <w:proofErr w:type="spellEnd"/>
      <w:r w:rsidRPr="000206F3">
        <w:rPr>
          <w:color w:val="000000"/>
          <w:sz w:val="19"/>
          <w:szCs w:val="19"/>
          <w:lang w:val="en-US"/>
        </w:rPr>
        <w:t xml:space="preserve"> </w:t>
      </w:r>
      <w:proofErr w:type="spellStart"/>
      <w:r w:rsidRPr="000206F3">
        <w:rPr>
          <w:color w:val="000000"/>
          <w:sz w:val="19"/>
          <w:szCs w:val="19"/>
          <w:lang w:val="en-US"/>
        </w:rPr>
        <w:t>activité</w:t>
      </w:r>
      <w:proofErr w:type="spellEnd"/>
      <w:r w:rsidRPr="000206F3">
        <w:rPr>
          <w:color w:val="000000"/>
          <w:sz w:val="19"/>
          <w:szCs w:val="19"/>
          <w:lang w:val="en-US"/>
        </w:rPr>
        <w:t xml:space="preserve"> collaborative et son </w:t>
      </w:r>
      <w:proofErr w:type="spellStart"/>
      <w:r w:rsidRPr="000206F3">
        <w:rPr>
          <w:color w:val="000000"/>
          <w:sz w:val="19"/>
          <w:szCs w:val="19"/>
          <w:lang w:val="en-US"/>
        </w:rPr>
        <w:t>produit</w:t>
      </w:r>
      <w:proofErr w:type="spellEnd"/>
      <w:r w:rsidRPr="000206F3">
        <w:rPr>
          <w:color w:val="000000"/>
          <w:sz w:val="19"/>
          <w:szCs w:val="19"/>
          <w:lang w:val="en-US"/>
        </w:rPr>
        <w:t xml:space="preserve">, </w:t>
      </w:r>
      <w:proofErr w:type="spellStart"/>
      <w:r w:rsidRPr="000206F3">
        <w:rPr>
          <w:color w:val="000000"/>
          <w:sz w:val="19"/>
          <w:szCs w:val="19"/>
          <w:lang w:val="en-US"/>
        </w:rPr>
        <w:t>une</w:t>
      </w:r>
      <w:proofErr w:type="spellEnd"/>
      <w:r w:rsidRPr="000206F3">
        <w:rPr>
          <w:color w:val="000000"/>
          <w:sz w:val="19"/>
          <w:szCs w:val="19"/>
          <w:lang w:val="en-US"/>
        </w:rPr>
        <w:t xml:space="preserve"> construction collective à </w:t>
      </w:r>
      <w:proofErr w:type="spellStart"/>
      <w:r w:rsidRPr="000206F3">
        <w:rPr>
          <w:color w:val="000000"/>
          <w:sz w:val="19"/>
          <w:szCs w:val="19"/>
          <w:lang w:val="en-US"/>
        </w:rPr>
        <w:t>laquelle</w:t>
      </w:r>
      <w:proofErr w:type="spellEnd"/>
      <w:r w:rsidRPr="000206F3">
        <w:rPr>
          <w:color w:val="000000"/>
          <w:sz w:val="19"/>
          <w:szCs w:val="19"/>
          <w:lang w:val="en-US"/>
        </w:rPr>
        <w:t xml:space="preserve"> les </w:t>
      </w:r>
      <w:proofErr w:type="spellStart"/>
      <w:r w:rsidRPr="000206F3">
        <w:rPr>
          <w:color w:val="000000"/>
          <w:sz w:val="19"/>
          <w:szCs w:val="19"/>
          <w:lang w:val="en-US"/>
        </w:rPr>
        <w:t>écrivains</w:t>
      </w:r>
      <w:proofErr w:type="spellEnd"/>
      <w:r w:rsidRPr="000206F3">
        <w:rPr>
          <w:color w:val="000000"/>
          <w:sz w:val="19"/>
          <w:szCs w:val="19"/>
          <w:lang w:val="en-US"/>
        </w:rPr>
        <w:t xml:space="preserve">, les </w:t>
      </w:r>
      <w:proofErr w:type="spellStart"/>
      <w:r w:rsidRPr="000206F3">
        <w:rPr>
          <w:color w:val="000000"/>
          <w:sz w:val="19"/>
          <w:szCs w:val="19"/>
          <w:lang w:val="en-US"/>
        </w:rPr>
        <w:t>traducteurs</w:t>
      </w:r>
      <w:proofErr w:type="spellEnd"/>
      <w:r w:rsidRPr="000206F3">
        <w:rPr>
          <w:color w:val="000000"/>
          <w:sz w:val="19"/>
          <w:szCs w:val="19"/>
          <w:lang w:val="en-US"/>
        </w:rPr>
        <w:t xml:space="preserve"> et les </w:t>
      </w:r>
      <w:proofErr w:type="spellStart"/>
      <w:r w:rsidRPr="000206F3">
        <w:rPr>
          <w:color w:val="000000"/>
          <w:sz w:val="19"/>
          <w:szCs w:val="19"/>
          <w:lang w:val="en-US"/>
        </w:rPr>
        <w:t>lecteurs</w:t>
      </w:r>
      <w:proofErr w:type="spellEnd"/>
      <w:r w:rsidRPr="000206F3">
        <w:rPr>
          <w:color w:val="000000"/>
          <w:sz w:val="19"/>
          <w:szCs w:val="19"/>
          <w:lang w:val="en-US"/>
        </w:rPr>
        <w:t xml:space="preserve"> </w:t>
      </w:r>
      <w:proofErr w:type="spellStart"/>
      <w:r w:rsidRPr="000206F3">
        <w:rPr>
          <w:color w:val="000000"/>
          <w:sz w:val="19"/>
          <w:szCs w:val="19"/>
          <w:lang w:val="en-US"/>
        </w:rPr>
        <w:t>prennent</w:t>
      </w:r>
      <w:proofErr w:type="spellEnd"/>
      <w:r w:rsidRPr="000206F3">
        <w:rPr>
          <w:color w:val="000000"/>
          <w:sz w:val="19"/>
          <w:szCs w:val="19"/>
          <w:lang w:val="en-US"/>
        </w:rPr>
        <w:t xml:space="preserve"> part en </w:t>
      </w:r>
      <w:proofErr w:type="spellStart"/>
      <w:r w:rsidRPr="000206F3">
        <w:rPr>
          <w:color w:val="000000"/>
          <w:sz w:val="19"/>
          <w:szCs w:val="19"/>
          <w:lang w:val="en-US"/>
        </w:rPr>
        <w:t>tant</w:t>
      </w:r>
      <w:proofErr w:type="spellEnd"/>
      <w:r w:rsidRPr="000206F3">
        <w:rPr>
          <w:color w:val="000000"/>
          <w:sz w:val="19"/>
          <w:szCs w:val="19"/>
          <w:lang w:val="en-US"/>
        </w:rPr>
        <w:t xml:space="preserve"> </w:t>
      </w:r>
      <w:proofErr w:type="spellStart"/>
      <w:r w:rsidRPr="000206F3">
        <w:rPr>
          <w:color w:val="000000"/>
          <w:sz w:val="19"/>
          <w:szCs w:val="19"/>
          <w:lang w:val="en-US"/>
        </w:rPr>
        <w:t>que</w:t>
      </w:r>
      <w:proofErr w:type="spellEnd"/>
      <w:r w:rsidRPr="000206F3">
        <w:rPr>
          <w:color w:val="000000"/>
          <w:sz w:val="19"/>
          <w:szCs w:val="19"/>
          <w:lang w:val="en-US"/>
        </w:rPr>
        <w:t xml:space="preserve"> </w:t>
      </w:r>
      <w:proofErr w:type="spellStart"/>
      <w:r w:rsidRPr="000206F3">
        <w:rPr>
          <w:color w:val="000000"/>
          <w:sz w:val="19"/>
          <w:szCs w:val="19"/>
          <w:lang w:val="en-US"/>
        </w:rPr>
        <w:t>tisseurs</w:t>
      </w:r>
      <w:proofErr w:type="spellEnd"/>
      <w:r w:rsidRPr="000206F3">
        <w:rPr>
          <w:color w:val="000000"/>
          <w:sz w:val="19"/>
          <w:szCs w:val="19"/>
          <w:lang w:val="en-US"/>
        </w:rPr>
        <w:t xml:space="preserve"> de </w:t>
      </w:r>
      <w:proofErr w:type="spellStart"/>
      <w:r w:rsidRPr="000206F3">
        <w:rPr>
          <w:color w:val="000000"/>
          <w:sz w:val="19"/>
          <w:szCs w:val="19"/>
          <w:lang w:val="en-US"/>
        </w:rPr>
        <w:t>sens.</w:t>
      </w:r>
      <w:proofErr w:type="spellEnd"/>
      <w:r w:rsidRPr="000206F3">
        <w:rPr>
          <w:color w:val="000000"/>
          <w:sz w:val="19"/>
          <w:szCs w:val="19"/>
          <w:lang w:val="en-US"/>
        </w:rPr>
        <w:t xml:space="preserve"> </w:t>
      </w:r>
      <w:proofErr w:type="spellStart"/>
      <w:r w:rsidRPr="000206F3">
        <w:rPr>
          <w:color w:val="000000"/>
          <w:sz w:val="19"/>
          <w:szCs w:val="19"/>
          <w:lang w:val="en-US"/>
        </w:rPr>
        <w:t>Chaque</w:t>
      </w:r>
      <w:proofErr w:type="spellEnd"/>
      <w:r w:rsidRPr="000206F3">
        <w:rPr>
          <w:color w:val="000000"/>
          <w:sz w:val="19"/>
          <w:szCs w:val="19"/>
          <w:lang w:val="en-US"/>
        </w:rPr>
        <w:t xml:space="preserve"> </w:t>
      </w:r>
      <w:proofErr w:type="spellStart"/>
      <w:r w:rsidRPr="000206F3">
        <w:rPr>
          <w:color w:val="000000"/>
          <w:sz w:val="19"/>
          <w:szCs w:val="19"/>
          <w:lang w:val="en-US"/>
        </w:rPr>
        <w:t>texte</w:t>
      </w:r>
      <w:proofErr w:type="spellEnd"/>
      <w:r w:rsidRPr="000206F3">
        <w:rPr>
          <w:color w:val="000000"/>
          <w:sz w:val="19"/>
          <w:szCs w:val="19"/>
          <w:lang w:val="en-US"/>
        </w:rPr>
        <w:t xml:space="preserve"> </w:t>
      </w:r>
      <w:proofErr w:type="spellStart"/>
      <w:r w:rsidRPr="000206F3">
        <w:rPr>
          <w:color w:val="000000"/>
          <w:sz w:val="19"/>
          <w:szCs w:val="19"/>
          <w:lang w:val="en-US"/>
        </w:rPr>
        <w:t>porte</w:t>
      </w:r>
      <w:proofErr w:type="spellEnd"/>
      <w:r w:rsidRPr="000206F3">
        <w:rPr>
          <w:color w:val="000000"/>
          <w:sz w:val="19"/>
          <w:szCs w:val="19"/>
          <w:lang w:val="en-US"/>
        </w:rPr>
        <w:t xml:space="preserve"> </w:t>
      </w:r>
      <w:proofErr w:type="spellStart"/>
      <w:r w:rsidRPr="000206F3">
        <w:rPr>
          <w:color w:val="000000"/>
          <w:sz w:val="19"/>
          <w:szCs w:val="19"/>
          <w:lang w:val="en-US"/>
        </w:rPr>
        <w:t>ainsi</w:t>
      </w:r>
      <w:proofErr w:type="spellEnd"/>
      <w:r w:rsidRPr="000206F3">
        <w:rPr>
          <w:color w:val="000000"/>
          <w:sz w:val="19"/>
          <w:szCs w:val="19"/>
          <w:lang w:val="en-US"/>
        </w:rPr>
        <w:t xml:space="preserve"> le </w:t>
      </w:r>
      <w:proofErr w:type="spellStart"/>
      <w:r w:rsidRPr="000206F3">
        <w:rPr>
          <w:color w:val="000000"/>
          <w:sz w:val="19"/>
          <w:szCs w:val="19"/>
          <w:lang w:val="en-US"/>
        </w:rPr>
        <w:t>fœtus</w:t>
      </w:r>
      <w:proofErr w:type="spellEnd"/>
      <w:r w:rsidRPr="000206F3">
        <w:rPr>
          <w:color w:val="000000"/>
          <w:sz w:val="19"/>
          <w:szCs w:val="19"/>
          <w:lang w:val="en-US"/>
        </w:rPr>
        <w:t xml:space="preserve"> de </w:t>
      </w:r>
      <w:proofErr w:type="spellStart"/>
      <w:r w:rsidRPr="000206F3">
        <w:rPr>
          <w:color w:val="000000"/>
          <w:sz w:val="19"/>
          <w:szCs w:val="19"/>
          <w:lang w:val="en-US"/>
        </w:rPr>
        <w:t>cette</w:t>
      </w:r>
      <w:proofErr w:type="spellEnd"/>
      <w:r w:rsidRPr="000206F3">
        <w:rPr>
          <w:color w:val="000000"/>
          <w:sz w:val="19"/>
          <w:szCs w:val="19"/>
          <w:lang w:val="en-US"/>
        </w:rPr>
        <w:t xml:space="preserve"> </w:t>
      </w:r>
      <w:proofErr w:type="spellStart"/>
      <w:r w:rsidRPr="000206F3">
        <w:rPr>
          <w:color w:val="000000"/>
          <w:sz w:val="19"/>
          <w:szCs w:val="19"/>
          <w:lang w:val="en-US"/>
        </w:rPr>
        <w:t>rencontre</w:t>
      </w:r>
      <w:proofErr w:type="spellEnd"/>
      <w:r w:rsidRPr="000206F3">
        <w:rPr>
          <w:color w:val="000000"/>
          <w:sz w:val="19"/>
          <w:szCs w:val="19"/>
          <w:lang w:val="en-US"/>
        </w:rPr>
        <w:t xml:space="preserve"> qui se </w:t>
      </w:r>
      <w:proofErr w:type="spellStart"/>
      <w:r w:rsidRPr="000206F3">
        <w:rPr>
          <w:color w:val="000000"/>
          <w:sz w:val="19"/>
          <w:szCs w:val="19"/>
          <w:lang w:val="en-US"/>
        </w:rPr>
        <w:t>somme</w:t>
      </w:r>
      <w:proofErr w:type="spellEnd"/>
      <w:r w:rsidRPr="000206F3">
        <w:rPr>
          <w:color w:val="000000"/>
          <w:sz w:val="19"/>
          <w:szCs w:val="19"/>
          <w:lang w:val="en-US"/>
        </w:rPr>
        <w:t xml:space="preserve"> par des influences et </w:t>
      </w:r>
      <w:proofErr w:type="spellStart"/>
      <w:r w:rsidRPr="000206F3">
        <w:rPr>
          <w:color w:val="000000"/>
          <w:sz w:val="19"/>
          <w:szCs w:val="19"/>
          <w:lang w:val="en-US"/>
        </w:rPr>
        <w:t>fécondations</w:t>
      </w:r>
      <w:proofErr w:type="spellEnd"/>
      <w:r w:rsidRPr="000206F3">
        <w:rPr>
          <w:color w:val="000000"/>
          <w:sz w:val="19"/>
          <w:szCs w:val="19"/>
          <w:lang w:val="en-US"/>
        </w:rPr>
        <w:t xml:space="preserve"> </w:t>
      </w:r>
      <w:proofErr w:type="spellStart"/>
      <w:r w:rsidRPr="000206F3">
        <w:rPr>
          <w:color w:val="000000"/>
          <w:sz w:val="19"/>
          <w:szCs w:val="19"/>
          <w:lang w:val="en-US"/>
        </w:rPr>
        <w:t>mutuelles</w:t>
      </w:r>
      <w:proofErr w:type="spellEnd"/>
      <w:r w:rsidRPr="000206F3">
        <w:rPr>
          <w:color w:val="000000"/>
          <w:sz w:val="19"/>
          <w:szCs w:val="19"/>
          <w:lang w:val="en-US"/>
        </w:rPr>
        <w:t xml:space="preserve">. Pour </w:t>
      </w:r>
      <w:proofErr w:type="spellStart"/>
      <w:proofErr w:type="gramStart"/>
      <w:r w:rsidRPr="000206F3">
        <w:rPr>
          <w:color w:val="000000"/>
          <w:sz w:val="19"/>
          <w:szCs w:val="19"/>
          <w:lang w:val="en-US"/>
        </w:rPr>
        <w:t>ce</w:t>
      </w:r>
      <w:proofErr w:type="spellEnd"/>
      <w:proofErr w:type="gramEnd"/>
      <w:r w:rsidRPr="000206F3">
        <w:rPr>
          <w:color w:val="000000"/>
          <w:sz w:val="19"/>
          <w:szCs w:val="19"/>
          <w:lang w:val="en-US"/>
        </w:rPr>
        <w:t xml:space="preserve"> </w:t>
      </w:r>
      <w:proofErr w:type="spellStart"/>
      <w:r w:rsidRPr="000206F3">
        <w:rPr>
          <w:color w:val="000000"/>
          <w:sz w:val="19"/>
          <w:szCs w:val="19"/>
          <w:lang w:val="en-US"/>
        </w:rPr>
        <w:t>concerne</w:t>
      </w:r>
      <w:proofErr w:type="spellEnd"/>
      <w:r w:rsidRPr="000206F3">
        <w:rPr>
          <w:color w:val="000000"/>
          <w:sz w:val="19"/>
          <w:szCs w:val="19"/>
          <w:lang w:val="en-US"/>
        </w:rPr>
        <w:t xml:space="preserve"> la relation </w:t>
      </w:r>
      <w:proofErr w:type="spellStart"/>
      <w:r w:rsidRPr="000206F3">
        <w:rPr>
          <w:color w:val="000000"/>
          <w:sz w:val="19"/>
          <w:szCs w:val="19"/>
          <w:lang w:val="en-US"/>
        </w:rPr>
        <w:t>ethnographie-traduction</w:t>
      </w:r>
      <w:proofErr w:type="spellEnd"/>
      <w:r w:rsidRPr="000206F3">
        <w:rPr>
          <w:color w:val="000000"/>
          <w:sz w:val="19"/>
          <w:szCs w:val="19"/>
          <w:lang w:val="en-US"/>
        </w:rPr>
        <w:t xml:space="preserve">, les </w:t>
      </w:r>
      <w:proofErr w:type="spellStart"/>
      <w:r w:rsidRPr="000206F3">
        <w:rPr>
          <w:color w:val="000000"/>
          <w:sz w:val="19"/>
          <w:szCs w:val="19"/>
          <w:lang w:val="en-US"/>
        </w:rPr>
        <w:t>travaux</w:t>
      </w:r>
      <w:proofErr w:type="spellEnd"/>
      <w:r w:rsidRPr="000206F3">
        <w:rPr>
          <w:color w:val="000000"/>
          <w:sz w:val="19"/>
          <w:szCs w:val="19"/>
          <w:lang w:val="en-US"/>
        </w:rPr>
        <w:t xml:space="preserve"> de </w:t>
      </w:r>
      <w:proofErr w:type="spellStart"/>
      <w:r w:rsidRPr="000206F3">
        <w:rPr>
          <w:color w:val="000000"/>
          <w:sz w:val="19"/>
          <w:szCs w:val="19"/>
          <w:lang w:val="en-US"/>
        </w:rPr>
        <w:t>Buzelin</w:t>
      </w:r>
      <w:proofErr w:type="spellEnd"/>
      <w:r w:rsidRPr="000206F3">
        <w:rPr>
          <w:color w:val="000000"/>
          <w:sz w:val="19"/>
          <w:szCs w:val="19"/>
          <w:lang w:val="en-US"/>
        </w:rPr>
        <w:t xml:space="preserve"> (2004, 2005), Ferreira (2014, 2017) et </w:t>
      </w:r>
      <w:proofErr w:type="spellStart"/>
      <w:r w:rsidRPr="000206F3">
        <w:rPr>
          <w:color w:val="000000"/>
          <w:sz w:val="19"/>
          <w:szCs w:val="19"/>
          <w:lang w:val="en-US"/>
        </w:rPr>
        <w:t>ceux</w:t>
      </w:r>
      <w:proofErr w:type="spellEnd"/>
      <w:r w:rsidRPr="000206F3">
        <w:rPr>
          <w:color w:val="000000"/>
          <w:sz w:val="19"/>
          <w:szCs w:val="19"/>
          <w:lang w:val="en-US"/>
        </w:rPr>
        <w:t xml:space="preserve"> de Wolf (2000) </w:t>
      </w:r>
      <w:proofErr w:type="spellStart"/>
      <w:r w:rsidRPr="000206F3">
        <w:rPr>
          <w:color w:val="000000"/>
          <w:sz w:val="19"/>
          <w:szCs w:val="19"/>
          <w:lang w:val="en-US"/>
        </w:rPr>
        <w:t>ont</w:t>
      </w:r>
      <w:proofErr w:type="spellEnd"/>
      <w:r w:rsidRPr="000206F3">
        <w:rPr>
          <w:color w:val="000000"/>
          <w:sz w:val="19"/>
          <w:szCs w:val="19"/>
          <w:lang w:val="en-US"/>
        </w:rPr>
        <w:t xml:space="preserve"> </w:t>
      </w:r>
      <w:proofErr w:type="spellStart"/>
      <w:r w:rsidRPr="000206F3">
        <w:rPr>
          <w:color w:val="000000"/>
          <w:sz w:val="19"/>
          <w:szCs w:val="19"/>
          <w:lang w:val="en-US"/>
        </w:rPr>
        <w:t>été</w:t>
      </w:r>
      <w:proofErr w:type="spellEnd"/>
      <w:r w:rsidRPr="000206F3">
        <w:rPr>
          <w:color w:val="000000"/>
          <w:sz w:val="19"/>
          <w:szCs w:val="19"/>
          <w:lang w:val="en-US"/>
        </w:rPr>
        <w:t xml:space="preserve"> </w:t>
      </w:r>
      <w:proofErr w:type="spellStart"/>
      <w:r w:rsidRPr="000206F3">
        <w:rPr>
          <w:color w:val="000000"/>
          <w:sz w:val="19"/>
          <w:szCs w:val="19"/>
          <w:lang w:val="en-US"/>
        </w:rPr>
        <w:t>fondamentaux</w:t>
      </w:r>
      <w:proofErr w:type="spellEnd"/>
      <w:r w:rsidRPr="000206F3">
        <w:rPr>
          <w:color w:val="000000"/>
          <w:sz w:val="19"/>
          <w:szCs w:val="19"/>
          <w:lang w:val="en-US"/>
        </w:rPr>
        <w:t xml:space="preserve">. Je </w:t>
      </w:r>
      <w:proofErr w:type="spellStart"/>
      <w:r w:rsidRPr="000206F3">
        <w:rPr>
          <w:color w:val="000000"/>
          <w:sz w:val="19"/>
          <w:szCs w:val="19"/>
          <w:lang w:val="en-US"/>
        </w:rPr>
        <w:t>conclus</w:t>
      </w:r>
      <w:proofErr w:type="spellEnd"/>
      <w:r w:rsidRPr="000206F3">
        <w:rPr>
          <w:color w:val="000000"/>
          <w:sz w:val="19"/>
          <w:szCs w:val="19"/>
          <w:lang w:val="en-US"/>
        </w:rPr>
        <w:t xml:space="preserve"> </w:t>
      </w:r>
      <w:proofErr w:type="spellStart"/>
      <w:r w:rsidRPr="000206F3">
        <w:rPr>
          <w:color w:val="000000"/>
          <w:sz w:val="19"/>
          <w:szCs w:val="19"/>
          <w:lang w:val="en-US"/>
        </w:rPr>
        <w:t>que</w:t>
      </w:r>
      <w:proofErr w:type="spellEnd"/>
      <w:r w:rsidRPr="000206F3">
        <w:rPr>
          <w:color w:val="000000"/>
          <w:sz w:val="19"/>
          <w:szCs w:val="19"/>
          <w:lang w:val="en-US"/>
        </w:rPr>
        <w:t xml:space="preserve"> le n’zassa </w:t>
      </w:r>
      <w:proofErr w:type="spellStart"/>
      <w:r w:rsidRPr="000206F3">
        <w:rPr>
          <w:color w:val="000000"/>
          <w:sz w:val="19"/>
          <w:szCs w:val="19"/>
          <w:lang w:val="en-US"/>
        </w:rPr>
        <w:t>adiaffien</w:t>
      </w:r>
      <w:proofErr w:type="spellEnd"/>
      <w:r w:rsidRPr="000206F3">
        <w:rPr>
          <w:color w:val="000000"/>
          <w:sz w:val="19"/>
          <w:szCs w:val="19"/>
          <w:lang w:val="en-US"/>
        </w:rPr>
        <w:t xml:space="preserve"> </w:t>
      </w:r>
      <w:proofErr w:type="spellStart"/>
      <w:proofErr w:type="gramStart"/>
      <w:r w:rsidRPr="000206F3">
        <w:rPr>
          <w:color w:val="000000"/>
          <w:sz w:val="19"/>
          <w:szCs w:val="19"/>
          <w:lang w:val="en-US"/>
        </w:rPr>
        <w:t>lu</w:t>
      </w:r>
      <w:proofErr w:type="spellEnd"/>
      <w:proofErr w:type="gramEnd"/>
      <w:r w:rsidRPr="000206F3">
        <w:rPr>
          <w:color w:val="000000"/>
          <w:sz w:val="19"/>
          <w:szCs w:val="19"/>
          <w:lang w:val="en-US"/>
        </w:rPr>
        <w:t xml:space="preserve"> à travers le </w:t>
      </w:r>
      <w:proofErr w:type="spellStart"/>
      <w:r w:rsidRPr="000206F3">
        <w:rPr>
          <w:color w:val="000000"/>
          <w:sz w:val="19"/>
          <w:szCs w:val="19"/>
          <w:lang w:val="en-US"/>
        </w:rPr>
        <w:t>prisme</w:t>
      </w:r>
      <w:proofErr w:type="spellEnd"/>
      <w:r w:rsidRPr="000206F3">
        <w:rPr>
          <w:color w:val="000000"/>
          <w:sz w:val="19"/>
          <w:szCs w:val="19"/>
          <w:lang w:val="en-US"/>
        </w:rPr>
        <w:t xml:space="preserve"> de la TAR </w:t>
      </w:r>
      <w:proofErr w:type="spellStart"/>
      <w:r w:rsidRPr="000206F3">
        <w:rPr>
          <w:color w:val="000000"/>
          <w:sz w:val="19"/>
          <w:szCs w:val="19"/>
          <w:lang w:val="en-US"/>
        </w:rPr>
        <w:t>permet</w:t>
      </w:r>
      <w:proofErr w:type="spellEnd"/>
      <w:r w:rsidRPr="000206F3">
        <w:rPr>
          <w:color w:val="000000"/>
          <w:sz w:val="19"/>
          <w:szCs w:val="19"/>
          <w:lang w:val="en-US"/>
        </w:rPr>
        <w:t xml:space="preserve"> de </w:t>
      </w:r>
      <w:proofErr w:type="spellStart"/>
      <w:r w:rsidRPr="000206F3">
        <w:rPr>
          <w:color w:val="000000"/>
          <w:sz w:val="19"/>
          <w:szCs w:val="19"/>
          <w:lang w:val="en-US"/>
        </w:rPr>
        <w:t>réduire</w:t>
      </w:r>
      <w:proofErr w:type="spellEnd"/>
      <w:r w:rsidRPr="000206F3">
        <w:rPr>
          <w:color w:val="000000"/>
          <w:sz w:val="19"/>
          <w:szCs w:val="19"/>
          <w:lang w:val="en-US"/>
        </w:rPr>
        <w:t xml:space="preserve"> la </w:t>
      </w:r>
      <w:proofErr w:type="spellStart"/>
      <w:r w:rsidRPr="000206F3">
        <w:rPr>
          <w:color w:val="000000"/>
          <w:sz w:val="19"/>
          <w:szCs w:val="19"/>
          <w:lang w:val="en-US"/>
        </w:rPr>
        <w:t>perte</w:t>
      </w:r>
      <w:proofErr w:type="spellEnd"/>
      <w:r w:rsidRPr="000206F3">
        <w:rPr>
          <w:color w:val="000000"/>
          <w:sz w:val="19"/>
          <w:szCs w:val="19"/>
          <w:lang w:val="en-US"/>
        </w:rPr>
        <w:t xml:space="preserve"> </w:t>
      </w:r>
      <w:proofErr w:type="spellStart"/>
      <w:r w:rsidRPr="000206F3">
        <w:rPr>
          <w:color w:val="000000"/>
          <w:sz w:val="19"/>
          <w:szCs w:val="19"/>
          <w:lang w:val="en-US"/>
        </w:rPr>
        <w:t>d’informations</w:t>
      </w:r>
      <w:proofErr w:type="spellEnd"/>
      <w:r w:rsidRPr="000206F3">
        <w:rPr>
          <w:color w:val="000000"/>
          <w:sz w:val="19"/>
          <w:szCs w:val="19"/>
          <w:lang w:val="en-US"/>
        </w:rPr>
        <w:t xml:space="preserve"> </w:t>
      </w:r>
      <w:proofErr w:type="spellStart"/>
      <w:r w:rsidRPr="000206F3">
        <w:rPr>
          <w:color w:val="000000"/>
          <w:sz w:val="19"/>
          <w:szCs w:val="19"/>
          <w:lang w:val="en-US"/>
        </w:rPr>
        <w:t>permettant</w:t>
      </w:r>
      <w:proofErr w:type="spellEnd"/>
      <w:r w:rsidRPr="000206F3">
        <w:rPr>
          <w:color w:val="000000"/>
          <w:sz w:val="19"/>
          <w:szCs w:val="19"/>
          <w:lang w:val="en-US"/>
        </w:rPr>
        <w:t xml:space="preserve"> au </w:t>
      </w:r>
      <w:proofErr w:type="spellStart"/>
      <w:r w:rsidRPr="000206F3">
        <w:rPr>
          <w:color w:val="000000"/>
          <w:sz w:val="19"/>
          <w:szCs w:val="19"/>
          <w:lang w:val="en-US"/>
        </w:rPr>
        <w:t>traducteur</w:t>
      </w:r>
      <w:proofErr w:type="spellEnd"/>
      <w:r w:rsidRPr="000206F3">
        <w:rPr>
          <w:color w:val="000000"/>
          <w:sz w:val="19"/>
          <w:szCs w:val="19"/>
          <w:lang w:val="en-US"/>
        </w:rPr>
        <w:t xml:space="preserve"> de </w:t>
      </w:r>
      <w:proofErr w:type="spellStart"/>
      <w:r w:rsidRPr="000206F3">
        <w:rPr>
          <w:color w:val="000000"/>
          <w:sz w:val="19"/>
          <w:szCs w:val="19"/>
          <w:lang w:val="en-US"/>
        </w:rPr>
        <w:t>jouir</w:t>
      </w:r>
      <w:proofErr w:type="spellEnd"/>
      <w:r w:rsidRPr="000206F3">
        <w:rPr>
          <w:color w:val="000000"/>
          <w:sz w:val="19"/>
          <w:szCs w:val="19"/>
          <w:lang w:val="en-US"/>
        </w:rPr>
        <w:t xml:space="preserve"> </w:t>
      </w:r>
      <w:proofErr w:type="spellStart"/>
      <w:r w:rsidRPr="000206F3">
        <w:rPr>
          <w:color w:val="000000"/>
          <w:sz w:val="19"/>
          <w:szCs w:val="19"/>
          <w:lang w:val="en-US"/>
        </w:rPr>
        <w:t>d’une</w:t>
      </w:r>
      <w:proofErr w:type="spellEnd"/>
      <w:r w:rsidRPr="000206F3">
        <w:rPr>
          <w:color w:val="000000"/>
          <w:sz w:val="19"/>
          <w:szCs w:val="19"/>
          <w:lang w:val="en-US"/>
        </w:rPr>
        <w:t xml:space="preserve"> </w:t>
      </w:r>
      <w:proofErr w:type="spellStart"/>
      <w:r w:rsidRPr="000206F3">
        <w:rPr>
          <w:color w:val="000000"/>
          <w:sz w:val="19"/>
          <w:szCs w:val="19"/>
          <w:lang w:val="en-US"/>
        </w:rPr>
        <w:t>forme</w:t>
      </w:r>
      <w:proofErr w:type="spellEnd"/>
      <w:r w:rsidRPr="000206F3">
        <w:rPr>
          <w:color w:val="000000"/>
          <w:sz w:val="19"/>
          <w:szCs w:val="19"/>
          <w:lang w:val="en-US"/>
        </w:rPr>
        <w:t xml:space="preserve"> </w:t>
      </w:r>
      <w:proofErr w:type="spellStart"/>
      <w:r w:rsidRPr="000206F3">
        <w:rPr>
          <w:color w:val="000000"/>
          <w:sz w:val="19"/>
          <w:szCs w:val="19"/>
          <w:lang w:val="en-US"/>
        </w:rPr>
        <w:t>d’acceptation</w:t>
      </w:r>
      <w:proofErr w:type="spellEnd"/>
      <w:r w:rsidRPr="000206F3">
        <w:rPr>
          <w:color w:val="000000"/>
          <w:sz w:val="19"/>
          <w:szCs w:val="19"/>
          <w:lang w:val="en-US"/>
        </w:rPr>
        <w:t xml:space="preserve"> collective </w:t>
      </w:r>
      <w:proofErr w:type="spellStart"/>
      <w:r w:rsidRPr="000206F3">
        <w:rPr>
          <w:color w:val="000000"/>
          <w:sz w:val="19"/>
          <w:szCs w:val="19"/>
          <w:lang w:val="en-US"/>
        </w:rPr>
        <w:t>spontanée</w:t>
      </w:r>
      <w:proofErr w:type="spellEnd"/>
      <w:r w:rsidRPr="000206F3">
        <w:rPr>
          <w:color w:val="000000"/>
          <w:sz w:val="19"/>
          <w:szCs w:val="19"/>
          <w:lang w:val="en-US"/>
        </w:rPr>
        <w:t xml:space="preserve">. </w:t>
      </w:r>
      <w:proofErr w:type="spellStart"/>
      <w:r w:rsidRPr="000206F3">
        <w:rPr>
          <w:color w:val="000000"/>
          <w:sz w:val="19"/>
          <w:szCs w:val="19"/>
          <w:lang w:val="en-US"/>
        </w:rPr>
        <w:t>Ce</w:t>
      </w:r>
      <w:proofErr w:type="spellEnd"/>
      <w:r w:rsidRPr="000206F3">
        <w:rPr>
          <w:color w:val="000000"/>
          <w:sz w:val="19"/>
          <w:szCs w:val="19"/>
          <w:lang w:val="en-US"/>
        </w:rPr>
        <w:t xml:space="preserve"> </w:t>
      </w:r>
      <w:proofErr w:type="spellStart"/>
      <w:r w:rsidRPr="000206F3">
        <w:rPr>
          <w:color w:val="000000"/>
          <w:sz w:val="19"/>
          <w:szCs w:val="19"/>
          <w:lang w:val="en-US"/>
        </w:rPr>
        <w:t>n’est</w:t>
      </w:r>
      <w:proofErr w:type="spellEnd"/>
      <w:r w:rsidRPr="000206F3">
        <w:rPr>
          <w:color w:val="000000"/>
          <w:sz w:val="19"/>
          <w:szCs w:val="19"/>
          <w:lang w:val="en-US"/>
        </w:rPr>
        <w:t xml:space="preserve"> </w:t>
      </w:r>
      <w:proofErr w:type="spellStart"/>
      <w:r w:rsidRPr="000206F3">
        <w:rPr>
          <w:color w:val="000000"/>
          <w:sz w:val="19"/>
          <w:szCs w:val="19"/>
          <w:lang w:val="en-US"/>
        </w:rPr>
        <w:t>qu’à</w:t>
      </w:r>
      <w:proofErr w:type="spellEnd"/>
      <w:r w:rsidRPr="000206F3">
        <w:rPr>
          <w:color w:val="000000"/>
          <w:sz w:val="19"/>
          <w:szCs w:val="19"/>
          <w:lang w:val="en-US"/>
        </w:rPr>
        <w:t xml:space="preserve"> </w:t>
      </w:r>
      <w:proofErr w:type="gramStart"/>
      <w:r w:rsidRPr="000206F3">
        <w:rPr>
          <w:color w:val="000000"/>
          <w:sz w:val="19"/>
          <w:szCs w:val="19"/>
          <w:lang w:val="en-US"/>
        </w:rPr>
        <w:t>travers</w:t>
      </w:r>
      <w:proofErr w:type="gramEnd"/>
      <w:r w:rsidRPr="000206F3">
        <w:rPr>
          <w:color w:val="000000"/>
          <w:sz w:val="19"/>
          <w:szCs w:val="19"/>
          <w:lang w:val="en-US"/>
        </w:rPr>
        <w:t xml:space="preserve"> le dialogue entre </w:t>
      </w:r>
      <w:proofErr w:type="spellStart"/>
      <w:r w:rsidRPr="000206F3">
        <w:rPr>
          <w:color w:val="000000"/>
          <w:sz w:val="19"/>
          <w:szCs w:val="19"/>
          <w:lang w:val="en-US"/>
        </w:rPr>
        <w:t>sujets</w:t>
      </w:r>
      <w:proofErr w:type="spellEnd"/>
      <w:r w:rsidRPr="000206F3">
        <w:rPr>
          <w:color w:val="000000"/>
          <w:sz w:val="19"/>
          <w:szCs w:val="19"/>
          <w:lang w:val="en-US"/>
        </w:rPr>
        <w:t xml:space="preserve"> et </w:t>
      </w:r>
      <w:proofErr w:type="spellStart"/>
      <w:r w:rsidRPr="000206F3">
        <w:rPr>
          <w:color w:val="000000"/>
          <w:sz w:val="19"/>
          <w:szCs w:val="19"/>
          <w:lang w:val="en-US"/>
        </w:rPr>
        <w:t>formes</w:t>
      </w:r>
      <w:proofErr w:type="spellEnd"/>
      <w:r w:rsidRPr="000206F3">
        <w:rPr>
          <w:color w:val="000000"/>
          <w:sz w:val="19"/>
          <w:szCs w:val="19"/>
          <w:lang w:val="en-US"/>
        </w:rPr>
        <w:t xml:space="preserve">, entre </w:t>
      </w:r>
      <w:proofErr w:type="spellStart"/>
      <w:r w:rsidRPr="000206F3">
        <w:rPr>
          <w:color w:val="000000"/>
          <w:sz w:val="19"/>
          <w:szCs w:val="19"/>
          <w:lang w:val="en-US"/>
        </w:rPr>
        <w:t>choix</w:t>
      </w:r>
      <w:proofErr w:type="spellEnd"/>
      <w:r w:rsidRPr="000206F3">
        <w:rPr>
          <w:color w:val="000000"/>
          <w:sz w:val="19"/>
          <w:szCs w:val="19"/>
          <w:lang w:val="en-US"/>
        </w:rPr>
        <w:t xml:space="preserve"> </w:t>
      </w:r>
      <w:proofErr w:type="spellStart"/>
      <w:r w:rsidRPr="000206F3">
        <w:rPr>
          <w:color w:val="000000"/>
          <w:sz w:val="19"/>
          <w:szCs w:val="19"/>
          <w:lang w:val="en-US"/>
        </w:rPr>
        <w:t>divergents</w:t>
      </w:r>
      <w:proofErr w:type="spellEnd"/>
      <w:r w:rsidRPr="000206F3">
        <w:rPr>
          <w:color w:val="000000"/>
          <w:sz w:val="19"/>
          <w:szCs w:val="19"/>
          <w:lang w:val="en-US"/>
        </w:rPr>
        <w:t xml:space="preserve"> et/</w:t>
      </w:r>
      <w:proofErr w:type="spellStart"/>
      <w:r w:rsidRPr="000206F3">
        <w:rPr>
          <w:color w:val="000000"/>
          <w:sz w:val="19"/>
          <w:szCs w:val="19"/>
          <w:lang w:val="en-US"/>
        </w:rPr>
        <w:t>ou</w:t>
      </w:r>
      <w:proofErr w:type="spellEnd"/>
      <w:r w:rsidRPr="000206F3">
        <w:rPr>
          <w:color w:val="000000"/>
          <w:sz w:val="19"/>
          <w:szCs w:val="19"/>
          <w:lang w:val="en-US"/>
        </w:rPr>
        <w:t xml:space="preserve"> </w:t>
      </w:r>
      <w:proofErr w:type="spellStart"/>
      <w:r w:rsidRPr="000206F3">
        <w:rPr>
          <w:color w:val="000000"/>
          <w:sz w:val="19"/>
          <w:szCs w:val="19"/>
          <w:lang w:val="en-US"/>
        </w:rPr>
        <w:t>convergents</w:t>
      </w:r>
      <w:proofErr w:type="spellEnd"/>
      <w:r w:rsidRPr="000206F3">
        <w:rPr>
          <w:color w:val="000000"/>
          <w:sz w:val="19"/>
          <w:szCs w:val="19"/>
          <w:lang w:val="en-US"/>
        </w:rPr>
        <w:t xml:space="preserve"> </w:t>
      </w:r>
      <w:proofErr w:type="spellStart"/>
      <w:r w:rsidRPr="000206F3">
        <w:rPr>
          <w:color w:val="000000"/>
          <w:sz w:val="19"/>
          <w:szCs w:val="19"/>
          <w:lang w:val="en-US"/>
        </w:rPr>
        <w:t>opérés</w:t>
      </w:r>
      <w:proofErr w:type="spellEnd"/>
      <w:r w:rsidRPr="000206F3">
        <w:rPr>
          <w:color w:val="000000"/>
          <w:sz w:val="19"/>
          <w:szCs w:val="19"/>
          <w:lang w:val="en-US"/>
        </w:rPr>
        <w:t xml:space="preserve"> au </w:t>
      </w:r>
      <w:proofErr w:type="spellStart"/>
      <w:r w:rsidRPr="000206F3">
        <w:rPr>
          <w:color w:val="000000"/>
          <w:sz w:val="19"/>
          <w:szCs w:val="19"/>
          <w:lang w:val="en-US"/>
        </w:rPr>
        <w:t>cours</w:t>
      </w:r>
      <w:proofErr w:type="spellEnd"/>
      <w:r w:rsidRPr="000206F3">
        <w:rPr>
          <w:color w:val="000000"/>
          <w:sz w:val="19"/>
          <w:szCs w:val="19"/>
          <w:lang w:val="en-US"/>
        </w:rPr>
        <w:t xml:space="preserve"> du </w:t>
      </w:r>
      <w:proofErr w:type="spellStart"/>
      <w:r w:rsidRPr="000206F3">
        <w:rPr>
          <w:color w:val="000000"/>
          <w:sz w:val="19"/>
          <w:szCs w:val="19"/>
          <w:lang w:val="en-US"/>
        </w:rPr>
        <w:t>processus</w:t>
      </w:r>
      <w:proofErr w:type="spellEnd"/>
      <w:r w:rsidRPr="000206F3">
        <w:rPr>
          <w:color w:val="000000"/>
          <w:sz w:val="19"/>
          <w:szCs w:val="19"/>
          <w:lang w:val="en-US"/>
        </w:rPr>
        <w:t xml:space="preserve"> de </w:t>
      </w:r>
      <w:proofErr w:type="spellStart"/>
      <w:r w:rsidRPr="000206F3">
        <w:rPr>
          <w:color w:val="000000"/>
          <w:sz w:val="19"/>
          <w:szCs w:val="19"/>
          <w:lang w:val="en-US"/>
        </w:rPr>
        <w:t>traduction</w:t>
      </w:r>
      <w:proofErr w:type="spellEnd"/>
      <w:r w:rsidRPr="000206F3">
        <w:rPr>
          <w:color w:val="000000"/>
          <w:sz w:val="19"/>
          <w:szCs w:val="19"/>
          <w:lang w:val="en-US"/>
        </w:rPr>
        <w:t xml:space="preserve"> </w:t>
      </w:r>
      <w:proofErr w:type="spellStart"/>
      <w:r w:rsidRPr="000206F3">
        <w:rPr>
          <w:color w:val="000000"/>
          <w:sz w:val="19"/>
          <w:szCs w:val="19"/>
          <w:lang w:val="en-US"/>
        </w:rPr>
        <w:t>que</w:t>
      </w:r>
      <w:proofErr w:type="spellEnd"/>
      <w:r w:rsidRPr="000206F3">
        <w:rPr>
          <w:color w:val="000000"/>
          <w:sz w:val="19"/>
          <w:szCs w:val="19"/>
          <w:lang w:val="en-US"/>
        </w:rPr>
        <w:t xml:space="preserve"> </w:t>
      </w:r>
      <w:proofErr w:type="spellStart"/>
      <w:r w:rsidRPr="000206F3">
        <w:rPr>
          <w:color w:val="000000"/>
          <w:sz w:val="19"/>
          <w:szCs w:val="19"/>
          <w:lang w:val="en-US"/>
        </w:rPr>
        <w:t>l’on</w:t>
      </w:r>
      <w:proofErr w:type="spellEnd"/>
      <w:r w:rsidRPr="000206F3">
        <w:rPr>
          <w:color w:val="000000"/>
          <w:sz w:val="19"/>
          <w:szCs w:val="19"/>
          <w:lang w:val="en-US"/>
        </w:rPr>
        <w:t xml:space="preserve"> </w:t>
      </w:r>
      <w:proofErr w:type="spellStart"/>
      <w:r w:rsidRPr="000206F3">
        <w:rPr>
          <w:color w:val="000000"/>
          <w:sz w:val="19"/>
          <w:szCs w:val="19"/>
          <w:lang w:val="en-US"/>
        </w:rPr>
        <w:t>peut</w:t>
      </w:r>
      <w:proofErr w:type="spellEnd"/>
      <w:r w:rsidRPr="000206F3">
        <w:rPr>
          <w:color w:val="000000"/>
          <w:sz w:val="19"/>
          <w:szCs w:val="19"/>
          <w:lang w:val="en-US"/>
        </w:rPr>
        <w:t xml:space="preserve"> </w:t>
      </w:r>
      <w:proofErr w:type="spellStart"/>
      <w:r w:rsidRPr="000206F3">
        <w:rPr>
          <w:color w:val="000000"/>
          <w:sz w:val="19"/>
          <w:szCs w:val="19"/>
          <w:lang w:val="en-US"/>
        </w:rPr>
        <w:t>espérer</w:t>
      </w:r>
      <w:proofErr w:type="spellEnd"/>
      <w:r w:rsidRPr="000206F3">
        <w:rPr>
          <w:color w:val="000000"/>
          <w:sz w:val="19"/>
          <w:szCs w:val="19"/>
          <w:lang w:val="en-US"/>
        </w:rPr>
        <w:t xml:space="preserve"> </w:t>
      </w:r>
      <w:proofErr w:type="spellStart"/>
      <w:r w:rsidRPr="000206F3">
        <w:rPr>
          <w:color w:val="000000"/>
          <w:sz w:val="19"/>
          <w:szCs w:val="19"/>
          <w:lang w:val="en-US"/>
        </w:rPr>
        <w:t>une</w:t>
      </w:r>
      <w:proofErr w:type="spellEnd"/>
      <w:r w:rsidRPr="000206F3">
        <w:rPr>
          <w:color w:val="000000"/>
          <w:sz w:val="19"/>
          <w:szCs w:val="19"/>
          <w:lang w:val="en-US"/>
        </w:rPr>
        <w:t xml:space="preserve"> </w:t>
      </w:r>
      <w:proofErr w:type="spellStart"/>
      <w:r w:rsidRPr="000206F3">
        <w:rPr>
          <w:color w:val="000000"/>
          <w:sz w:val="19"/>
          <w:szCs w:val="19"/>
          <w:lang w:val="en-US"/>
        </w:rPr>
        <w:t>économie</w:t>
      </w:r>
      <w:proofErr w:type="spellEnd"/>
      <w:r w:rsidRPr="000206F3">
        <w:rPr>
          <w:color w:val="000000"/>
          <w:sz w:val="19"/>
          <w:szCs w:val="19"/>
          <w:lang w:val="en-US"/>
        </w:rPr>
        <w:t xml:space="preserve"> de savoir </w:t>
      </w:r>
      <w:proofErr w:type="spellStart"/>
      <w:r w:rsidRPr="000206F3">
        <w:rPr>
          <w:color w:val="000000"/>
          <w:sz w:val="19"/>
          <w:szCs w:val="19"/>
          <w:lang w:val="en-US"/>
        </w:rPr>
        <w:t>réelle</w:t>
      </w:r>
      <w:proofErr w:type="spellEnd"/>
      <w:r w:rsidRPr="000206F3">
        <w:rPr>
          <w:color w:val="000000"/>
          <w:sz w:val="19"/>
          <w:szCs w:val="19"/>
          <w:lang w:val="en-US"/>
        </w:rPr>
        <w:t xml:space="preserve"> et inclusive.  </w:t>
      </w:r>
    </w:p>
    <w:p w:rsidR="000206F3" w:rsidRPr="000206F3" w:rsidRDefault="000206F3" w:rsidP="000206F3">
      <w:pPr>
        <w:pBdr>
          <w:top w:val="nil"/>
          <w:left w:val="nil"/>
          <w:bottom w:val="nil"/>
          <w:right w:val="nil"/>
          <w:between w:val="nil"/>
        </w:pBdr>
        <w:ind w:left="720"/>
        <w:jc w:val="both"/>
        <w:rPr>
          <w:b/>
          <w:color w:val="000000"/>
          <w:sz w:val="19"/>
          <w:szCs w:val="19"/>
          <w:lang w:val="en-US"/>
        </w:rPr>
      </w:pPr>
    </w:p>
    <w:p w:rsidR="00AD0607" w:rsidRPr="000206F3" w:rsidRDefault="000206F3" w:rsidP="000206F3">
      <w:pPr>
        <w:pBdr>
          <w:top w:val="nil"/>
          <w:left w:val="nil"/>
          <w:bottom w:val="nil"/>
          <w:right w:val="nil"/>
          <w:between w:val="nil"/>
        </w:pBdr>
        <w:ind w:left="720"/>
        <w:jc w:val="both"/>
        <w:rPr>
          <w:color w:val="000000"/>
          <w:sz w:val="19"/>
          <w:szCs w:val="19"/>
          <w:lang w:val="fr-FR"/>
        </w:rPr>
      </w:pPr>
      <w:r w:rsidRPr="000206F3">
        <w:rPr>
          <w:b/>
          <w:color w:val="000000"/>
          <w:sz w:val="19"/>
          <w:szCs w:val="19"/>
          <w:lang w:val="en-US"/>
        </w:rPr>
        <w:t>Mots-</w:t>
      </w:r>
      <w:proofErr w:type="spellStart"/>
      <w:r w:rsidRPr="000206F3">
        <w:rPr>
          <w:b/>
          <w:color w:val="000000"/>
          <w:sz w:val="19"/>
          <w:szCs w:val="19"/>
          <w:lang w:val="en-US"/>
        </w:rPr>
        <w:t>clés</w:t>
      </w:r>
      <w:proofErr w:type="spellEnd"/>
      <w:r w:rsidRPr="000206F3">
        <w:rPr>
          <w:b/>
          <w:color w:val="000000"/>
          <w:sz w:val="19"/>
          <w:szCs w:val="19"/>
          <w:lang w:val="en-US"/>
        </w:rPr>
        <w:t xml:space="preserve">: </w:t>
      </w:r>
      <w:r w:rsidRPr="000206F3">
        <w:rPr>
          <w:color w:val="000000"/>
          <w:sz w:val="19"/>
          <w:szCs w:val="19"/>
          <w:lang w:val="en-US"/>
        </w:rPr>
        <w:t xml:space="preserve">n’zassa, </w:t>
      </w:r>
      <w:proofErr w:type="spellStart"/>
      <w:r w:rsidRPr="000206F3">
        <w:rPr>
          <w:color w:val="000000"/>
          <w:sz w:val="19"/>
          <w:szCs w:val="19"/>
          <w:lang w:val="en-US"/>
        </w:rPr>
        <w:t>traduction</w:t>
      </w:r>
      <w:proofErr w:type="spellEnd"/>
      <w:r w:rsidRPr="000206F3">
        <w:rPr>
          <w:color w:val="000000"/>
          <w:sz w:val="19"/>
          <w:szCs w:val="19"/>
          <w:lang w:val="en-US"/>
        </w:rPr>
        <w:t xml:space="preserve"> collaborative, construction collective, </w:t>
      </w:r>
      <w:proofErr w:type="spellStart"/>
      <w:r w:rsidRPr="000206F3">
        <w:rPr>
          <w:color w:val="000000"/>
          <w:sz w:val="19"/>
          <w:szCs w:val="19"/>
          <w:lang w:val="en-US"/>
        </w:rPr>
        <w:t>dialogisme</w:t>
      </w:r>
      <w:proofErr w:type="spellEnd"/>
      <w:r w:rsidRPr="000206F3">
        <w:rPr>
          <w:b/>
          <w:color w:val="000000"/>
          <w:sz w:val="19"/>
          <w:szCs w:val="19"/>
          <w:lang w:val="en-US"/>
        </w:rPr>
        <w:t xml:space="preserve">, </w:t>
      </w:r>
      <w:proofErr w:type="spellStart"/>
      <w:r w:rsidRPr="000206F3">
        <w:rPr>
          <w:color w:val="000000"/>
          <w:sz w:val="19"/>
          <w:szCs w:val="19"/>
          <w:lang w:val="en-US"/>
        </w:rPr>
        <w:t>approche</w:t>
      </w:r>
      <w:proofErr w:type="spellEnd"/>
      <w:r w:rsidRPr="000206F3">
        <w:rPr>
          <w:color w:val="000000"/>
          <w:sz w:val="19"/>
          <w:szCs w:val="19"/>
          <w:lang w:val="en-US"/>
        </w:rPr>
        <w:t xml:space="preserve"> </w:t>
      </w:r>
      <w:proofErr w:type="spellStart"/>
      <w:r w:rsidRPr="000206F3">
        <w:rPr>
          <w:color w:val="000000"/>
          <w:sz w:val="19"/>
          <w:szCs w:val="19"/>
          <w:lang w:val="en-US"/>
        </w:rPr>
        <w:t>ethnographique</w:t>
      </w:r>
      <w:proofErr w:type="spellEnd"/>
      <w:r w:rsidRPr="000206F3">
        <w:rPr>
          <w:color w:val="000000"/>
          <w:sz w:val="19"/>
          <w:szCs w:val="19"/>
          <w:lang w:val="en-US"/>
        </w:rPr>
        <w:t>.</w:t>
      </w:r>
    </w:p>
    <w:p w:rsidR="0045137F" w:rsidRDefault="003A7C38" w:rsidP="001D28C9">
      <w:pPr>
        <w:pBdr>
          <w:top w:val="nil"/>
          <w:left w:val="nil"/>
          <w:bottom w:val="nil"/>
          <w:right w:val="nil"/>
          <w:between w:val="nil"/>
        </w:pBdr>
        <w:spacing w:after="480"/>
        <w:rPr>
          <w:sz w:val="20"/>
          <w:szCs w:val="20"/>
          <w:lang w:val="en-US"/>
        </w:rPr>
      </w:pPr>
      <w:r w:rsidRPr="005C1960">
        <w:rPr>
          <w:lang w:val="en-US"/>
        </w:rPr>
        <w:t xml:space="preserve"> </w:t>
      </w:r>
      <w:r w:rsidR="004B2A61">
        <w:rPr>
          <w:sz w:val="20"/>
          <w:szCs w:val="20"/>
          <w:lang w:val="en-US"/>
        </w:rPr>
        <w:t xml:space="preserve"> </w:t>
      </w:r>
    </w:p>
    <w:p w:rsidR="0045137F" w:rsidRPr="005C1960" w:rsidRDefault="003A7C38" w:rsidP="00B84AAB">
      <w:pPr>
        <w:numPr>
          <w:ilvl w:val="0"/>
          <w:numId w:val="2"/>
        </w:numPr>
        <w:pBdr>
          <w:top w:val="nil"/>
          <w:left w:val="nil"/>
          <w:bottom w:val="nil"/>
          <w:right w:val="nil"/>
          <w:between w:val="nil"/>
        </w:pBdr>
        <w:spacing w:before="360" w:after="240"/>
        <w:ind w:left="993" w:hanging="273"/>
        <w:rPr>
          <w:b/>
          <w:color w:val="000000"/>
          <w:lang w:val="en-US"/>
        </w:rPr>
      </w:pPr>
      <w:r w:rsidRPr="005C1960">
        <w:rPr>
          <w:b/>
          <w:color w:val="000000"/>
          <w:lang w:val="en-US"/>
        </w:rPr>
        <w:lastRenderedPageBreak/>
        <w:t xml:space="preserve">Introduction </w:t>
      </w:r>
    </w:p>
    <w:p w:rsidR="000966BE" w:rsidRDefault="00575356" w:rsidP="00682E69">
      <w:pPr>
        <w:pBdr>
          <w:top w:val="nil"/>
          <w:left w:val="nil"/>
          <w:bottom w:val="nil"/>
          <w:right w:val="nil"/>
          <w:between w:val="nil"/>
        </w:pBdr>
        <w:jc w:val="both"/>
        <w:rPr>
          <w:color w:val="000000"/>
          <w:lang w:val="en-US"/>
        </w:rPr>
      </w:pPr>
      <w:bookmarkStart w:id="0" w:name="_gjdgxs" w:colFirst="0" w:colLast="0"/>
      <w:bookmarkEnd w:id="0"/>
      <w:r>
        <w:rPr>
          <w:lang w:val="en-US"/>
        </w:rPr>
        <w:t xml:space="preserve">Objectivity, </w:t>
      </w:r>
      <w:proofErr w:type="spellStart"/>
      <w:r>
        <w:rPr>
          <w:lang w:val="en-US"/>
        </w:rPr>
        <w:t>Latour</w:t>
      </w:r>
      <w:proofErr w:type="spellEnd"/>
      <w:r>
        <w:rPr>
          <w:lang w:val="en-US"/>
        </w:rPr>
        <w:t xml:space="preserve"> (2008) explains, is on the other side of the border and out of reach. </w:t>
      </w:r>
      <w:r w:rsidR="00B55470">
        <w:rPr>
          <w:lang w:val="en-US"/>
        </w:rPr>
        <w:t xml:space="preserve">If so, one may </w:t>
      </w:r>
      <w:r>
        <w:rPr>
          <w:lang w:val="en-US"/>
        </w:rPr>
        <w:t xml:space="preserve">consider that any reading (interpretation) of a </w:t>
      </w:r>
      <w:r w:rsidRPr="00BB22DF">
        <w:rPr>
          <w:i/>
          <w:lang w:val="en-US"/>
        </w:rPr>
        <w:t>moving prose</w:t>
      </w:r>
      <w:r>
        <w:rPr>
          <w:lang w:val="en-US"/>
        </w:rPr>
        <w:t xml:space="preserve"> (daily life in a specific society) or</w:t>
      </w:r>
      <w:r w:rsidR="00CE7354">
        <w:rPr>
          <w:lang w:val="en-US"/>
        </w:rPr>
        <w:t>,</w:t>
      </w:r>
      <w:r>
        <w:rPr>
          <w:lang w:val="en-US"/>
        </w:rPr>
        <w:t xml:space="preserve"> of a </w:t>
      </w:r>
      <w:r w:rsidRPr="00BB22DF">
        <w:rPr>
          <w:i/>
          <w:lang w:val="en-US"/>
        </w:rPr>
        <w:t>fixed prose</w:t>
      </w:r>
      <w:r>
        <w:rPr>
          <w:lang w:val="en-US"/>
        </w:rPr>
        <w:t xml:space="preserve"> (</w:t>
      </w:r>
      <w:r w:rsidR="00CE7354">
        <w:rPr>
          <w:lang w:val="en-US"/>
        </w:rPr>
        <w:t xml:space="preserve">the </w:t>
      </w:r>
      <w:r>
        <w:rPr>
          <w:lang w:val="en-US"/>
        </w:rPr>
        <w:t>written narrative of that same society) produces</w:t>
      </w:r>
      <w:r w:rsidR="00B35980">
        <w:rPr>
          <w:lang w:val="en-US"/>
        </w:rPr>
        <w:t>,</w:t>
      </w:r>
      <w:r w:rsidR="00B76D67">
        <w:rPr>
          <w:lang w:val="en-US"/>
        </w:rPr>
        <w:t xml:space="preserve"> </w:t>
      </w:r>
      <w:r w:rsidR="00CA7758">
        <w:rPr>
          <w:lang w:val="en-US"/>
        </w:rPr>
        <w:t>undoubtedly</w:t>
      </w:r>
      <w:r w:rsidR="00B35980">
        <w:rPr>
          <w:lang w:val="en-US"/>
        </w:rPr>
        <w:t>,</w:t>
      </w:r>
      <w:r w:rsidR="00CA7758">
        <w:rPr>
          <w:lang w:val="en-US"/>
        </w:rPr>
        <w:t xml:space="preserve"> an individual objectivity </w:t>
      </w:r>
      <w:r w:rsidR="00D405F1">
        <w:rPr>
          <w:lang w:val="en-US"/>
        </w:rPr>
        <w:t xml:space="preserve">which </w:t>
      </w:r>
      <w:r w:rsidR="000B6597">
        <w:rPr>
          <w:lang w:val="en-US"/>
        </w:rPr>
        <w:t>builds</w:t>
      </w:r>
      <w:r w:rsidR="00CA7758">
        <w:rPr>
          <w:lang w:val="en-US"/>
        </w:rPr>
        <w:t xml:space="preserve"> on </w:t>
      </w:r>
      <w:r w:rsidR="00D405F1">
        <w:rPr>
          <w:lang w:val="en-US"/>
        </w:rPr>
        <w:t xml:space="preserve">that individual subjective </w:t>
      </w:r>
      <w:r w:rsidR="00D72A4C">
        <w:rPr>
          <w:lang w:val="en-US"/>
        </w:rPr>
        <w:t>vision</w:t>
      </w:r>
      <w:r w:rsidR="00D405F1">
        <w:rPr>
          <w:lang w:val="en-US"/>
        </w:rPr>
        <w:t xml:space="preserve"> of </w:t>
      </w:r>
      <w:r w:rsidR="002C6D22">
        <w:rPr>
          <w:lang w:val="en-US"/>
        </w:rPr>
        <w:t xml:space="preserve">the </w:t>
      </w:r>
      <w:r w:rsidR="00D405F1">
        <w:rPr>
          <w:lang w:val="en-US"/>
        </w:rPr>
        <w:t xml:space="preserve">fleeing </w:t>
      </w:r>
      <w:r w:rsidR="002C6D22">
        <w:rPr>
          <w:lang w:val="en-US"/>
        </w:rPr>
        <w:t xml:space="preserve">horizon </w:t>
      </w:r>
      <w:r w:rsidR="00CA7758">
        <w:rPr>
          <w:lang w:val="en-US"/>
        </w:rPr>
        <w:t>of the world portrayed</w:t>
      </w:r>
      <w:r w:rsidR="003A7C38" w:rsidRPr="005C1960">
        <w:rPr>
          <w:lang w:val="en-US"/>
        </w:rPr>
        <w:t xml:space="preserve">. </w:t>
      </w:r>
      <w:r w:rsidR="00A868B3">
        <w:rPr>
          <w:lang w:val="en-US"/>
        </w:rPr>
        <w:t>T</w:t>
      </w:r>
      <w:r w:rsidR="003A7C38" w:rsidRPr="005C1960">
        <w:rPr>
          <w:lang w:val="en-US"/>
        </w:rPr>
        <w:t xml:space="preserve">he identification and interpretation of the real in </w:t>
      </w:r>
      <w:r w:rsidR="00A868B3">
        <w:rPr>
          <w:lang w:val="en-US"/>
        </w:rPr>
        <w:t>that</w:t>
      </w:r>
      <w:r w:rsidR="003A7C38" w:rsidRPr="005C1960">
        <w:rPr>
          <w:lang w:val="en-US"/>
        </w:rPr>
        <w:t xml:space="preserve"> infinite realm is, for every translator, an actual challenge. </w:t>
      </w:r>
      <w:r w:rsidR="003A7C38" w:rsidRPr="005C1960">
        <w:rPr>
          <w:color w:val="000000"/>
          <w:lang w:val="en-US"/>
        </w:rPr>
        <w:t xml:space="preserve">In the building of what Bandia (2000) called a </w:t>
      </w:r>
      <w:r w:rsidR="00F077A5">
        <w:rPr>
          <w:color w:val="000000"/>
          <w:lang w:val="en-US"/>
        </w:rPr>
        <w:t>“comprehensive history of T</w:t>
      </w:r>
      <w:r w:rsidR="003A7C38" w:rsidRPr="005C1960">
        <w:rPr>
          <w:color w:val="000000"/>
          <w:lang w:val="en-US"/>
        </w:rPr>
        <w:t xml:space="preserve">ranslation Studies”, ethnographic considerations play a key role. </w:t>
      </w:r>
      <w:r w:rsidR="00F077A5">
        <w:rPr>
          <w:color w:val="000000"/>
          <w:lang w:val="en-US"/>
        </w:rPr>
        <w:t>More s</w:t>
      </w:r>
      <w:r w:rsidR="003A7C38" w:rsidRPr="005C1960">
        <w:rPr>
          <w:lang w:val="en-US"/>
        </w:rPr>
        <w:t>pecifically</w:t>
      </w:r>
      <w:r w:rsidR="003A7C38" w:rsidRPr="005C1960">
        <w:rPr>
          <w:color w:val="000000"/>
          <w:lang w:val="en-US"/>
        </w:rPr>
        <w:t xml:space="preserve">, in the attempt of bridging or bringing in one culture into another for the </w:t>
      </w:r>
      <w:r w:rsidR="003A7C38" w:rsidRPr="00BB22DF">
        <w:rPr>
          <w:color w:val="000000"/>
          <w:lang w:val="en-US"/>
        </w:rPr>
        <w:t>sake of meeting pluralism,</w:t>
      </w:r>
      <w:r w:rsidR="003A7C38" w:rsidRPr="005C1960">
        <w:rPr>
          <w:color w:val="000000"/>
          <w:lang w:val="en-US"/>
        </w:rPr>
        <w:t xml:space="preserve"> the focal point will always be that of f</w:t>
      </w:r>
      <w:r w:rsidR="00CD7A86">
        <w:rPr>
          <w:color w:val="000000"/>
          <w:lang w:val="en-US"/>
        </w:rPr>
        <w:t>athoming the societies involved</w:t>
      </w:r>
      <w:r w:rsidR="003A7C38" w:rsidRPr="005C1960">
        <w:rPr>
          <w:color w:val="000000"/>
          <w:lang w:val="en-US"/>
        </w:rPr>
        <w:t xml:space="preserve"> </w:t>
      </w:r>
      <w:r w:rsidR="00DE31F9">
        <w:rPr>
          <w:color w:val="000000"/>
          <w:lang w:val="en-US"/>
        </w:rPr>
        <w:t xml:space="preserve">and to </w:t>
      </w:r>
      <w:r w:rsidR="003A7C38" w:rsidRPr="005C1960">
        <w:rPr>
          <w:color w:val="000000"/>
          <w:lang w:val="en-US"/>
        </w:rPr>
        <w:t>know</w:t>
      </w:r>
      <w:r w:rsidR="00DE31F9">
        <w:rPr>
          <w:color w:val="000000"/>
          <w:lang w:val="en-US"/>
        </w:rPr>
        <w:t>ing</w:t>
      </w:r>
      <w:r w:rsidR="003A7C38" w:rsidRPr="005C1960">
        <w:rPr>
          <w:color w:val="000000"/>
          <w:lang w:val="en-US"/>
        </w:rPr>
        <w:t xml:space="preserve"> their customs, structures and functioning, and the elements that participate to their peculiarities. Be these elements inscribed in the language (or in</w:t>
      </w:r>
      <w:r w:rsidR="003A7C38" w:rsidRPr="005C1960">
        <w:rPr>
          <w:lang w:val="en-US"/>
        </w:rPr>
        <w:t xml:space="preserve"> the way it is utilized)</w:t>
      </w:r>
      <w:r w:rsidR="003A7C38" w:rsidRPr="005C1960">
        <w:rPr>
          <w:color w:val="000000"/>
          <w:lang w:val="en-US"/>
        </w:rPr>
        <w:t>, in clothing, in names and naming process, or in its oral literature (songs, poetry, proverbs, riddles, philosophy, etc.). All of them partake in the shaping</w:t>
      </w:r>
      <w:r w:rsidR="008C0EC9">
        <w:rPr>
          <w:color w:val="000000"/>
          <w:lang w:val="en-US"/>
        </w:rPr>
        <w:t xml:space="preserve"> and the conveying of a vision. </w:t>
      </w:r>
      <w:r w:rsidR="003A7C38" w:rsidRPr="005C1960">
        <w:rPr>
          <w:color w:val="000000"/>
          <w:lang w:val="en-US"/>
        </w:rPr>
        <w:t>In literary translation of written works</w:t>
      </w:r>
      <w:r w:rsidR="00684765">
        <w:rPr>
          <w:color w:val="000000"/>
          <w:lang w:val="en-US"/>
        </w:rPr>
        <w:t xml:space="preserve"> in </w:t>
      </w:r>
      <w:r w:rsidR="00684765" w:rsidRPr="005C1960">
        <w:rPr>
          <w:color w:val="000000"/>
          <w:lang w:val="en-US"/>
        </w:rPr>
        <w:t>general</w:t>
      </w:r>
      <w:r w:rsidR="003A7C38" w:rsidRPr="005C1960">
        <w:rPr>
          <w:color w:val="000000"/>
          <w:lang w:val="en-US"/>
        </w:rPr>
        <w:t xml:space="preserve">, </w:t>
      </w:r>
      <w:r w:rsidR="008D480D">
        <w:rPr>
          <w:color w:val="000000"/>
          <w:lang w:val="en-US"/>
        </w:rPr>
        <w:t>one assumes</w:t>
      </w:r>
      <w:r w:rsidR="00684765">
        <w:rPr>
          <w:color w:val="000000"/>
          <w:lang w:val="en-US"/>
        </w:rPr>
        <w:t xml:space="preserve"> </w:t>
      </w:r>
      <w:r w:rsidR="008D480D">
        <w:rPr>
          <w:color w:val="000000"/>
          <w:lang w:val="en-US"/>
        </w:rPr>
        <w:t>that</w:t>
      </w:r>
      <w:r w:rsidR="003A7C38" w:rsidRPr="005C1960">
        <w:rPr>
          <w:color w:val="000000"/>
          <w:lang w:val="en-US"/>
        </w:rPr>
        <w:t xml:space="preserve"> a translator investigates the</w:t>
      </w:r>
      <w:r w:rsidR="008D480D">
        <w:rPr>
          <w:color w:val="000000"/>
          <w:lang w:val="en-US"/>
        </w:rPr>
        <w:t>se</w:t>
      </w:r>
      <w:r w:rsidR="003A7C38" w:rsidRPr="005C1960">
        <w:rPr>
          <w:color w:val="000000"/>
          <w:lang w:val="en-US"/>
        </w:rPr>
        <w:t xml:space="preserve"> elements at the level of the text. Indeed, </w:t>
      </w:r>
      <w:proofErr w:type="spellStart"/>
      <w:r w:rsidR="003A7C38" w:rsidRPr="005C1960">
        <w:rPr>
          <w:color w:val="000000"/>
          <w:lang w:val="en-US"/>
        </w:rPr>
        <w:t>Buzelin</w:t>
      </w:r>
      <w:proofErr w:type="spellEnd"/>
      <w:r w:rsidR="002A2D88">
        <w:rPr>
          <w:color w:val="000000"/>
          <w:lang w:val="en-US"/>
        </w:rPr>
        <w:t xml:space="preserve"> (2005)</w:t>
      </w:r>
      <w:r w:rsidR="003A7C38" w:rsidRPr="005C1960">
        <w:rPr>
          <w:color w:val="000000"/>
          <w:lang w:val="en-US"/>
        </w:rPr>
        <w:t xml:space="preserve"> is right when she says that both theoretical approaches (descriptive and </w:t>
      </w:r>
      <w:proofErr w:type="spellStart"/>
      <w:r w:rsidR="003A7C38" w:rsidRPr="005C1960">
        <w:rPr>
          <w:color w:val="000000"/>
          <w:lang w:val="en-US"/>
        </w:rPr>
        <w:t>polysystem</w:t>
      </w:r>
      <w:proofErr w:type="spellEnd"/>
      <w:r w:rsidR="003A7C38" w:rsidRPr="005C1960">
        <w:rPr>
          <w:color w:val="000000"/>
          <w:lang w:val="en-US"/>
        </w:rPr>
        <w:t xml:space="preserve"> studies) </w:t>
      </w:r>
      <w:r w:rsidR="00434BDD">
        <w:rPr>
          <w:color w:val="000000"/>
          <w:lang w:val="en-US"/>
        </w:rPr>
        <w:t>contributed a lot to</w:t>
      </w:r>
      <w:r w:rsidR="003A7C38" w:rsidRPr="005C1960">
        <w:rPr>
          <w:color w:val="000000"/>
          <w:lang w:val="en-US"/>
        </w:rPr>
        <w:t xml:space="preserve"> the debate in the field of translation, and yet a “process-oriented kind of research is needed”. It is in this search of a practical stance that the </w:t>
      </w:r>
      <w:r w:rsidR="003A7C38" w:rsidRPr="005C1960">
        <w:rPr>
          <w:i/>
          <w:color w:val="000000"/>
          <w:lang w:val="en-US"/>
        </w:rPr>
        <w:t>n’zassa</w:t>
      </w:r>
      <w:r w:rsidR="003A7C38" w:rsidRPr="005C1960">
        <w:rPr>
          <w:color w:val="000000"/>
          <w:lang w:val="en-US"/>
        </w:rPr>
        <w:t xml:space="preserve"> concept enters the debate about the translation practice. I </w:t>
      </w:r>
      <w:r w:rsidR="00CE7354">
        <w:rPr>
          <w:color w:val="000000"/>
          <w:lang w:val="en-US"/>
        </w:rPr>
        <w:t xml:space="preserve">am attempting here to </w:t>
      </w:r>
      <w:r w:rsidR="003A7C38" w:rsidRPr="005C1960">
        <w:rPr>
          <w:color w:val="000000"/>
          <w:lang w:val="en-US"/>
        </w:rPr>
        <w:t xml:space="preserve">give </w:t>
      </w:r>
      <w:r w:rsidR="002C3F8F">
        <w:rPr>
          <w:color w:val="000000"/>
          <w:lang w:val="en-US"/>
        </w:rPr>
        <w:t xml:space="preserve">the </w:t>
      </w:r>
      <w:r w:rsidR="003A7C38" w:rsidRPr="005C1960">
        <w:rPr>
          <w:color w:val="000000"/>
          <w:lang w:val="en-US"/>
        </w:rPr>
        <w:t xml:space="preserve">Actor-Network concept another direction, </w:t>
      </w:r>
      <w:r w:rsidR="00AF6291">
        <w:rPr>
          <w:color w:val="000000"/>
          <w:lang w:val="en-US"/>
        </w:rPr>
        <w:t>or else</w:t>
      </w:r>
      <w:r w:rsidR="003A7C38" w:rsidRPr="005C1960">
        <w:rPr>
          <w:color w:val="000000"/>
          <w:lang w:val="en-US"/>
        </w:rPr>
        <w:t>, show some analog</w:t>
      </w:r>
      <w:r w:rsidR="002C3F8F">
        <w:rPr>
          <w:color w:val="000000"/>
          <w:lang w:val="en-US"/>
        </w:rPr>
        <w:t>ies</w:t>
      </w:r>
      <w:r w:rsidR="003A7C38" w:rsidRPr="005C1960">
        <w:rPr>
          <w:color w:val="000000"/>
          <w:lang w:val="en-US"/>
        </w:rPr>
        <w:t xml:space="preserve"> with the </w:t>
      </w:r>
      <w:r w:rsidR="003A7C38" w:rsidRPr="009A65B6">
        <w:rPr>
          <w:i/>
          <w:color w:val="000000"/>
          <w:lang w:val="en-US"/>
        </w:rPr>
        <w:t>n’zassa</w:t>
      </w:r>
      <w:r w:rsidR="003A7C38" w:rsidRPr="005C1960">
        <w:rPr>
          <w:color w:val="000000"/>
          <w:lang w:val="en-US"/>
        </w:rPr>
        <w:t xml:space="preserve">. In fact, what I am proposing is a sort of translation culture. </w:t>
      </w:r>
    </w:p>
    <w:p w:rsidR="00682E69" w:rsidRDefault="00682E69" w:rsidP="00682E69">
      <w:pPr>
        <w:pBdr>
          <w:top w:val="nil"/>
          <w:left w:val="nil"/>
          <w:bottom w:val="nil"/>
          <w:right w:val="nil"/>
          <w:between w:val="nil"/>
        </w:pBdr>
        <w:jc w:val="both"/>
        <w:rPr>
          <w:color w:val="000000"/>
          <w:lang w:val="en-US"/>
        </w:rPr>
      </w:pPr>
    </w:p>
    <w:p w:rsidR="0045137F" w:rsidRPr="005C1960" w:rsidRDefault="003A7C38" w:rsidP="00682E69">
      <w:pPr>
        <w:pBdr>
          <w:top w:val="nil"/>
          <w:left w:val="nil"/>
          <w:bottom w:val="nil"/>
          <w:right w:val="nil"/>
          <w:between w:val="nil"/>
        </w:pBdr>
        <w:jc w:val="both"/>
        <w:rPr>
          <w:color w:val="000000"/>
          <w:lang w:val="en-US"/>
        </w:rPr>
      </w:pPr>
      <w:r w:rsidRPr="005C1960">
        <w:rPr>
          <w:color w:val="000000"/>
          <w:lang w:val="en-US"/>
        </w:rPr>
        <w:t xml:space="preserve">The </w:t>
      </w:r>
      <w:r w:rsidRPr="005C1960">
        <w:rPr>
          <w:lang w:val="en-US"/>
        </w:rPr>
        <w:t>paper</w:t>
      </w:r>
      <w:r w:rsidRPr="005C1960">
        <w:rPr>
          <w:color w:val="000000"/>
          <w:lang w:val="en-US"/>
        </w:rPr>
        <w:t xml:space="preserve"> </w:t>
      </w:r>
      <w:r w:rsidR="000966BE">
        <w:rPr>
          <w:color w:val="000000"/>
          <w:lang w:val="en-US"/>
        </w:rPr>
        <w:t>is structured as follow</w:t>
      </w:r>
      <w:r w:rsidR="00AF6291">
        <w:rPr>
          <w:color w:val="000000"/>
          <w:lang w:val="en-US"/>
        </w:rPr>
        <w:t>s</w:t>
      </w:r>
      <w:r w:rsidRPr="005C1960">
        <w:rPr>
          <w:color w:val="000000"/>
          <w:lang w:val="en-US"/>
        </w:rPr>
        <w:t xml:space="preserve">: </w:t>
      </w:r>
      <w:r w:rsidR="001B2528">
        <w:rPr>
          <w:color w:val="000000"/>
          <w:lang w:val="en-US"/>
        </w:rPr>
        <w:t>first, it provides</w:t>
      </w:r>
      <w:r w:rsidRPr="005C1960">
        <w:rPr>
          <w:color w:val="000000"/>
          <w:lang w:val="en-US"/>
        </w:rPr>
        <w:t xml:space="preserve"> a quick definition of both concepts </w:t>
      </w:r>
      <w:r w:rsidRPr="00AF6291">
        <w:rPr>
          <w:i/>
          <w:color w:val="000000"/>
          <w:lang w:val="en-US"/>
        </w:rPr>
        <w:t>n’zassa</w:t>
      </w:r>
      <w:r w:rsidRPr="005C1960">
        <w:rPr>
          <w:color w:val="000000"/>
          <w:lang w:val="en-US"/>
        </w:rPr>
        <w:t xml:space="preserve"> and </w:t>
      </w:r>
      <w:r w:rsidR="005C320C" w:rsidRPr="005C320C">
        <w:rPr>
          <w:i/>
          <w:color w:val="000000"/>
          <w:lang w:val="en-US"/>
        </w:rPr>
        <w:t>Actor-Network Theory</w:t>
      </w:r>
      <w:r w:rsidR="005C320C" w:rsidRPr="005C1960">
        <w:rPr>
          <w:color w:val="000000"/>
          <w:lang w:val="en-US"/>
        </w:rPr>
        <w:t xml:space="preserve"> </w:t>
      </w:r>
      <w:r w:rsidR="005C320C">
        <w:rPr>
          <w:color w:val="000000"/>
          <w:lang w:val="en-US"/>
        </w:rPr>
        <w:t>(</w:t>
      </w:r>
      <w:r w:rsidRPr="005C1960">
        <w:rPr>
          <w:color w:val="000000"/>
          <w:lang w:val="en-US"/>
        </w:rPr>
        <w:t>ANT</w:t>
      </w:r>
      <w:r w:rsidR="005C320C">
        <w:rPr>
          <w:color w:val="000000"/>
          <w:lang w:val="en-US"/>
        </w:rPr>
        <w:t>)</w:t>
      </w:r>
      <w:r w:rsidRPr="005C1960">
        <w:rPr>
          <w:color w:val="000000"/>
          <w:lang w:val="en-US"/>
        </w:rPr>
        <w:t xml:space="preserve">, </w:t>
      </w:r>
      <w:r w:rsidR="000966BE">
        <w:rPr>
          <w:color w:val="000000"/>
          <w:lang w:val="en-US"/>
        </w:rPr>
        <w:t>and an</w:t>
      </w:r>
      <w:r w:rsidRPr="005C1960">
        <w:rPr>
          <w:color w:val="000000"/>
          <w:lang w:val="en-US"/>
        </w:rPr>
        <w:t xml:space="preserve"> attempt at outlining their convergent and divergent points</w:t>
      </w:r>
      <w:r w:rsidR="000966BE">
        <w:rPr>
          <w:color w:val="000000"/>
          <w:lang w:val="en-US"/>
        </w:rPr>
        <w:t xml:space="preserve">. </w:t>
      </w:r>
      <w:r w:rsidR="001B2528">
        <w:rPr>
          <w:color w:val="000000"/>
          <w:lang w:val="en-US"/>
        </w:rPr>
        <w:t>Then, it</w:t>
      </w:r>
      <w:r w:rsidRPr="005C1960">
        <w:rPr>
          <w:color w:val="000000"/>
          <w:lang w:val="en-US"/>
        </w:rPr>
        <w:t xml:space="preserve"> focuses on the contribution of </w:t>
      </w:r>
      <w:r w:rsidRPr="004C1C11">
        <w:rPr>
          <w:i/>
          <w:color w:val="000000"/>
          <w:lang w:val="en-US"/>
        </w:rPr>
        <w:t>n’zassa</w:t>
      </w:r>
      <w:r w:rsidRPr="005C1960">
        <w:rPr>
          <w:color w:val="000000"/>
          <w:lang w:val="en-US"/>
        </w:rPr>
        <w:t xml:space="preserve"> </w:t>
      </w:r>
      <w:r w:rsidR="001B2528">
        <w:rPr>
          <w:color w:val="000000"/>
          <w:lang w:val="en-US"/>
        </w:rPr>
        <w:t>tracing</w:t>
      </w:r>
      <w:r w:rsidR="008F0BD1">
        <w:rPr>
          <w:color w:val="000000"/>
          <w:lang w:val="en-US"/>
        </w:rPr>
        <w:t xml:space="preserve"> a</w:t>
      </w:r>
      <w:r w:rsidR="001B2528">
        <w:rPr>
          <w:color w:val="000000"/>
          <w:lang w:val="en-US"/>
        </w:rPr>
        <w:t xml:space="preserve"> parallel with </w:t>
      </w:r>
      <w:r w:rsidRPr="005C1960">
        <w:rPr>
          <w:color w:val="000000"/>
          <w:lang w:val="en-US"/>
        </w:rPr>
        <w:t>the debate on</w:t>
      </w:r>
      <w:r w:rsidRPr="005C1960">
        <w:rPr>
          <w:lang w:val="en-US"/>
        </w:rPr>
        <w:t xml:space="preserve"> </w:t>
      </w:r>
      <w:r w:rsidRPr="005C1960">
        <w:rPr>
          <w:color w:val="000000"/>
          <w:lang w:val="en-US"/>
        </w:rPr>
        <w:t>a dialogic approach</w:t>
      </w:r>
      <w:r w:rsidR="001B2528">
        <w:rPr>
          <w:color w:val="000000"/>
          <w:lang w:val="en-US"/>
        </w:rPr>
        <w:t xml:space="preserve"> to translation</w:t>
      </w:r>
      <w:r w:rsidR="000966BE">
        <w:rPr>
          <w:color w:val="000000"/>
          <w:lang w:val="en-US"/>
        </w:rPr>
        <w:t xml:space="preserve">. </w:t>
      </w:r>
      <w:r w:rsidR="001B2528">
        <w:rPr>
          <w:color w:val="000000"/>
          <w:lang w:val="en-US"/>
        </w:rPr>
        <w:t xml:space="preserve">In the last two </w:t>
      </w:r>
      <w:r w:rsidR="001B59ED">
        <w:rPr>
          <w:color w:val="000000"/>
          <w:lang w:val="en-US"/>
        </w:rPr>
        <w:t>section</w:t>
      </w:r>
      <w:r w:rsidR="001B2528">
        <w:rPr>
          <w:color w:val="000000"/>
          <w:lang w:val="en-US"/>
        </w:rPr>
        <w:t>s, it deals with knowledge economy</w:t>
      </w:r>
      <w:r w:rsidR="001B59ED">
        <w:rPr>
          <w:color w:val="000000"/>
          <w:lang w:val="en-US"/>
        </w:rPr>
        <w:t xml:space="preserve"> and brings</w:t>
      </w:r>
      <w:r w:rsidR="00A23521">
        <w:rPr>
          <w:color w:val="000000"/>
          <w:lang w:val="en-US"/>
        </w:rPr>
        <w:t xml:space="preserve"> in a case study</w:t>
      </w:r>
      <w:r w:rsidR="008F0BD1">
        <w:rPr>
          <w:color w:val="000000"/>
          <w:lang w:val="en-US"/>
        </w:rPr>
        <w:t xml:space="preserve"> </w:t>
      </w:r>
      <w:r w:rsidR="008F0BD1" w:rsidRPr="008F0BD1">
        <w:rPr>
          <w:color w:val="000000"/>
          <w:lang w:val="en-US"/>
        </w:rPr>
        <w:t>(</w:t>
      </w:r>
      <w:r w:rsidR="008F0BD1">
        <w:rPr>
          <w:color w:val="000000"/>
          <w:lang w:val="en-US"/>
        </w:rPr>
        <w:t xml:space="preserve">the translation of </w:t>
      </w:r>
      <w:proofErr w:type="gramStart"/>
      <w:r w:rsidR="008F0BD1" w:rsidRPr="008F0BD1">
        <w:rPr>
          <w:i/>
          <w:color w:val="000000"/>
          <w:lang w:val="en-US"/>
        </w:rPr>
        <w:t>The</w:t>
      </w:r>
      <w:proofErr w:type="gramEnd"/>
      <w:r w:rsidR="008F0BD1" w:rsidRPr="008F0BD1">
        <w:rPr>
          <w:i/>
          <w:color w:val="000000"/>
          <w:lang w:val="en-US"/>
        </w:rPr>
        <w:t xml:space="preserve"> iden</w:t>
      </w:r>
      <w:r w:rsidR="008F0BD1">
        <w:rPr>
          <w:i/>
          <w:color w:val="000000"/>
          <w:lang w:val="en-US"/>
        </w:rPr>
        <w:t>tity card [</w:t>
      </w:r>
      <w:r w:rsidR="008F0BD1" w:rsidRPr="008F0BD1">
        <w:rPr>
          <w:i/>
          <w:color w:val="000000"/>
          <w:lang w:val="en-US"/>
        </w:rPr>
        <w:t>1983</w:t>
      </w:r>
      <w:r w:rsidR="008F0BD1">
        <w:rPr>
          <w:i/>
          <w:color w:val="000000"/>
          <w:lang w:val="en-US"/>
        </w:rPr>
        <w:t>]</w:t>
      </w:r>
      <w:r w:rsidR="008F0BD1">
        <w:rPr>
          <w:color w:val="000000"/>
          <w:lang w:val="en-US"/>
        </w:rPr>
        <w:t xml:space="preserve"> to Brazilian Portuguese)</w:t>
      </w:r>
      <w:r w:rsidR="00A23521">
        <w:rPr>
          <w:color w:val="000000"/>
          <w:lang w:val="en-US"/>
        </w:rPr>
        <w:t xml:space="preserve"> where the idea of a collective construct takes form</w:t>
      </w:r>
      <w:r w:rsidRPr="005C1960">
        <w:rPr>
          <w:color w:val="000000"/>
          <w:lang w:val="en-US"/>
        </w:rPr>
        <w:t xml:space="preserve">.    </w:t>
      </w:r>
    </w:p>
    <w:p w:rsidR="0045137F" w:rsidRPr="005C1960" w:rsidRDefault="003A7C38">
      <w:pPr>
        <w:pBdr>
          <w:top w:val="nil"/>
          <w:left w:val="nil"/>
          <w:bottom w:val="nil"/>
          <w:right w:val="nil"/>
          <w:between w:val="nil"/>
        </w:pBdr>
        <w:ind w:firstLine="539"/>
        <w:jc w:val="both"/>
        <w:rPr>
          <w:color w:val="000000"/>
          <w:lang w:val="en-US"/>
        </w:rPr>
      </w:pPr>
      <w:r w:rsidRPr="005C1960">
        <w:rPr>
          <w:color w:val="000000"/>
          <w:lang w:val="en-US"/>
        </w:rPr>
        <w:t xml:space="preserve"> </w:t>
      </w:r>
    </w:p>
    <w:p w:rsidR="0045137F" w:rsidRPr="00B84AAB" w:rsidRDefault="003A7C38" w:rsidP="00B84AAB">
      <w:pPr>
        <w:numPr>
          <w:ilvl w:val="0"/>
          <w:numId w:val="2"/>
        </w:numPr>
        <w:pBdr>
          <w:top w:val="nil"/>
          <w:left w:val="nil"/>
          <w:bottom w:val="nil"/>
          <w:right w:val="nil"/>
          <w:between w:val="nil"/>
        </w:pBdr>
        <w:spacing w:before="360" w:after="240"/>
        <w:ind w:left="993" w:hanging="273"/>
        <w:rPr>
          <w:b/>
          <w:color w:val="000000"/>
          <w:lang w:val="en-US"/>
        </w:rPr>
      </w:pPr>
      <w:r w:rsidRPr="00B84AAB">
        <w:rPr>
          <w:b/>
          <w:color w:val="000000"/>
          <w:lang w:val="en-US"/>
        </w:rPr>
        <w:t>N’zassa / Actor-Network: con</w:t>
      </w:r>
      <w:r w:rsidR="00CB368F" w:rsidRPr="00B84AAB">
        <w:rPr>
          <w:b/>
          <w:color w:val="000000"/>
          <w:lang w:val="en-US"/>
        </w:rPr>
        <w:t>fluences</w:t>
      </w:r>
    </w:p>
    <w:p w:rsidR="0045137F" w:rsidRPr="005C1960" w:rsidRDefault="003A7C38" w:rsidP="00682E69">
      <w:pPr>
        <w:pBdr>
          <w:top w:val="nil"/>
          <w:left w:val="nil"/>
          <w:bottom w:val="nil"/>
          <w:right w:val="nil"/>
          <w:between w:val="nil"/>
        </w:pBdr>
        <w:jc w:val="both"/>
        <w:rPr>
          <w:color w:val="000000"/>
          <w:lang w:val="en-US"/>
        </w:rPr>
      </w:pPr>
      <w:r w:rsidRPr="005C1960">
        <w:rPr>
          <w:lang w:val="en-US"/>
        </w:rPr>
        <w:t xml:space="preserve">The concept of </w:t>
      </w:r>
      <w:r w:rsidR="00162274" w:rsidRPr="00162274">
        <w:rPr>
          <w:i/>
          <w:lang w:val="en-US"/>
        </w:rPr>
        <w:t>n</w:t>
      </w:r>
      <w:r w:rsidRPr="00162274">
        <w:rPr>
          <w:i/>
          <w:color w:val="000000"/>
          <w:lang w:val="en-US"/>
        </w:rPr>
        <w:t>’</w:t>
      </w:r>
      <w:r w:rsidRPr="005C1960">
        <w:rPr>
          <w:i/>
          <w:color w:val="000000"/>
          <w:lang w:val="en-US"/>
        </w:rPr>
        <w:t xml:space="preserve">zassa </w:t>
      </w:r>
      <w:r w:rsidRPr="005C1960">
        <w:rPr>
          <w:color w:val="000000"/>
          <w:lang w:val="en-US"/>
        </w:rPr>
        <w:t xml:space="preserve">germinated among the Anyi women. It is said that, in the past, when a woman </w:t>
      </w:r>
      <w:r w:rsidRPr="005C1960">
        <w:rPr>
          <w:lang w:val="en-US"/>
        </w:rPr>
        <w:t>acquired</w:t>
      </w:r>
      <w:r w:rsidRPr="005C1960">
        <w:rPr>
          <w:color w:val="000000"/>
          <w:lang w:val="en-US"/>
        </w:rPr>
        <w:t xml:space="preserve"> a woven </w:t>
      </w:r>
      <w:r w:rsidRPr="005C1960">
        <w:rPr>
          <w:lang w:val="en-US"/>
        </w:rPr>
        <w:t>fabric</w:t>
      </w:r>
      <w:r w:rsidRPr="005C1960">
        <w:rPr>
          <w:color w:val="000000"/>
          <w:lang w:val="en-US"/>
        </w:rPr>
        <w:t xml:space="preserve"> for the making of her clothes, she would carefully keep the </w:t>
      </w:r>
      <w:r w:rsidR="00CB368F">
        <w:rPr>
          <w:color w:val="000000"/>
          <w:lang w:val="en-US"/>
        </w:rPr>
        <w:t xml:space="preserve">remaining </w:t>
      </w:r>
      <w:r w:rsidRPr="005C1960">
        <w:rPr>
          <w:color w:val="000000"/>
          <w:lang w:val="en-US"/>
        </w:rPr>
        <w:t xml:space="preserve">patch out of it. The more </w:t>
      </w:r>
      <w:r w:rsidRPr="005C1960">
        <w:rPr>
          <w:lang w:val="en-US"/>
        </w:rPr>
        <w:t>fabric</w:t>
      </w:r>
      <w:r w:rsidRPr="005C1960">
        <w:rPr>
          <w:color w:val="000000"/>
          <w:lang w:val="en-US"/>
        </w:rPr>
        <w:t xml:space="preserve"> remnants a woman possessed, the more clothes </w:t>
      </w:r>
      <w:r w:rsidR="005C1960">
        <w:rPr>
          <w:color w:val="000000"/>
          <w:lang w:val="en-US"/>
        </w:rPr>
        <w:t>one ass</w:t>
      </w:r>
      <w:r w:rsidRPr="005C1960">
        <w:rPr>
          <w:color w:val="000000"/>
          <w:lang w:val="en-US"/>
        </w:rPr>
        <w:t xml:space="preserve">umed </w:t>
      </w:r>
      <w:r w:rsidRPr="005C1960">
        <w:rPr>
          <w:lang w:val="en-US"/>
        </w:rPr>
        <w:t>she</w:t>
      </w:r>
      <w:r w:rsidRPr="005C1960">
        <w:rPr>
          <w:color w:val="000000"/>
          <w:lang w:val="en-US"/>
        </w:rPr>
        <w:t xml:space="preserve"> had, therefore the more respect and status she </w:t>
      </w:r>
      <w:r w:rsidRPr="005C1960">
        <w:rPr>
          <w:lang w:val="en-US"/>
        </w:rPr>
        <w:t>would get</w:t>
      </w:r>
      <w:r w:rsidRPr="005C1960">
        <w:rPr>
          <w:color w:val="000000"/>
          <w:lang w:val="en-US"/>
        </w:rPr>
        <w:t xml:space="preserve"> from society. Her fortune depended on the number of pieces. As time went on, it has become trendy to assemble those </w:t>
      </w:r>
      <w:r w:rsidRPr="005C1960">
        <w:rPr>
          <w:lang w:val="en-US"/>
        </w:rPr>
        <w:t>fabric</w:t>
      </w:r>
      <w:r w:rsidRPr="005C1960">
        <w:rPr>
          <w:color w:val="000000"/>
          <w:lang w:val="en-US"/>
        </w:rPr>
        <w:t xml:space="preserve"> remnants to </w:t>
      </w:r>
      <w:r w:rsidRPr="005C1960">
        <w:rPr>
          <w:lang w:val="en-US"/>
        </w:rPr>
        <w:t xml:space="preserve">build </w:t>
      </w:r>
      <w:r w:rsidRPr="005C1960">
        <w:rPr>
          <w:color w:val="000000"/>
          <w:lang w:val="en-US"/>
        </w:rPr>
        <w:t>a patchwork</w:t>
      </w:r>
      <w:r w:rsidR="00A949BE">
        <w:rPr>
          <w:color w:val="000000"/>
          <w:lang w:val="en-US"/>
        </w:rPr>
        <w:t xml:space="preserve"> (Bra,</w:t>
      </w:r>
      <w:r w:rsidR="00514E76">
        <w:rPr>
          <w:color w:val="000000"/>
          <w:lang w:val="en-US"/>
        </w:rPr>
        <w:t xml:space="preserve"> 2016)</w:t>
      </w:r>
      <w:r w:rsidRPr="005C1960">
        <w:rPr>
          <w:lang w:val="en-US"/>
        </w:rPr>
        <w:t xml:space="preserve"> with</w:t>
      </w:r>
      <w:r w:rsidRPr="005C1960">
        <w:rPr>
          <w:color w:val="000000"/>
          <w:lang w:val="en-US"/>
        </w:rPr>
        <w:t xml:space="preserve"> multiple colors: a </w:t>
      </w:r>
      <w:r w:rsidRPr="005C1960">
        <w:rPr>
          <w:lang w:val="en-US"/>
        </w:rPr>
        <w:t>fabric</w:t>
      </w:r>
      <w:r w:rsidRPr="005C1960">
        <w:rPr>
          <w:color w:val="000000"/>
          <w:lang w:val="en-US"/>
        </w:rPr>
        <w:t xml:space="preserve"> </w:t>
      </w:r>
      <w:proofErr w:type="spellStart"/>
      <w:r w:rsidRPr="00810D74">
        <w:rPr>
          <w:i/>
          <w:color w:val="000000"/>
          <w:lang w:val="en-US"/>
        </w:rPr>
        <w:t>multi</w:t>
      </w:r>
      <w:r w:rsidRPr="00810D74">
        <w:rPr>
          <w:i/>
          <w:lang w:val="en-US"/>
        </w:rPr>
        <w:t>fabric</w:t>
      </w:r>
      <w:proofErr w:type="spellEnd"/>
      <w:r w:rsidRPr="005C1960">
        <w:rPr>
          <w:color w:val="000000"/>
          <w:lang w:val="en-US"/>
        </w:rPr>
        <w:t xml:space="preserve"> named </w:t>
      </w:r>
      <w:r w:rsidRPr="005C1960">
        <w:rPr>
          <w:i/>
          <w:color w:val="000000"/>
          <w:lang w:val="en-US"/>
        </w:rPr>
        <w:t>n’zassa</w:t>
      </w:r>
      <w:r w:rsidRPr="005C1960">
        <w:rPr>
          <w:color w:val="000000"/>
          <w:lang w:val="en-US"/>
        </w:rPr>
        <w:t>. The concept was later introduced in</w:t>
      </w:r>
      <w:r w:rsidR="00CB368F">
        <w:rPr>
          <w:color w:val="000000"/>
          <w:lang w:val="en-US"/>
        </w:rPr>
        <w:t>to</w:t>
      </w:r>
      <w:r w:rsidRPr="005C1960">
        <w:rPr>
          <w:color w:val="000000"/>
          <w:lang w:val="en-US"/>
        </w:rPr>
        <w:t xml:space="preserve"> literature thanks to the Ivorian writer Jean-Marie Adiaffi. The latter</w:t>
      </w:r>
      <w:r w:rsidR="005C1960">
        <w:rPr>
          <w:color w:val="000000"/>
          <w:lang w:val="en-US"/>
        </w:rPr>
        <w:t xml:space="preserve"> has, in</w:t>
      </w:r>
      <w:r w:rsidRPr="005C1960">
        <w:rPr>
          <w:color w:val="000000"/>
          <w:lang w:val="en-US"/>
        </w:rPr>
        <w:t xml:space="preserve"> </w:t>
      </w:r>
      <w:r w:rsidR="005C1960" w:rsidRPr="005C1960">
        <w:rPr>
          <w:color w:val="000000"/>
          <w:lang w:val="en-US"/>
        </w:rPr>
        <w:t>his early literary activities</w:t>
      </w:r>
      <w:r w:rsidR="005C1960">
        <w:rPr>
          <w:color w:val="000000"/>
          <w:lang w:val="en-US"/>
        </w:rPr>
        <w:t xml:space="preserve">, </w:t>
      </w:r>
      <w:r w:rsidR="005C1960" w:rsidRPr="005C1960">
        <w:rPr>
          <w:color w:val="000000"/>
          <w:lang w:val="en-US"/>
        </w:rPr>
        <w:t xml:space="preserve">based </w:t>
      </w:r>
      <w:r w:rsidRPr="005C1960">
        <w:rPr>
          <w:color w:val="000000"/>
          <w:lang w:val="en-US"/>
        </w:rPr>
        <w:t xml:space="preserve">his writing on that philosophy. From the very nature of </w:t>
      </w:r>
      <w:r w:rsidRPr="005A00B4">
        <w:rPr>
          <w:i/>
          <w:color w:val="000000"/>
          <w:lang w:val="en-US"/>
        </w:rPr>
        <w:t>n’zassa</w:t>
      </w:r>
      <w:r w:rsidRPr="005C1960">
        <w:rPr>
          <w:color w:val="000000"/>
          <w:lang w:val="en-US"/>
        </w:rPr>
        <w:t xml:space="preserve">, Adiaffi would mingle different writing styles (prose, poetry, play, recital, proverbs, etc.) according to his inspiration. </w:t>
      </w:r>
      <w:r w:rsidR="00395267">
        <w:rPr>
          <w:color w:val="000000"/>
          <w:lang w:val="en-US"/>
        </w:rPr>
        <w:t>In other words, it</w:t>
      </w:r>
      <w:r w:rsidR="00395267" w:rsidRPr="00395267">
        <w:rPr>
          <w:color w:val="000000"/>
          <w:lang w:val="en-US"/>
        </w:rPr>
        <w:t xml:space="preserve"> is a mix of genres or “a genre without genre</w:t>
      </w:r>
      <w:r w:rsidR="00395267">
        <w:rPr>
          <w:color w:val="000000"/>
          <w:lang w:val="en-US"/>
        </w:rPr>
        <w:t xml:space="preserve"> (</w:t>
      </w:r>
      <w:proofErr w:type="spellStart"/>
      <w:r w:rsidR="00395267">
        <w:rPr>
          <w:color w:val="000000"/>
          <w:lang w:val="en-US"/>
        </w:rPr>
        <w:t>Tro</w:t>
      </w:r>
      <w:proofErr w:type="spellEnd"/>
      <w:r w:rsidR="00395267">
        <w:rPr>
          <w:color w:val="000000"/>
          <w:lang w:val="en-US"/>
        </w:rPr>
        <w:t xml:space="preserve"> </w:t>
      </w:r>
      <w:proofErr w:type="spellStart"/>
      <w:r w:rsidR="00395267">
        <w:rPr>
          <w:color w:val="000000"/>
          <w:lang w:val="en-US"/>
        </w:rPr>
        <w:t>Deho</w:t>
      </w:r>
      <w:proofErr w:type="spellEnd"/>
      <w:r w:rsidR="00A949BE">
        <w:rPr>
          <w:color w:val="000000"/>
          <w:lang w:val="en-US"/>
        </w:rPr>
        <w:t>,</w:t>
      </w:r>
      <w:r w:rsidR="00395267">
        <w:rPr>
          <w:color w:val="000000"/>
          <w:lang w:val="en-US"/>
        </w:rPr>
        <w:t xml:space="preserve"> 2009)</w:t>
      </w:r>
      <w:r w:rsidR="009037B0">
        <w:rPr>
          <w:color w:val="000000"/>
          <w:lang w:val="en-US"/>
        </w:rPr>
        <w:t xml:space="preserve"> whose specificity resides in the structure of the utterance, the narrow link between characters’ languages and the vision of the society they live in</w:t>
      </w:r>
      <w:r w:rsidR="00395267">
        <w:rPr>
          <w:color w:val="000000"/>
          <w:lang w:val="en-US"/>
        </w:rPr>
        <w:t>.</w:t>
      </w:r>
      <w:r w:rsidR="00395267" w:rsidRPr="00395267">
        <w:rPr>
          <w:color w:val="000000"/>
          <w:lang w:val="en-US"/>
        </w:rPr>
        <w:t xml:space="preserve"> </w:t>
      </w:r>
      <w:r w:rsidR="00514E76">
        <w:rPr>
          <w:color w:val="000000"/>
          <w:lang w:val="en-US"/>
        </w:rPr>
        <w:t xml:space="preserve">The </w:t>
      </w:r>
      <w:r w:rsidR="003357C0">
        <w:rPr>
          <w:color w:val="000000"/>
          <w:lang w:val="en-US"/>
        </w:rPr>
        <w:t xml:space="preserve">discursive </w:t>
      </w:r>
      <w:r w:rsidR="00015FAF" w:rsidRPr="00514E76">
        <w:rPr>
          <w:i/>
          <w:color w:val="000000"/>
          <w:lang w:val="en-US"/>
        </w:rPr>
        <w:t>n’zassa</w:t>
      </w:r>
      <w:r w:rsidR="00015FAF">
        <w:rPr>
          <w:color w:val="000000"/>
          <w:lang w:val="en-US"/>
        </w:rPr>
        <w:t xml:space="preserve"> encompasses at least two linguistic systems, that is, a canorous </w:t>
      </w:r>
      <w:r w:rsidR="00015FAF">
        <w:rPr>
          <w:color w:val="000000"/>
          <w:lang w:val="en-US"/>
        </w:rPr>
        <w:lastRenderedPageBreak/>
        <w:t xml:space="preserve">interpenetration </w:t>
      </w:r>
      <w:r w:rsidR="00514E76">
        <w:rPr>
          <w:color w:val="000000"/>
          <w:lang w:val="en-US"/>
        </w:rPr>
        <w:t>of two languages (</w:t>
      </w:r>
      <w:r w:rsidR="00E65949">
        <w:rPr>
          <w:color w:val="000000"/>
          <w:lang w:val="en-US"/>
        </w:rPr>
        <w:t>Bra</w:t>
      </w:r>
      <w:r w:rsidR="00A949BE">
        <w:rPr>
          <w:color w:val="000000"/>
          <w:lang w:val="en-US"/>
        </w:rPr>
        <w:t>,</w:t>
      </w:r>
      <w:r w:rsidR="00514E76">
        <w:rPr>
          <w:color w:val="000000"/>
          <w:lang w:val="en-US"/>
        </w:rPr>
        <w:t xml:space="preserve"> 2017</w:t>
      </w:r>
      <w:r w:rsidR="00015FAF">
        <w:rPr>
          <w:color w:val="000000"/>
          <w:lang w:val="en-US"/>
        </w:rPr>
        <w:t>). This system assembling</w:t>
      </w:r>
      <w:r w:rsidR="009037B0">
        <w:rPr>
          <w:color w:val="000000"/>
          <w:lang w:val="en-US"/>
        </w:rPr>
        <w:t xml:space="preserve"> which Adiaffi offered </w:t>
      </w:r>
      <w:r w:rsidR="00015FAF">
        <w:rPr>
          <w:color w:val="000000"/>
          <w:lang w:val="en-US"/>
        </w:rPr>
        <w:t>through</w:t>
      </w:r>
      <w:r w:rsidR="00CB368F">
        <w:rPr>
          <w:color w:val="000000"/>
          <w:lang w:val="en-US"/>
        </w:rPr>
        <w:t xml:space="preserve"> </w:t>
      </w:r>
      <w:r w:rsidR="00021346">
        <w:rPr>
          <w:color w:val="000000"/>
          <w:lang w:val="en-US"/>
        </w:rPr>
        <w:t xml:space="preserve">both a </w:t>
      </w:r>
      <w:r w:rsidR="00015FAF">
        <w:rPr>
          <w:color w:val="000000"/>
          <w:lang w:val="en-US"/>
        </w:rPr>
        <w:t xml:space="preserve">linguistic creation and </w:t>
      </w:r>
      <w:r w:rsidR="00021346">
        <w:rPr>
          <w:color w:val="000000"/>
          <w:lang w:val="en-US"/>
        </w:rPr>
        <w:t xml:space="preserve">a </w:t>
      </w:r>
      <w:r w:rsidR="00015FAF">
        <w:rPr>
          <w:color w:val="000000"/>
          <w:lang w:val="en-US"/>
        </w:rPr>
        <w:t xml:space="preserve">combination of grammatical </w:t>
      </w:r>
      <w:r w:rsidR="00021346">
        <w:rPr>
          <w:color w:val="000000"/>
          <w:lang w:val="en-US"/>
        </w:rPr>
        <w:t>(dis)</w:t>
      </w:r>
      <w:r w:rsidR="00015FAF">
        <w:rPr>
          <w:color w:val="000000"/>
          <w:lang w:val="en-US"/>
        </w:rPr>
        <w:t>order m</w:t>
      </w:r>
      <w:r w:rsidR="00CB368F">
        <w:rPr>
          <w:color w:val="000000"/>
          <w:lang w:val="en-US"/>
        </w:rPr>
        <w:t>ay not be</w:t>
      </w:r>
      <w:r w:rsidR="00015FAF">
        <w:rPr>
          <w:color w:val="000000"/>
          <w:lang w:val="en-US"/>
        </w:rPr>
        <w:t xml:space="preserve"> familiar to</w:t>
      </w:r>
      <w:r w:rsidR="00BB38BA">
        <w:rPr>
          <w:color w:val="000000"/>
          <w:lang w:val="en-US"/>
        </w:rPr>
        <w:t xml:space="preserve"> all the members of the interpretative community (</w:t>
      </w:r>
      <w:r w:rsidR="001B59ED">
        <w:rPr>
          <w:color w:val="000000"/>
          <w:lang w:val="en-US"/>
        </w:rPr>
        <w:t xml:space="preserve">or </w:t>
      </w:r>
      <w:r w:rsidR="00BB38BA">
        <w:rPr>
          <w:color w:val="000000"/>
          <w:lang w:val="en-US"/>
        </w:rPr>
        <w:t xml:space="preserve">horizon of expectation). </w:t>
      </w:r>
      <w:r w:rsidRPr="005C1960">
        <w:rPr>
          <w:color w:val="000000"/>
          <w:lang w:val="en-US"/>
        </w:rPr>
        <w:t>Consequently,</w:t>
      </w:r>
      <w:r w:rsidRPr="005C1960">
        <w:rPr>
          <w:lang w:val="en-US"/>
        </w:rPr>
        <w:t xml:space="preserve"> </w:t>
      </w:r>
      <w:r w:rsidRPr="005C1960">
        <w:rPr>
          <w:color w:val="000000"/>
          <w:lang w:val="en-US"/>
        </w:rPr>
        <w:t>the nature of such a “source-text”</w:t>
      </w:r>
      <w:r w:rsidRPr="005C1960">
        <w:rPr>
          <w:lang w:val="en-US"/>
        </w:rPr>
        <w:t xml:space="preserve"> becomes difficult to determine</w:t>
      </w:r>
      <w:r w:rsidR="0010273B">
        <w:rPr>
          <w:lang w:val="en-US"/>
        </w:rPr>
        <w:t xml:space="preserve"> for o</w:t>
      </w:r>
      <w:r w:rsidRPr="005C1960">
        <w:rPr>
          <w:color w:val="000000"/>
          <w:lang w:val="en-US"/>
        </w:rPr>
        <w:t xml:space="preserve">ne </w:t>
      </w:r>
      <w:r w:rsidR="0010273B">
        <w:rPr>
          <w:color w:val="000000"/>
          <w:lang w:val="en-US"/>
        </w:rPr>
        <w:t>can be</w:t>
      </w:r>
      <w:r w:rsidRPr="005C1960">
        <w:rPr>
          <w:lang w:val="en-US"/>
        </w:rPr>
        <w:t xml:space="preserve"> </w:t>
      </w:r>
      <w:r w:rsidRPr="005C1960">
        <w:rPr>
          <w:color w:val="000000"/>
          <w:lang w:val="en-US"/>
        </w:rPr>
        <w:t>exposed to the</w:t>
      </w:r>
      <w:r w:rsidR="0010273B">
        <w:rPr>
          <w:color w:val="000000"/>
          <w:lang w:val="en-US"/>
        </w:rPr>
        <w:t xml:space="preserve"> open-ended</w:t>
      </w:r>
      <w:r w:rsidRPr="005C1960">
        <w:rPr>
          <w:color w:val="000000"/>
          <w:lang w:val="en-US"/>
        </w:rPr>
        <w:t xml:space="preserve"> notion of multiple-text</w:t>
      </w:r>
      <w:r w:rsidR="006F0353">
        <w:rPr>
          <w:color w:val="000000"/>
          <w:lang w:val="en-US"/>
        </w:rPr>
        <w:t>, which might lead to a multiple target text that also requires multiples hands. In a nutshell, a collective work.</w:t>
      </w:r>
      <w:r w:rsidR="00BB38BA">
        <w:rPr>
          <w:color w:val="000000"/>
          <w:lang w:val="en-US"/>
        </w:rPr>
        <w:t xml:space="preserve"> </w:t>
      </w:r>
    </w:p>
    <w:p w:rsidR="008D54F0" w:rsidRDefault="008D54F0" w:rsidP="00682E69">
      <w:pPr>
        <w:pBdr>
          <w:top w:val="nil"/>
          <w:left w:val="nil"/>
          <w:bottom w:val="nil"/>
          <w:right w:val="nil"/>
          <w:between w:val="nil"/>
        </w:pBdr>
        <w:jc w:val="both"/>
        <w:rPr>
          <w:color w:val="000000"/>
          <w:lang w:val="en-US"/>
        </w:rPr>
      </w:pPr>
    </w:p>
    <w:p w:rsidR="0045137F" w:rsidRPr="005C1960" w:rsidRDefault="006F0353" w:rsidP="00682E69">
      <w:pPr>
        <w:pBdr>
          <w:top w:val="nil"/>
          <w:left w:val="nil"/>
          <w:bottom w:val="nil"/>
          <w:right w:val="nil"/>
          <w:between w:val="nil"/>
        </w:pBdr>
        <w:jc w:val="both"/>
        <w:rPr>
          <w:color w:val="000000"/>
          <w:lang w:val="en-US"/>
        </w:rPr>
      </w:pPr>
      <w:r>
        <w:rPr>
          <w:color w:val="000000"/>
          <w:lang w:val="en-US"/>
        </w:rPr>
        <w:t>But how does the translated text, as</w:t>
      </w:r>
      <w:r w:rsidR="008F5D8E" w:rsidRPr="005C1960">
        <w:rPr>
          <w:color w:val="000000"/>
          <w:lang w:val="en-US"/>
        </w:rPr>
        <w:t xml:space="preserve"> a social pr</w:t>
      </w:r>
      <w:r w:rsidR="005E3A72">
        <w:rPr>
          <w:color w:val="000000"/>
          <w:lang w:val="en-US"/>
        </w:rPr>
        <w:t>oduct</w:t>
      </w:r>
      <w:r>
        <w:rPr>
          <w:color w:val="000000"/>
          <w:lang w:val="en-US"/>
        </w:rPr>
        <w:t xml:space="preserve"> </w:t>
      </w:r>
      <w:r w:rsidR="00BD5A8D">
        <w:rPr>
          <w:color w:val="000000"/>
          <w:lang w:val="en-US"/>
        </w:rPr>
        <w:t xml:space="preserve">viewed from the </w:t>
      </w:r>
      <w:r w:rsidR="00BD5A8D" w:rsidRPr="00BD5A8D">
        <w:rPr>
          <w:i/>
          <w:color w:val="000000"/>
          <w:lang w:val="en-US"/>
        </w:rPr>
        <w:t xml:space="preserve">n’zassa </w:t>
      </w:r>
      <w:r w:rsidR="00BD5A8D">
        <w:rPr>
          <w:color w:val="000000"/>
          <w:lang w:val="en-US"/>
        </w:rPr>
        <w:t>perspective,</w:t>
      </w:r>
      <w:r w:rsidR="003A7C38" w:rsidRPr="005C1960">
        <w:rPr>
          <w:color w:val="000000"/>
          <w:lang w:val="en-US"/>
        </w:rPr>
        <w:t xml:space="preserve"> </w:t>
      </w:r>
      <w:r w:rsidR="00BD5A8D">
        <w:rPr>
          <w:lang w:val="en-US"/>
        </w:rPr>
        <w:t>turn to be</w:t>
      </w:r>
      <w:r w:rsidR="004D03DC">
        <w:rPr>
          <w:color w:val="000000"/>
          <w:lang w:val="en-US"/>
        </w:rPr>
        <w:t xml:space="preserve"> a collective text?</w:t>
      </w:r>
      <w:r w:rsidR="003A7C38" w:rsidRPr="005C1960">
        <w:rPr>
          <w:color w:val="000000"/>
          <w:lang w:val="en-US"/>
        </w:rPr>
        <w:t xml:space="preserve"> Th</w:t>
      </w:r>
      <w:r w:rsidR="004D03DC">
        <w:rPr>
          <w:color w:val="000000"/>
          <w:lang w:val="en-US"/>
        </w:rPr>
        <w:t xml:space="preserve">e idea of </w:t>
      </w:r>
      <w:r w:rsidR="000A09A3">
        <w:rPr>
          <w:color w:val="000000"/>
          <w:lang w:val="en-US"/>
        </w:rPr>
        <w:t>collective</w:t>
      </w:r>
      <w:r w:rsidR="003A7C38" w:rsidRPr="005C1960">
        <w:rPr>
          <w:color w:val="000000"/>
          <w:lang w:val="en-US"/>
        </w:rPr>
        <w:t xml:space="preserve"> </w:t>
      </w:r>
      <w:r w:rsidR="003A7C38" w:rsidRPr="005C1960">
        <w:rPr>
          <w:lang w:val="en-US"/>
        </w:rPr>
        <w:t xml:space="preserve">target </w:t>
      </w:r>
      <w:r w:rsidR="003A7C38" w:rsidRPr="005C1960">
        <w:rPr>
          <w:color w:val="000000"/>
          <w:lang w:val="en-US"/>
        </w:rPr>
        <w:t>text is a sound e</w:t>
      </w:r>
      <w:r w:rsidR="003A7C38" w:rsidRPr="005C1960">
        <w:rPr>
          <w:lang w:val="en-US"/>
        </w:rPr>
        <w:t xml:space="preserve">xemplification of </w:t>
      </w:r>
      <w:r w:rsidR="00CD6D03">
        <w:rPr>
          <w:lang w:val="en-US"/>
        </w:rPr>
        <w:t>the concept of “</w:t>
      </w:r>
      <w:r w:rsidR="00CD6D03" w:rsidRPr="005C1960">
        <w:rPr>
          <w:lang w:val="en-US"/>
        </w:rPr>
        <w:t>sauce</w:t>
      </w:r>
      <w:r w:rsidR="00CD6D03">
        <w:rPr>
          <w:lang w:val="en-US"/>
        </w:rPr>
        <w:t>” as a translation metaphor</w:t>
      </w:r>
      <w:r w:rsidR="003A7C38" w:rsidRPr="005C1960">
        <w:rPr>
          <w:lang w:val="en-US"/>
        </w:rPr>
        <w:t xml:space="preserve">, in which every ingredient contributes to the edification of the flavor. </w:t>
      </w:r>
      <w:r w:rsidR="00BB38BA">
        <w:rPr>
          <w:color w:val="000000"/>
          <w:lang w:val="en-US"/>
        </w:rPr>
        <w:t>Note that loan</w:t>
      </w:r>
      <w:r w:rsidR="004D03DC">
        <w:rPr>
          <w:color w:val="000000"/>
          <w:lang w:val="en-US"/>
        </w:rPr>
        <w:t>s</w:t>
      </w:r>
      <w:r w:rsidR="00B31BF4">
        <w:rPr>
          <w:color w:val="000000"/>
          <w:lang w:val="en-US"/>
        </w:rPr>
        <w:t>, in this case,</w:t>
      </w:r>
      <w:r w:rsidR="004D03DC">
        <w:rPr>
          <w:color w:val="000000"/>
          <w:lang w:val="en-US"/>
        </w:rPr>
        <w:t xml:space="preserve"> become</w:t>
      </w:r>
      <w:r w:rsidR="00BB38BA">
        <w:rPr>
          <w:color w:val="000000"/>
          <w:lang w:val="en-US"/>
        </w:rPr>
        <w:t xml:space="preserve"> </w:t>
      </w:r>
      <w:r w:rsidR="006A2957">
        <w:rPr>
          <w:color w:val="000000"/>
          <w:lang w:val="en-US"/>
        </w:rPr>
        <w:t xml:space="preserve">natural and </w:t>
      </w:r>
      <w:r w:rsidR="00223280">
        <w:rPr>
          <w:color w:val="000000"/>
          <w:lang w:val="en-US"/>
        </w:rPr>
        <w:t xml:space="preserve">linguistic </w:t>
      </w:r>
      <w:r w:rsidR="00BB38BA">
        <w:rPr>
          <w:color w:val="000000"/>
          <w:lang w:val="en-US"/>
        </w:rPr>
        <w:t>interference</w:t>
      </w:r>
      <w:r w:rsidR="006A2957">
        <w:rPr>
          <w:color w:val="000000"/>
          <w:lang w:val="en-US"/>
        </w:rPr>
        <w:t>s</w:t>
      </w:r>
      <w:r w:rsidR="004D03DC">
        <w:rPr>
          <w:color w:val="000000"/>
          <w:lang w:val="en-US"/>
        </w:rPr>
        <w:t>,</w:t>
      </w:r>
      <w:r w:rsidR="00223280">
        <w:rPr>
          <w:color w:val="000000"/>
          <w:lang w:val="en-US"/>
        </w:rPr>
        <w:t xml:space="preserve"> a conscious exercise</w:t>
      </w:r>
      <w:r w:rsidR="00BB38BA">
        <w:rPr>
          <w:color w:val="000000"/>
          <w:lang w:val="en-US"/>
        </w:rPr>
        <w:t>.</w:t>
      </w:r>
      <w:r w:rsidR="00BB38BA" w:rsidRPr="005C1960">
        <w:rPr>
          <w:color w:val="000000"/>
          <w:lang w:val="en-US"/>
        </w:rPr>
        <w:t xml:space="preserve"> </w:t>
      </w:r>
      <w:r w:rsidR="003A7C38" w:rsidRPr="005C1960">
        <w:rPr>
          <w:color w:val="000000"/>
          <w:lang w:val="en-US"/>
        </w:rPr>
        <w:t xml:space="preserve">Is it not </w:t>
      </w:r>
      <w:r w:rsidR="00EC14B8">
        <w:rPr>
          <w:color w:val="000000"/>
          <w:lang w:val="en-US"/>
        </w:rPr>
        <w:t xml:space="preserve">to </w:t>
      </w:r>
      <w:r w:rsidR="00FA4944">
        <w:rPr>
          <w:color w:val="000000"/>
          <w:lang w:val="en-US"/>
        </w:rPr>
        <w:t>that liberty of its kind</w:t>
      </w:r>
      <w:r w:rsidR="00614A4A">
        <w:rPr>
          <w:color w:val="000000"/>
          <w:lang w:val="en-US"/>
        </w:rPr>
        <w:t xml:space="preserve"> </w:t>
      </w:r>
      <w:r w:rsidR="00EC14B8">
        <w:rPr>
          <w:color w:val="000000"/>
          <w:lang w:val="en-US"/>
        </w:rPr>
        <w:t>that</w:t>
      </w:r>
      <w:r w:rsidR="003A7C38" w:rsidRPr="005C1960">
        <w:rPr>
          <w:color w:val="000000"/>
          <w:lang w:val="en-US"/>
        </w:rPr>
        <w:t xml:space="preserve"> </w:t>
      </w:r>
      <w:proofErr w:type="spellStart"/>
      <w:r w:rsidR="003A7C38" w:rsidRPr="005C1960">
        <w:rPr>
          <w:color w:val="000000"/>
          <w:lang w:val="en-US"/>
        </w:rPr>
        <w:t>Latour</w:t>
      </w:r>
      <w:r w:rsidR="00EC14B8">
        <w:rPr>
          <w:color w:val="000000"/>
          <w:lang w:val="en-US"/>
        </w:rPr>
        <w:t>’s</w:t>
      </w:r>
      <w:proofErr w:type="spellEnd"/>
      <w:r w:rsidR="00614A4A">
        <w:rPr>
          <w:color w:val="000000"/>
          <w:lang w:val="en-US"/>
        </w:rPr>
        <w:t xml:space="preserve"> (2008) Actor-Network theory</w:t>
      </w:r>
      <w:r w:rsidR="00EC14B8" w:rsidRPr="00EC14B8">
        <w:rPr>
          <w:color w:val="000000"/>
          <w:lang w:val="en-US"/>
        </w:rPr>
        <w:t xml:space="preserve"> </w:t>
      </w:r>
      <w:r w:rsidR="00EC14B8" w:rsidRPr="005C1960">
        <w:rPr>
          <w:color w:val="000000"/>
          <w:lang w:val="en-US"/>
        </w:rPr>
        <w:t>refer</w:t>
      </w:r>
      <w:r w:rsidR="00EC14B8">
        <w:rPr>
          <w:color w:val="000000"/>
          <w:lang w:val="en-US"/>
        </w:rPr>
        <w:t>red to</w:t>
      </w:r>
      <w:r w:rsidR="003A7C38" w:rsidRPr="005C1960">
        <w:rPr>
          <w:color w:val="000000"/>
          <w:lang w:val="en-US"/>
        </w:rPr>
        <w:t xml:space="preserve">? </w:t>
      </w:r>
      <w:r w:rsidR="003A7C38" w:rsidRPr="005C1960">
        <w:rPr>
          <w:lang w:val="en-US"/>
        </w:rPr>
        <w:t>We shall see further.</w:t>
      </w:r>
    </w:p>
    <w:p w:rsidR="0037306A" w:rsidRDefault="0037306A" w:rsidP="00682E69">
      <w:pPr>
        <w:jc w:val="both"/>
        <w:rPr>
          <w:lang w:val="en-US"/>
        </w:rPr>
      </w:pPr>
    </w:p>
    <w:p w:rsidR="0045137F" w:rsidRPr="005C1960" w:rsidRDefault="003A7C38" w:rsidP="00682E69">
      <w:pPr>
        <w:jc w:val="both"/>
        <w:rPr>
          <w:lang w:val="en-US"/>
        </w:rPr>
      </w:pPr>
      <w:r w:rsidRPr="005C1960">
        <w:rPr>
          <w:lang w:val="en-US"/>
        </w:rPr>
        <w:t xml:space="preserve">In the introduction of </w:t>
      </w:r>
      <w:proofErr w:type="gramStart"/>
      <w:r w:rsidRPr="005C1960">
        <w:rPr>
          <w:i/>
          <w:lang w:val="en-US"/>
        </w:rPr>
        <w:t>The</w:t>
      </w:r>
      <w:proofErr w:type="gramEnd"/>
      <w:r w:rsidRPr="005C1960">
        <w:rPr>
          <w:i/>
          <w:lang w:val="en-US"/>
        </w:rPr>
        <w:t xml:space="preserve"> scandals of Translation</w:t>
      </w:r>
      <w:r w:rsidRPr="005C1960">
        <w:rPr>
          <w:lang w:val="en-US"/>
        </w:rPr>
        <w:t xml:space="preserve"> (1999), Lawrence Venuti wrote:</w:t>
      </w:r>
    </w:p>
    <w:p w:rsidR="0045137F" w:rsidRPr="005C1960" w:rsidRDefault="0045137F">
      <w:pPr>
        <w:tabs>
          <w:tab w:val="left" w:pos="2268"/>
        </w:tabs>
        <w:ind w:left="708"/>
        <w:jc w:val="both"/>
        <w:rPr>
          <w:sz w:val="20"/>
          <w:szCs w:val="20"/>
          <w:lang w:val="en-US"/>
        </w:rPr>
      </w:pPr>
    </w:p>
    <w:p w:rsidR="0045137F" w:rsidRPr="005C1960" w:rsidRDefault="003A7C38" w:rsidP="00CA6EBD">
      <w:pPr>
        <w:ind w:left="426"/>
        <w:jc w:val="both"/>
        <w:rPr>
          <w:sz w:val="20"/>
          <w:szCs w:val="20"/>
          <w:lang w:val="en-US"/>
        </w:rPr>
      </w:pPr>
      <w:r w:rsidRPr="005C1960">
        <w:rPr>
          <w:sz w:val="20"/>
          <w:szCs w:val="20"/>
          <w:lang w:val="en-US"/>
        </w:rPr>
        <w:t>The only prestige that a translator can gain comes from practicing translation, not as a form of personal expression, but as a collaboration between divergent groups, motivated by an acknowledgement of the linguistic and cultural differences that translation necessarily rewrites and reorders (</w:t>
      </w:r>
      <w:r w:rsidR="00A949BE" w:rsidRPr="00A949BE">
        <w:rPr>
          <w:sz w:val="20"/>
          <w:szCs w:val="20"/>
          <w:lang w:val="en-US"/>
        </w:rPr>
        <w:t>Venuti</w:t>
      </w:r>
      <w:r w:rsidR="00A949BE">
        <w:rPr>
          <w:sz w:val="20"/>
          <w:szCs w:val="20"/>
          <w:lang w:val="en-US"/>
        </w:rPr>
        <w:t>,</w:t>
      </w:r>
      <w:r w:rsidR="00A949BE" w:rsidRPr="00A949BE">
        <w:rPr>
          <w:sz w:val="20"/>
          <w:szCs w:val="20"/>
          <w:lang w:val="en-US"/>
        </w:rPr>
        <w:t xml:space="preserve"> </w:t>
      </w:r>
      <w:r w:rsidRPr="005C1960">
        <w:rPr>
          <w:sz w:val="20"/>
          <w:szCs w:val="20"/>
          <w:lang w:val="en-US"/>
        </w:rPr>
        <w:t>1999</w:t>
      </w:r>
      <w:r w:rsidR="00A949BE">
        <w:rPr>
          <w:sz w:val="20"/>
          <w:szCs w:val="20"/>
          <w:lang w:val="en-US"/>
        </w:rPr>
        <w:t>, p.</w:t>
      </w:r>
      <w:r w:rsidRPr="005C1960">
        <w:rPr>
          <w:sz w:val="20"/>
          <w:szCs w:val="20"/>
          <w:lang w:val="en-US"/>
        </w:rPr>
        <w:t xml:space="preserve"> 4). </w:t>
      </w:r>
    </w:p>
    <w:p w:rsidR="0045137F" w:rsidRPr="005C1960" w:rsidRDefault="0045137F">
      <w:pPr>
        <w:ind w:firstLine="708"/>
        <w:jc w:val="both"/>
        <w:rPr>
          <w:lang w:val="en-US"/>
        </w:rPr>
      </w:pPr>
    </w:p>
    <w:p w:rsidR="0045137F" w:rsidRPr="005C1960" w:rsidRDefault="003A7C38" w:rsidP="00682E69">
      <w:pPr>
        <w:jc w:val="both"/>
        <w:rPr>
          <w:lang w:val="en-US"/>
        </w:rPr>
      </w:pPr>
      <w:r w:rsidRPr="005C1960">
        <w:rPr>
          <w:lang w:val="en-US"/>
        </w:rPr>
        <w:t>It is clear from this quote that translation reaches a dimension that makes it no more an isolated individual work but that of a community (</w:t>
      </w:r>
      <w:r w:rsidR="000F0675">
        <w:rPr>
          <w:lang w:val="en-US"/>
        </w:rPr>
        <w:t xml:space="preserve">like in </w:t>
      </w:r>
      <w:r w:rsidRPr="005C1960">
        <w:rPr>
          <w:lang w:val="en-US"/>
        </w:rPr>
        <w:t>Gender St</w:t>
      </w:r>
      <w:r w:rsidR="000F0675">
        <w:rPr>
          <w:lang w:val="en-US"/>
        </w:rPr>
        <w:t xml:space="preserve">udies) or as a national affair </w:t>
      </w:r>
      <w:r w:rsidR="00D96BBC">
        <w:rPr>
          <w:lang w:val="en-US"/>
        </w:rPr>
        <w:t>(</w:t>
      </w:r>
      <w:r w:rsidRPr="005C1960">
        <w:rPr>
          <w:lang w:val="en-US"/>
        </w:rPr>
        <w:t>see among others</w:t>
      </w:r>
      <w:r w:rsidR="000F0675">
        <w:rPr>
          <w:lang w:val="en-US"/>
        </w:rPr>
        <w:t>,</w:t>
      </w:r>
      <w:r w:rsidRPr="005C1960">
        <w:rPr>
          <w:lang w:val="en-US"/>
        </w:rPr>
        <w:t xml:space="preserve"> Post-colonial literary works in African countries, India, Latin America</w:t>
      </w:r>
      <w:r w:rsidR="00D96BBC">
        <w:rPr>
          <w:lang w:val="en-US"/>
        </w:rPr>
        <w:t>)</w:t>
      </w:r>
      <w:r w:rsidRPr="005C1960">
        <w:rPr>
          <w:lang w:val="en-US"/>
        </w:rPr>
        <w:t xml:space="preserve">. </w:t>
      </w:r>
      <w:r w:rsidR="000D270C">
        <w:rPr>
          <w:lang w:val="en-US"/>
        </w:rPr>
        <w:t>F</w:t>
      </w:r>
      <w:r w:rsidRPr="005C1960">
        <w:rPr>
          <w:lang w:val="en-US"/>
        </w:rPr>
        <w:t xml:space="preserve">rom </w:t>
      </w:r>
      <w:proofErr w:type="spellStart"/>
      <w:r w:rsidRPr="005C1960">
        <w:rPr>
          <w:lang w:val="en-US"/>
        </w:rPr>
        <w:t>Venuti’s</w:t>
      </w:r>
      <w:proofErr w:type="spellEnd"/>
      <w:r w:rsidRPr="005C1960">
        <w:rPr>
          <w:lang w:val="en-US"/>
        </w:rPr>
        <w:t xml:space="preserve"> quote</w:t>
      </w:r>
      <w:r w:rsidR="000D270C">
        <w:rPr>
          <w:lang w:val="en-US"/>
        </w:rPr>
        <w:t xml:space="preserve">, one deduces that </w:t>
      </w:r>
      <w:r w:rsidRPr="005C1960">
        <w:rPr>
          <w:lang w:val="en-US"/>
        </w:rPr>
        <w:t xml:space="preserve">translators’ glory resides in the fact of them having the </w:t>
      </w:r>
      <w:r w:rsidRPr="001B59ED">
        <w:rPr>
          <w:i/>
          <w:lang w:val="en-US"/>
        </w:rPr>
        <w:t>opportunity</w:t>
      </w:r>
      <w:r w:rsidRPr="005C1960">
        <w:rPr>
          <w:lang w:val="en-US"/>
        </w:rPr>
        <w:t xml:space="preserve"> </w:t>
      </w:r>
      <w:r w:rsidRPr="001B59ED">
        <w:rPr>
          <w:i/>
          <w:lang w:val="en-US"/>
        </w:rPr>
        <w:t>of collaborating</w:t>
      </w:r>
      <w:r w:rsidRPr="005C1960">
        <w:rPr>
          <w:lang w:val="en-US"/>
        </w:rPr>
        <w:t xml:space="preserve"> with peers to the building of a common meaning string</w:t>
      </w:r>
      <w:r w:rsidR="004437B0">
        <w:rPr>
          <w:lang w:val="en-US"/>
        </w:rPr>
        <w:t xml:space="preserve"> of</w:t>
      </w:r>
      <w:r w:rsidR="00C81BED">
        <w:rPr>
          <w:lang w:val="en-US"/>
        </w:rPr>
        <w:t xml:space="preserve"> an original</w:t>
      </w:r>
      <w:r w:rsidR="0037306A">
        <w:rPr>
          <w:lang w:val="en-US"/>
        </w:rPr>
        <w:t xml:space="preserve"> (</w:t>
      </w:r>
      <w:r w:rsidR="00B97BB3">
        <w:rPr>
          <w:lang w:val="en-US"/>
        </w:rPr>
        <w:t>perched</w:t>
      </w:r>
      <w:r w:rsidR="0037306A">
        <w:rPr>
          <w:lang w:val="en-US"/>
        </w:rPr>
        <w:t xml:space="preserve"> on the wall of interpretation)</w:t>
      </w:r>
      <w:r w:rsidRPr="005C1960">
        <w:rPr>
          <w:lang w:val="en-US"/>
        </w:rPr>
        <w:t>.</w:t>
      </w:r>
      <w:r w:rsidR="00C81BED">
        <w:rPr>
          <w:lang w:val="en-US"/>
        </w:rPr>
        <w:t xml:space="preserve"> This new “original” to which each member brings</w:t>
      </w:r>
      <w:r w:rsidR="00CC54EB">
        <w:rPr>
          <w:lang w:val="en-US"/>
        </w:rPr>
        <w:t xml:space="preserve"> his stone</w:t>
      </w:r>
      <w:r w:rsidR="002C7367">
        <w:rPr>
          <w:lang w:val="en-US"/>
        </w:rPr>
        <w:t xml:space="preserve"> conveys </w:t>
      </w:r>
      <w:r w:rsidR="00CC54EB">
        <w:rPr>
          <w:lang w:val="en-US"/>
        </w:rPr>
        <w:t xml:space="preserve">specific </w:t>
      </w:r>
      <w:r w:rsidR="00C81BED">
        <w:rPr>
          <w:lang w:val="en-US"/>
        </w:rPr>
        <w:t xml:space="preserve">cultural or social </w:t>
      </w:r>
      <w:proofErr w:type="gramStart"/>
      <w:r w:rsidR="00C81BED">
        <w:rPr>
          <w:lang w:val="en-US"/>
        </w:rPr>
        <w:t>reality</w:t>
      </w:r>
      <w:r w:rsidR="002C7367">
        <w:rPr>
          <w:lang w:val="en-US"/>
        </w:rPr>
        <w:t>(</w:t>
      </w:r>
      <w:proofErr w:type="spellStart"/>
      <w:proofErr w:type="gramEnd"/>
      <w:r w:rsidR="002C7367">
        <w:rPr>
          <w:lang w:val="en-US"/>
        </w:rPr>
        <w:t>ies</w:t>
      </w:r>
      <w:proofErr w:type="spellEnd"/>
      <w:r w:rsidR="002C7367">
        <w:rPr>
          <w:lang w:val="en-US"/>
        </w:rPr>
        <w:t>)</w:t>
      </w:r>
      <w:r w:rsidR="00C81BED">
        <w:rPr>
          <w:lang w:val="en-US"/>
        </w:rPr>
        <w:t xml:space="preserve"> </w:t>
      </w:r>
      <w:r w:rsidR="00CB697D">
        <w:rPr>
          <w:lang w:val="en-US"/>
        </w:rPr>
        <w:t>(participants</w:t>
      </w:r>
      <w:r w:rsidR="00A80368">
        <w:rPr>
          <w:lang w:val="en-US"/>
        </w:rPr>
        <w:t xml:space="preserve"> are all aware of</w:t>
      </w:r>
      <w:r w:rsidR="00CB697D">
        <w:rPr>
          <w:lang w:val="en-US"/>
        </w:rPr>
        <w:t>)</w:t>
      </w:r>
      <w:r w:rsidR="00A80368">
        <w:rPr>
          <w:lang w:val="en-US"/>
        </w:rPr>
        <w:t xml:space="preserve"> to a public they</w:t>
      </w:r>
      <w:r w:rsidR="002C7367">
        <w:rPr>
          <w:lang w:val="en-US"/>
        </w:rPr>
        <w:t xml:space="preserve"> are </w:t>
      </w:r>
      <w:r w:rsidR="002C7367" w:rsidRPr="002C7367">
        <w:rPr>
          <w:i/>
          <w:lang w:val="en-US"/>
        </w:rPr>
        <w:t>a priori</w:t>
      </w:r>
      <w:r w:rsidR="002C7367">
        <w:rPr>
          <w:lang w:val="en-US"/>
        </w:rPr>
        <w:t xml:space="preserve"> acquainted with</w:t>
      </w:r>
      <w:r w:rsidR="00A80368">
        <w:rPr>
          <w:lang w:val="en-US"/>
        </w:rPr>
        <w:t xml:space="preserve">. </w:t>
      </w:r>
      <w:r w:rsidR="00585C4B">
        <w:rPr>
          <w:lang w:val="en-US"/>
        </w:rPr>
        <w:t xml:space="preserve">That idea </w:t>
      </w:r>
      <w:r w:rsidRPr="005C1960">
        <w:rPr>
          <w:lang w:val="en-US"/>
        </w:rPr>
        <w:t>itself put</w:t>
      </w:r>
      <w:r w:rsidR="003A06D1">
        <w:rPr>
          <w:lang w:val="en-US"/>
        </w:rPr>
        <w:t>s</w:t>
      </w:r>
      <w:r w:rsidRPr="005C1960">
        <w:rPr>
          <w:lang w:val="en-US"/>
        </w:rPr>
        <w:t xml:space="preserve"> the notions of “multiculturalism” and “hybridity” together</w:t>
      </w:r>
      <w:r w:rsidR="002C7367">
        <w:rPr>
          <w:lang w:val="en-US"/>
        </w:rPr>
        <w:t>, say, the</w:t>
      </w:r>
      <w:r w:rsidRPr="005C1960">
        <w:rPr>
          <w:lang w:val="en-US"/>
        </w:rPr>
        <w:t xml:space="preserve"> former giving birth to the latter. Notwithstanding the ambiguity of the notion of multiculturalism where “t</w:t>
      </w:r>
      <w:r w:rsidR="00CB697D">
        <w:rPr>
          <w:lang w:val="en-US"/>
        </w:rPr>
        <w:t>he other” is an excepted entity</w:t>
      </w:r>
      <w:r w:rsidRPr="005C1960">
        <w:rPr>
          <w:lang w:val="en-US"/>
        </w:rPr>
        <w:t xml:space="preserve"> which, in Wolf’s terms, “does not transcend the dialectic of inclusion and exclusion”; still </w:t>
      </w:r>
      <w:r w:rsidR="00E84DED">
        <w:rPr>
          <w:lang w:val="en-US"/>
        </w:rPr>
        <w:t xml:space="preserve">multiculturalism the way it is manifested within the translated text bears, somewhat, some </w:t>
      </w:r>
      <w:r w:rsidRPr="005C1960">
        <w:rPr>
          <w:lang w:val="en-US"/>
        </w:rPr>
        <w:t>resembl</w:t>
      </w:r>
      <w:r w:rsidR="00E84DED">
        <w:rPr>
          <w:lang w:val="en-US"/>
        </w:rPr>
        <w:t>ances with</w:t>
      </w:r>
      <w:r w:rsidRPr="005C1960">
        <w:rPr>
          <w:lang w:val="en-US"/>
        </w:rPr>
        <w:t xml:space="preserve"> hybridity. </w:t>
      </w:r>
      <w:r w:rsidR="005E26CB">
        <w:rPr>
          <w:lang w:val="en-US"/>
        </w:rPr>
        <w:t>So am I fully aware that depending on</w:t>
      </w:r>
      <w:r w:rsidR="000C4027">
        <w:rPr>
          <w:lang w:val="en-US"/>
        </w:rPr>
        <w:t xml:space="preserve"> how one </w:t>
      </w:r>
      <w:r w:rsidR="005E26CB">
        <w:rPr>
          <w:lang w:val="en-US"/>
        </w:rPr>
        <w:t>approach</w:t>
      </w:r>
      <w:r w:rsidR="000C4027">
        <w:rPr>
          <w:lang w:val="en-US"/>
        </w:rPr>
        <w:t>es them</w:t>
      </w:r>
      <w:r w:rsidR="005E26CB">
        <w:rPr>
          <w:lang w:val="en-US"/>
        </w:rPr>
        <w:t>, the distance between the two notions may be abysmal and their connections</w:t>
      </w:r>
      <w:r w:rsidR="000C4027">
        <w:rPr>
          <w:lang w:val="en-US"/>
        </w:rPr>
        <w:t xml:space="preserve"> </w:t>
      </w:r>
      <w:r w:rsidR="005E26CB">
        <w:rPr>
          <w:lang w:val="en-US"/>
        </w:rPr>
        <w:t>far narrow,</w:t>
      </w:r>
      <w:r w:rsidR="000C4027">
        <w:rPr>
          <w:lang w:val="en-US"/>
        </w:rPr>
        <w:t xml:space="preserve"> but I suggest we consider hybridity as a fine and condensed articulation of the social and cultural particles expressed in or represented by the term multiculturalism</w:t>
      </w:r>
      <w:r w:rsidR="00EA4061">
        <w:rPr>
          <w:lang w:val="en-US"/>
        </w:rPr>
        <w:t>,</w:t>
      </w:r>
      <w:r w:rsidR="000C4027">
        <w:rPr>
          <w:lang w:val="en-US"/>
        </w:rPr>
        <w:t xml:space="preserve"> wherein </w:t>
      </w:r>
      <w:r w:rsidRPr="005C1960">
        <w:rPr>
          <w:lang w:val="en-US"/>
        </w:rPr>
        <w:t>“the</w:t>
      </w:r>
      <w:r w:rsidR="002E1A70">
        <w:rPr>
          <w:lang w:val="en-US"/>
        </w:rPr>
        <w:t xml:space="preserve"> celebrated</w:t>
      </w:r>
      <w:r w:rsidRPr="005C1960">
        <w:rPr>
          <w:lang w:val="en-US"/>
        </w:rPr>
        <w:t xml:space="preserve"> other” </w:t>
      </w:r>
      <w:r w:rsidR="00EA4061">
        <w:rPr>
          <w:lang w:val="en-US"/>
        </w:rPr>
        <w:t xml:space="preserve">is brought on stage in </w:t>
      </w:r>
      <w:r w:rsidR="00A80368">
        <w:rPr>
          <w:lang w:val="en-US"/>
        </w:rPr>
        <w:t>his</w:t>
      </w:r>
      <w:r w:rsidRPr="005C1960">
        <w:rPr>
          <w:lang w:val="en-US"/>
        </w:rPr>
        <w:t xml:space="preserve"> exceptional</w:t>
      </w:r>
      <w:r w:rsidR="00EA4061">
        <w:rPr>
          <w:lang w:val="en-US"/>
        </w:rPr>
        <w:t xml:space="preserve"> otherness. In a h</w:t>
      </w:r>
      <w:r w:rsidR="003F399B">
        <w:rPr>
          <w:lang w:val="en-US"/>
        </w:rPr>
        <w:t>ybrid S</w:t>
      </w:r>
      <w:r w:rsidR="00EA4061">
        <w:rPr>
          <w:lang w:val="en-US"/>
        </w:rPr>
        <w:t>tate</w:t>
      </w:r>
      <w:r w:rsidR="003F399B">
        <w:rPr>
          <w:lang w:val="en-US"/>
        </w:rPr>
        <w:t xml:space="preserve"> (or object)</w:t>
      </w:r>
      <w:r w:rsidR="00EA4061">
        <w:rPr>
          <w:lang w:val="en-US"/>
        </w:rPr>
        <w:t xml:space="preserve">, </w:t>
      </w:r>
      <w:r w:rsidRPr="005C1960">
        <w:rPr>
          <w:lang w:val="en-US"/>
        </w:rPr>
        <w:t>the other</w:t>
      </w:r>
      <w:r w:rsidR="00EA4061">
        <w:rPr>
          <w:lang w:val="en-US"/>
        </w:rPr>
        <w:t>’s</w:t>
      </w:r>
      <w:r w:rsidR="00371DB3">
        <w:rPr>
          <w:lang w:val="en-US"/>
        </w:rPr>
        <w:t xml:space="preserve"> identity may oscillate between the </w:t>
      </w:r>
      <w:r w:rsidRPr="005C1960">
        <w:rPr>
          <w:lang w:val="en-US"/>
        </w:rPr>
        <w:t xml:space="preserve">other-self </w:t>
      </w:r>
      <w:r w:rsidR="00EA4061">
        <w:rPr>
          <w:lang w:val="en-US"/>
        </w:rPr>
        <w:t xml:space="preserve">(the other identity) </w:t>
      </w:r>
      <w:r w:rsidRPr="005C1960">
        <w:rPr>
          <w:lang w:val="en-US"/>
        </w:rPr>
        <w:t xml:space="preserve">or a self-other. </w:t>
      </w:r>
      <w:r w:rsidR="00EA4061">
        <w:rPr>
          <w:lang w:val="en-US"/>
        </w:rPr>
        <w:t xml:space="preserve">If </w:t>
      </w:r>
      <w:r w:rsidR="00777DC4">
        <w:rPr>
          <w:lang w:val="en-US"/>
        </w:rPr>
        <w:t>a</w:t>
      </w:r>
      <w:r w:rsidRPr="005C1960">
        <w:rPr>
          <w:lang w:val="en-US"/>
        </w:rPr>
        <w:t xml:space="preserve"> complete merging hardly occur</w:t>
      </w:r>
      <w:r w:rsidR="00544A08">
        <w:rPr>
          <w:lang w:val="en-US"/>
        </w:rPr>
        <w:t>s</w:t>
      </w:r>
      <w:r w:rsidR="00777DC4">
        <w:rPr>
          <w:lang w:val="en-US"/>
        </w:rPr>
        <w:t xml:space="preserve">, there is </w:t>
      </w:r>
      <w:r w:rsidR="00133319">
        <w:rPr>
          <w:lang w:val="en-US"/>
        </w:rPr>
        <w:t xml:space="preserve">no </w:t>
      </w:r>
      <w:r w:rsidR="00777DC4">
        <w:rPr>
          <w:lang w:val="en-US"/>
        </w:rPr>
        <w:t>doubt that b</w:t>
      </w:r>
      <w:r w:rsidRPr="005C1960">
        <w:rPr>
          <w:lang w:val="en-US"/>
        </w:rPr>
        <w:t>oth</w:t>
      </w:r>
      <w:r w:rsidR="00777DC4">
        <w:rPr>
          <w:lang w:val="en-US"/>
        </w:rPr>
        <w:t xml:space="preserve"> </w:t>
      </w:r>
      <w:r w:rsidR="007B4024">
        <w:rPr>
          <w:lang w:val="en-US"/>
        </w:rPr>
        <w:t>multiculturalism and hybridity</w:t>
      </w:r>
      <w:r w:rsidRPr="005C1960">
        <w:rPr>
          <w:lang w:val="en-US"/>
        </w:rPr>
        <w:t xml:space="preserve"> </w:t>
      </w:r>
      <w:r w:rsidR="00777DC4">
        <w:rPr>
          <w:lang w:val="en-US"/>
        </w:rPr>
        <w:t>“tend to lionize”</w:t>
      </w:r>
      <w:r w:rsidRPr="005C1960">
        <w:rPr>
          <w:lang w:val="en-US"/>
        </w:rPr>
        <w:t xml:space="preserve"> </w:t>
      </w:r>
      <w:r w:rsidR="00777DC4">
        <w:rPr>
          <w:lang w:val="en-US"/>
        </w:rPr>
        <w:t xml:space="preserve">an </w:t>
      </w:r>
      <w:r w:rsidRPr="005C1960">
        <w:rPr>
          <w:lang w:val="en-US"/>
        </w:rPr>
        <w:t xml:space="preserve">otherness on which their very existence depends. As far as African literature is concerned, any combination of the two notions may not aim at </w:t>
      </w:r>
      <w:r w:rsidR="00C40D61">
        <w:rPr>
          <w:lang w:val="en-US"/>
        </w:rPr>
        <w:t xml:space="preserve">something </w:t>
      </w:r>
      <w:r w:rsidRPr="005C1960">
        <w:rPr>
          <w:lang w:val="en-US"/>
        </w:rPr>
        <w:t xml:space="preserve">better than “inclusion”. </w:t>
      </w:r>
      <w:r w:rsidR="00F676CC">
        <w:rPr>
          <w:lang w:val="en-US"/>
        </w:rPr>
        <w:t>It is worth stressing that</w:t>
      </w:r>
      <w:r w:rsidRPr="005C1960">
        <w:rPr>
          <w:lang w:val="en-US"/>
        </w:rPr>
        <w:t xml:space="preserve"> the African writer’s </w:t>
      </w:r>
      <w:r w:rsidR="004A6776">
        <w:rPr>
          <w:lang w:val="en-US"/>
        </w:rPr>
        <w:t>literary works are</w:t>
      </w:r>
      <w:r w:rsidRPr="005C1960">
        <w:rPr>
          <w:lang w:val="en-US"/>
        </w:rPr>
        <w:t xml:space="preserve"> not always a personal expression, but rather a condensed set of collective expressions performed by an </w:t>
      </w:r>
      <w:r w:rsidRPr="005C1960">
        <w:rPr>
          <w:i/>
          <w:lang w:val="en-US"/>
        </w:rPr>
        <w:t>individual</w:t>
      </w:r>
      <w:r w:rsidRPr="005C1960">
        <w:rPr>
          <w:lang w:val="en-US"/>
        </w:rPr>
        <w:t xml:space="preserve">. </w:t>
      </w:r>
      <w:r w:rsidR="00544A08" w:rsidRPr="005C1960">
        <w:rPr>
          <w:lang w:val="en-US"/>
        </w:rPr>
        <w:t>Therefore,</w:t>
      </w:r>
      <w:r w:rsidRPr="005C1960">
        <w:rPr>
          <w:lang w:val="en-US"/>
        </w:rPr>
        <w:t xml:space="preserve"> </w:t>
      </w:r>
      <w:r w:rsidR="00F676CC">
        <w:rPr>
          <w:lang w:val="en-US"/>
        </w:rPr>
        <w:t xml:space="preserve">as we draw on what Venuti just said, </w:t>
      </w:r>
      <w:r w:rsidR="00544A08">
        <w:rPr>
          <w:lang w:val="en-US"/>
        </w:rPr>
        <w:t>it</w:t>
      </w:r>
      <w:r w:rsidRPr="005C1960">
        <w:rPr>
          <w:lang w:val="en-US"/>
        </w:rPr>
        <w:t xml:space="preserve"> should be no surprise that for its decoding </w:t>
      </w:r>
      <w:r w:rsidRPr="005C1960">
        <w:rPr>
          <w:i/>
          <w:lang w:val="en-US"/>
        </w:rPr>
        <w:t>individuals</w:t>
      </w:r>
      <w:r w:rsidRPr="005C1960">
        <w:rPr>
          <w:lang w:val="en-US"/>
        </w:rPr>
        <w:t xml:space="preserve"> be required or involved.</w:t>
      </w:r>
    </w:p>
    <w:p w:rsidR="00682E69" w:rsidRDefault="00682E69" w:rsidP="00682E69">
      <w:pPr>
        <w:jc w:val="both"/>
        <w:rPr>
          <w:lang w:val="en-US"/>
        </w:rPr>
      </w:pPr>
    </w:p>
    <w:p w:rsidR="0045137F" w:rsidRPr="005C1960" w:rsidRDefault="00C72228" w:rsidP="00682E69">
      <w:pPr>
        <w:jc w:val="both"/>
        <w:rPr>
          <w:lang w:val="en-US"/>
        </w:rPr>
      </w:pPr>
      <w:r>
        <w:rPr>
          <w:lang w:val="en-US"/>
        </w:rPr>
        <w:t>R</w:t>
      </w:r>
      <w:r w:rsidR="003A7C38" w:rsidRPr="005C1960">
        <w:rPr>
          <w:lang w:val="en-US"/>
        </w:rPr>
        <w:t>eflect</w:t>
      </w:r>
      <w:r>
        <w:rPr>
          <w:lang w:val="en-US"/>
        </w:rPr>
        <w:t>ing</w:t>
      </w:r>
      <w:r w:rsidR="003A7C38" w:rsidRPr="005C1960">
        <w:rPr>
          <w:lang w:val="en-US"/>
        </w:rPr>
        <w:t xml:space="preserve"> upon how Bruno </w:t>
      </w:r>
      <w:proofErr w:type="spellStart"/>
      <w:r w:rsidR="003A7C38" w:rsidRPr="005C1960">
        <w:rPr>
          <w:lang w:val="en-US"/>
        </w:rPr>
        <w:t>Latour’s</w:t>
      </w:r>
      <w:proofErr w:type="spellEnd"/>
      <w:r w:rsidR="002543C5">
        <w:rPr>
          <w:lang w:val="en-US"/>
        </w:rPr>
        <w:t xml:space="preserve"> (2008)</w:t>
      </w:r>
      <w:r w:rsidR="003A7C38" w:rsidRPr="005C1960">
        <w:rPr>
          <w:lang w:val="en-US"/>
        </w:rPr>
        <w:t xml:space="preserve"> Actor-Network theory could contribute to Translation </w:t>
      </w:r>
      <w:r w:rsidR="00544A08" w:rsidRPr="005C1960">
        <w:rPr>
          <w:lang w:val="en-US"/>
        </w:rPr>
        <w:t>Studies</w:t>
      </w:r>
      <w:r w:rsidR="0007364D">
        <w:rPr>
          <w:lang w:val="en-US"/>
        </w:rPr>
        <w:t xml:space="preserve">, </w:t>
      </w:r>
      <w:proofErr w:type="spellStart"/>
      <w:r>
        <w:rPr>
          <w:lang w:val="en-US"/>
        </w:rPr>
        <w:t>Buzelin</w:t>
      </w:r>
      <w:proofErr w:type="spellEnd"/>
      <w:r>
        <w:rPr>
          <w:lang w:val="en-US"/>
        </w:rPr>
        <w:t xml:space="preserve"> writes</w:t>
      </w:r>
      <w:r w:rsidR="003A7C38" w:rsidRPr="005C1960">
        <w:rPr>
          <w:lang w:val="en-US"/>
        </w:rPr>
        <w:t>:</w:t>
      </w:r>
    </w:p>
    <w:p w:rsidR="0045137F" w:rsidRPr="005C1960" w:rsidRDefault="0045137F">
      <w:pPr>
        <w:tabs>
          <w:tab w:val="left" w:pos="2268"/>
        </w:tabs>
        <w:ind w:left="708"/>
        <w:jc w:val="both"/>
        <w:rPr>
          <w:sz w:val="20"/>
          <w:szCs w:val="20"/>
          <w:lang w:val="en-US"/>
        </w:rPr>
      </w:pPr>
    </w:p>
    <w:p w:rsidR="0045137F" w:rsidRPr="005C1960" w:rsidRDefault="003A7C38" w:rsidP="00CA6EBD">
      <w:pPr>
        <w:ind w:left="426"/>
        <w:jc w:val="both"/>
        <w:rPr>
          <w:sz w:val="20"/>
          <w:szCs w:val="20"/>
          <w:lang w:val="en-US"/>
        </w:rPr>
      </w:pPr>
      <w:r w:rsidRPr="005C1960">
        <w:rPr>
          <w:sz w:val="20"/>
          <w:szCs w:val="20"/>
          <w:lang w:val="en-US"/>
        </w:rPr>
        <w:t xml:space="preserve">In actor-network theory, translation refers to “the methods by which an actor </w:t>
      </w:r>
      <w:r w:rsidR="00371DB3" w:rsidRPr="005C1960">
        <w:rPr>
          <w:sz w:val="20"/>
          <w:szCs w:val="20"/>
          <w:lang w:val="en-US"/>
        </w:rPr>
        <w:t>enrolls</w:t>
      </w:r>
      <w:r w:rsidRPr="005C1960">
        <w:rPr>
          <w:sz w:val="20"/>
          <w:szCs w:val="20"/>
          <w:lang w:val="en-US"/>
        </w:rPr>
        <w:t xml:space="preserve"> others”, i.e., the way in which the various actors engaged in production/innovation processes (actors whose primary interests are not necessarily the same) interpret their own objectives into each other’s language so as to ensure everyone’s proper participation (or the dismissal of some actors if necessary), and the continuation of the project until </w:t>
      </w:r>
      <w:r w:rsidR="00371DB3" w:rsidRPr="005C1960">
        <w:rPr>
          <w:sz w:val="20"/>
          <w:szCs w:val="20"/>
          <w:lang w:val="en-US"/>
        </w:rPr>
        <w:t>fulfillment</w:t>
      </w:r>
      <w:r w:rsidRPr="005C1960">
        <w:rPr>
          <w:sz w:val="20"/>
          <w:szCs w:val="20"/>
          <w:lang w:val="en-US"/>
        </w:rPr>
        <w:t xml:space="preserve">. Put differently, translation evokes successive strategies of interpretation and displacement by which an idea gradually moves into becoming a scientific fact or </w:t>
      </w:r>
      <w:proofErr w:type="spellStart"/>
      <w:r w:rsidRPr="005C1960">
        <w:rPr>
          <w:sz w:val="20"/>
          <w:szCs w:val="20"/>
          <w:lang w:val="en-US"/>
        </w:rPr>
        <w:t>artefact</w:t>
      </w:r>
      <w:proofErr w:type="spellEnd"/>
      <w:r w:rsidRPr="005C1960">
        <w:rPr>
          <w:sz w:val="20"/>
          <w:szCs w:val="20"/>
          <w:lang w:val="en-US"/>
        </w:rPr>
        <w:t>. (</w:t>
      </w:r>
      <w:proofErr w:type="spellStart"/>
      <w:r w:rsidR="008B1C8D" w:rsidRPr="005C1960">
        <w:rPr>
          <w:sz w:val="20"/>
          <w:szCs w:val="20"/>
          <w:lang w:val="en-US"/>
        </w:rPr>
        <w:t>Buzelin</w:t>
      </w:r>
      <w:proofErr w:type="spellEnd"/>
      <w:r w:rsidR="008B1C8D">
        <w:rPr>
          <w:sz w:val="20"/>
          <w:szCs w:val="20"/>
          <w:lang w:val="en-US"/>
        </w:rPr>
        <w:t>,</w:t>
      </w:r>
      <w:r w:rsidR="008B1C8D" w:rsidRPr="005C1960">
        <w:rPr>
          <w:sz w:val="20"/>
          <w:szCs w:val="20"/>
          <w:lang w:val="en-US"/>
        </w:rPr>
        <w:t xml:space="preserve"> </w:t>
      </w:r>
      <w:r w:rsidRPr="005C1960">
        <w:rPr>
          <w:sz w:val="20"/>
          <w:szCs w:val="20"/>
          <w:lang w:val="en-US"/>
        </w:rPr>
        <w:t>2005</w:t>
      </w:r>
      <w:r w:rsidR="008B1C8D">
        <w:rPr>
          <w:sz w:val="20"/>
          <w:szCs w:val="20"/>
          <w:lang w:val="en-US"/>
        </w:rPr>
        <w:t>, pp.</w:t>
      </w:r>
      <w:r w:rsidRPr="005C1960">
        <w:rPr>
          <w:sz w:val="20"/>
          <w:szCs w:val="20"/>
          <w:lang w:val="en-US"/>
        </w:rPr>
        <w:t xml:space="preserve"> 194-195)</w:t>
      </w:r>
    </w:p>
    <w:p w:rsidR="0045137F" w:rsidRPr="005C1960" w:rsidRDefault="0045137F">
      <w:pPr>
        <w:tabs>
          <w:tab w:val="left" w:pos="2268"/>
        </w:tabs>
        <w:ind w:left="708"/>
        <w:jc w:val="both"/>
        <w:rPr>
          <w:sz w:val="20"/>
          <w:szCs w:val="20"/>
          <w:lang w:val="en-US"/>
        </w:rPr>
      </w:pPr>
    </w:p>
    <w:p w:rsidR="000E0DF0" w:rsidRDefault="00470336" w:rsidP="00682E69">
      <w:pPr>
        <w:jc w:val="both"/>
        <w:rPr>
          <w:lang w:val="en-US"/>
        </w:rPr>
      </w:pPr>
      <w:r>
        <w:rPr>
          <w:noProof/>
        </w:rPr>
        <w:drawing>
          <wp:anchor distT="0" distB="0" distL="114300" distR="114300" simplePos="0" relativeHeight="251662336" behindDoc="0" locked="0" layoutInCell="1" allowOverlap="1" wp14:anchorId="42FA6C38" wp14:editId="1C1679D0">
            <wp:simplePos x="0" y="0"/>
            <wp:positionH relativeFrom="column">
              <wp:posOffset>1811020</wp:posOffset>
            </wp:positionH>
            <wp:positionV relativeFrom="paragraph">
              <wp:posOffset>1625600</wp:posOffset>
            </wp:positionV>
            <wp:extent cx="2684780" cy="1898015"/>
            <wp:effectExtent l="0" t="0" r="0" b="26035"/>
            <wp:wrapSquare wrapText="bothSides"/>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r w:rsidR="003A7C38" w:rsidRPr="005C1960">
        <w:rPr>
          <w:lang w:val="en-US"/>
        </w:rPr>
        <w:t xml:space="preserve">Putting together her reading and </w:t>
      </w:r>
      <w:proofErr w:type="spellStart"/>
      <w:r w:rsidR="003A7C38" w:rsidRPr="005C1960">
        <w:rPr>
          <w:lang w:val="en-US"/>
        </w:rPr>
        <w:t>Latour’s</w:t>
      </w:r>
      <w:proofErr w:type="spellEnd"/>
      <w:r w:rsidR="00F3750B">
        <w:rPr>
          <w:lang w:val="en-US"/>
        </w:rPr>
        <w:t xml:space="preserve"> (2008)</w:t>
      </w:r>
      <w:r w:rsidR="003A7C38" w:rsidRPr="005C1960">
        <w:rPr>
          <w:lang w:val="en-US"/>
        </w:rPr>
        <w:t xml:space="preserve"> definition thereof, Actor-network comprises “human and non-human actors”, or simply, “anything that can induce, whether intentionally or not, an action” (</w:t>
      </w:r>
      <w:proofErr w:type="spellStart"/>
      <w:r w:rsidR="00F3750B">
        <w:rPr>
          <w:lang w:val="en-US"/>
        </w:rPr>
        <w:t>Buzelin</w:t>
      </w:r>
      <w:proofErr w:type="spellEnd"/>
      <w:r w:rsidR="00F3750B">
        <w:rPr>
          <w:lang w:val="en-US"/>
        </w:rPr>
        <w:t xml:space="preserve">, </w:t>
      </w:r>
      <w:r w:rsidR="003A7C38" w:rsidRPr="005C1960">
        <w:rPr>
          <w:lang w:val="en-US"/>
        </w:rPr>
        <w:t>2005</w:t>
      </w:r>
      <w:r w:rsidR="008B1C8D">
        <w:rPr>
          <w:lang w:val="en-US"/>
        </w:rPr>
        <w:t xml:space="preserve">, p. </w:t>
      </w:r>
      <w:r w:rsidR="003A7C38" w:rsidRPr="005C1960">
        <w:rPr>
          <w:lang w:val="en-US"/>
        </w:rPr>
        <w:t xml:space="preserve">197). </w:t>
      </w:r>
      <w:r w:rsidR="00F3750B">
        <w:rPr>
          <w:lang w:val="en-US"/>
        </w:rPr>
        <w:t xml:space="preserve">It is when individual subjective-objectivities freely federate around a common object. The comprehension of that convergence can name or be named a theory (method) of its own. </w:t>
      </w:r>
      <w:r w:rsidR="003A7C38" w:rsidRPr="005C1960">
        <w:rPr>
          <w:lang w:val="en-US"/>
        </w:rPr>
        <w:t xml:space="preserve">In a literary production context (creative or transcreative) it may, </w:t>
      </w:r>
      <w:r w:rsidR="002E3418">
        <w:rPr>
          <w:lang w:val="en-US"/>
        </w:rPr>
        <w:t>internally</w:t>
      </w:r>
      <w:r w:rsidR="003A7C38" w:rsidRPr="005C1960">
        <w:rPr>
          <w:lang w:val="en-US"/>
        </w:rPr>
        <w:t>, refer to any sign or specific word that can induce a different reading/interpretation of a</w:t>
      </w:r>
      <w:r w:rsidR="00352D71">
        <w:rPr>
          <w:lang w:val="en-US"/>
        </w:rPr>
        <w:t>nother</w:t>
      </w:r>
      <w:r w:rsidR="003A7C38" w:rsidRPr="005C1960">
        <w:rPr>
          <w:lang w:val="en-US"/>
        </w:rPr>
        <w:t xml:space="preserve"> lexeme</w:t>
      </w:r>
      <w:r w:rsidR="002E3418">
        <w:rPr>
          <w:lang w:val="en-US"/>
        </w:rPr>
        <w:t>, paragraph or</w:t>
      </w:r>
      <w:r w:rsidR="003A7C38" w:rsidRPr="005C1960">
        <w:rPr>
          <w:lang w:val="en-US"/>
        </w:rPr>
        <w:t xml:space="preserve"> text. This includes the entire production process starting from the observation/idealization of the object to the textualization and </w:t>
      </w:r>
      <w:r w:rsidR="00AB3D33">
        <w:rPr>
          <w:lang w:val="en-US"/>
        </w:rPr>
        <w:t xml:space="preserve">the </w:t>
      </w:r>
      <w:r w:rsidR="003A7C38" w:rsidRPr="005C1960">
        <w:rPr>
          <w:lang w:val="en-US"/>
        </w:rPr>
        <w:t>p</w:t>
      </w:r>
      <w:r w:rsidR="00282DFA">
        <w:rPr>
          <w:lang w:val="en-US"/>
        </w:rPr>
        <w:t>roduction stage by the subject. It is circular process like this:</w:t>
      </w:r>
    </w:p>
    <w:p w:rsidR="000E0DF0" w:rsidRDefault="000E0DF0" w:rsidP="00682E69">
      <w:pPr>
        <w:jc w:val="both"/>
        <w:rPr>
          <w:lang w:val="en-US"/>
        </w:rPr>
      </w:pPr>
    </w:p>
    <w:p w:rsidR="000E0DF0" w:rsidRDefault="000E0DF0" w:rsidP="00682E69">
      <w:pPr>
        <w:jc w:val="both"/>
        <w:rPr>
          <w:lang w:val="en-US"/>
        </w:rPr>
      </w:pPr>
    </w:p>
    <w:p w:rsidR="000E0DF0" w:rsidRDefault="00470336" w:rsidP="000E0DF0">
      <w:pPr>
        <w:tabs>
          <w:tab w:val="center" w:pos="3081"/>
        </w:tabs>
        <w:jc w:val="both"/>
        <w:rPr>
          <w:lang w:val="en-US"/>
        </w:rPr>
      </w:pPr>
      <w:r w:rsidRPr="00470336">
        <w:drawing>
          <wp:anchor distT="0" distB="0" distL="114300" distR="114300" simplePos="0" relativeHeight="251666432" behindDoc="0" locked="0" layoutInCell="1" allowOverlap="1" wp14:anchorId="64724AE9" wp14:editId="0FB0AAAF">
            <wp:simplePos x="0" y="0"/>
            <wp:positionH relativeFrom="column">
              <wp:posOffset>2470785</wp:posOffset>
            </wp:positionH>
            <wp:positionV relativeFrom="paragraph">
              <wp:posOffset>-1270</wp:posOffset>
            </wp:positionV>
            <wp:extent cx="1363345" cy="1249680"/>
            <wp:effectExtent l="0" t="0" r="8255" b="7620"/>
            <wp:wrapNone/>
            <wp:docPr id="5" name="Imagem 5"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m relacionada"/>
                    <pic:cNvPicPr>
                      <a:picLocks noChangeAspect="1" noChangeArrowheads="1"/>
                    </pic:cNvPicPr>
                  </pic:nvPicPr>
                  <pic:blipFill rotWithShape="1">
                    <a:blip r:embed="rId14">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l="17957" t="15922" r="13381" b="16968"/>
                    <a:stretch/>
                  </pic:blipFill>
                  <pic:spPr bwMode="auto">
                    <a:xfrm>
                      <a:off x="0" y="0"/>
                      <a:ext cx="1363345" cy="1249680"/>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E0DF0">
        <w:rPr>
          <w:lang w:val="en-US"/>
        </w:rPr>
        <w:tab/>
      </w:r>
      <w:r w:rsidR="000E0DF0">
        <w:rPr>
          <w:lang w:val="en-US"/>
        </w:rPr>
        <w:br w:type="textWrapping" w:clear="all"/>
      </w:r>
    </w:p>
    <w:p w:rsidR="0045137F" w:rsidRPr="005C1960" w:rsidRDefault="000C2EFA" w:rsidP="00682E69">
      <w:pPr>
        <w:jc w:val="both"/>
        <w:rPr>
          <w:lang w:val="en-US"/>
        </w:rPr>
      </w:pPr>
      <w:proofErr w:type="gramStart"/>
      <w:r>
        <w:rPr>
          <w:lang w:val="en-US"/>
        </w:rPr>
        <w:t>where</w:t>
      </w:r>
      <w:proofErr w:type="gramEnd"/>
      <w:r>
        <w:rPr>
          <w:lang w:val="en-US"/>
        </w:rPr>
        <w:t xml:space="preserve"> n</w:t>
      </w:r>
      <w:r w:rsidR="00282DFA">
        <w:rPr>
          <w:lang w:val="en-US"/>
        </w:rPr>
        <w:t xml:space="preserve">one of the two actors is stable. </w:t>
      </w:r>
      <w:r w:rsidR="008B7B6B">
        <w:rPr>
          <w:lang w:val="en-US"/>
        </w:rPr>
        <w:t xml:space="preserve">They inform (on) each other. </w:t>
      </w:r>
      <w:r w:rsidR="003A7C38" w:rsidRPr="005C1960">
        <w:rPr>
          <w:lang w:val="en-US"/>
        </w:rPr>
        <w:t xml:space="preserve">I shall from now on call </w:t>
      </w:r>
      <w:r w:rsidR="00026138">
        <w:rPr>
          <w:lang w:val="en-US"/>
        </w:rPr>
        <w:t xml:space="preserve">such cycle </w:t>
      </w:r>
      <w:r w:rsidR="003A7C38" w:rsidRPr="005C1960">
        <w:rPr>
          <w:i/>
          <w:lang w:val="en-US"/>
        </w:rPr>
        <w:t>n’zassa</w:t>
      </w:r>
      <w:r w:rsidR="003A7C38" w:rsidRPr="005C1960">
        <w:rPr>
          <w:lang w:val="en-US"/>
        </w:rPr>
        <w:t xml:space="preserve">. </w:t>
      </w:r>
      <w:r w:rsidR="003A7C38" w:rsidRPr="005C1960">
        <w:rPr>
          <w:i/>
          <w:lang w:val="en-US"/>
        </w:rPr>
        <w:t>N’zassa</w:t>
      </w:r>
      <w:r w:rsidR="003A7C38" w:rsidRPr="005C1960">
        <w:rPr>
          <w:lang w:val="en-US"/>
        </w:rPr>
        <w:t xml:space="preserve"> </w:t>
      </w:r>
      <w:r w:rsidR="002E3418">
        <w:rPr>
          <w:lang w:val="en-US"/>
        </w:rPr>
        <w:t xml:space="preserve">practice </w:t>
      </w:r>
      <w:r w:rsidR="003A7C38" w:rsidRPr="005C1960">
        <w:rPr>
          <w:lang w:val="en-US"/>
        </w:rPr>
        <w:t>rai</w:t>
      </w:r>
      <w:r w:rsidR="0007364D">
        <w:rPr>
          <w:lang w:val="en-US"/>
        </w:rPr>
        <w:t xml:space="preserve">ses awareness </w:t>
      </w:r>
      <w:r w:rsidR="003A7C38" w:rsidRPr="005C1960">
        <w:rPr>
          <w:lang w:val="en-US"/>
        </w:rPr>
        <w:t xml:space="preserve">on the semantic path a word may </w:t>
      </w:r>
      <w:r w:rsidR="002E3418">
        <w:rPr>
          <w:lang w:val="en-US"/>
        </w:rPr>
        <w:t xml:space="preserve">externally </w:t>
      </w:r>
      <w:r w:rsidR="003A7C38" w:rsidRPr="005C1960">
        <w:rPr>
          <w:lang w:val="en-US"/>
        </w:rPr>
        <w:t>take as it helps map and provide the diffused meaning/interpretation particles spread all over the community of interpretation (</w:t>
      </w:r>
      <w:r w:rsidR="003A7C38" w:rsidRPr="005C1960">
        <w:rPr>
          <w:i/>
          <w:lang w:val="en-US"/>
        </w:rPr>
        <w:t>transreaders</w:t>
      </w:r>
      <w:r w:rsidR="003A7C38" w:rsidRPr="005C1960">
        <w:rPr>
          <w:i/>
          <w:vertAlign w:val="superscript"/>
          <w:lang w:val="en-US"/>
        </w:rPr>
        <w:footnoteReference w:id="1"/>
      </w:r>
      <w:r w:rsidR="003A7C38" w:rsidRPr="005C1960">
        <w:rPr>
          <w:lang w:val="en-US"/>
        </w:rPr>
        <w:t xml:space="preserve">). </w:t>
      </w:r>
    </w:p>
    <w:p w:rsidR="00682E69" w:rsidRDefault="00682E69" w:rsidP="00682E69">
      <w:pPr>
        <w:jc w:val="both"/>
        <w:rPr>
          <w:lang w:val="en-US"/>
        </w:rPr>
      </w:pPr>
    </w:p>
    <w:p w:rsidR="0045137F" w:rsidRPr="005C1960" w:rsidRDefault="003A7C38" w:rsidP="00682E69">
      <w:pPr>
        <w:jc w:val="both"/>
        <w:rPr>
          <w:lang w:val="en-US"/>
        </w:rPr>
      </w:pPr>
      <w:r w:rsidRPr="005C1960">
        <w:rPr>
          <w:lang w:val="en-US"/>
        </w:rPr>
        <w:t xml:space="preserve">Unlike Actor-networks who “can only reveal themselves when </w:t>
      </w:r>
      <w:r w:rsidRPr="005C1960">
        <w:rPr>
          <w:i/>
          <w:lang w:val="en-US"/>
        </w:rPr>
        <w:t>activated</w:t>
      </w:r>
      <w:r w:rsidRPr="005C1960">
        <w:rPr>
          <w:lang w:val="en-US"/>
        </w:rPr>
        <w:t>” (</w:t>
      </w:r>
      <w:proofErr w:type="spellStart"/>
      <w:r w:rsidRPr="005C1960">
        <w:rPr>
          <w:lang w:val="en-US"/>
        </w:rPr>
        <w:t>Buzelin</w:t>
      </w:r>
      <w:proofErr w:type="spellEnd"/>
      <w:r w:rsidRPr="005C1960">
        <w:rPr>
          <w:lang w:val="en-US"/>
        </w:rPr>
        <w:t xml:space="preserve"> 2005), </w:t>
      </w:r>
      <w:r w:rsidRPr="00253F0E">
        <w:rPr>
          <w:i/>
          <w:lang w:val="en-US"/>
        </w:rPr>
        <w:t>n’zassa</w:t>
      </w:r>
      <w:r w:rsidRPr="005C1960">
        <w:rPr>
          <w:lang w:val="en-US"/>
        </w:rPr>
        <w:t xml:space="preserve"> </w:t>
      </w:r>
      <w:r w:rsidRPr="005C1960">
        <w:rPr>
          <w:i/>
          <w:lang w:val="en-US"/>
        </w:rPr>
        <w:t xml:space="preserve">Meaning Weavers </w:t>
      </w:r>
      <w:r w:rsidRPr="005C1960">
        <w:rPr>
          <w:lang w:val="en-US"/>
        </w:rPr>
        <w:t>(MW</w:t>
      </w:r>
      <w:r w:rsidR="00924D2E">
        <w:rPr>
          <w:lang w:val="en-US"/>
        </w:rPr>
        <w:t>s</w:t>
      </w:r>
      <w:r w:rsidRPr="005C1960">
        <w:rPr>
          <w:lang w:val="en-US"/>
        </w:rPr>
        <w:t>) may impose themselves right in the first contact with the material under study. More than focusing on the hybridity of the product, one is appealed by the hybrid nature of the proper subject. I must specify that the MW</w:t>
      </w:r>
      <w:r w:rsidR="0007364D">
        <w:rPr>
          <w:lang w:val="en-US"/>
        </w:rPr>
        <w:t xml:space="preserve"> </w:t>
      </w:r>
      <w:r w:rsidRPr="005C1960">
        <w:rPr>
          <w:lang w:val="en-US"/>
        </w:rPr>
        <w:t>concept</w:t>
      </w:r>
      <w:r w:rsidR="0007364D">
        <w:rPr>
          <w:lang w:val="en-US"/>
        </w:rPr>
        <w:t>,</w:t>
      </w:r>
      <w:r w:rsidRPr="005C1960">
        <w:rPr>
          <w:lang w:val="en-US"/>
        </w:rPr>
        <w:t xml:space="preserve"> </w:t>
      </w:r>
      <w:r w:rsidR="0007364D">
        <w:rPr>
          <w:lang w:val="en-US"/>
        </w:rPr>
        <w:t>or transreaders,</w:t>
      </w:r>
      <w:r w:rsidR="0007364D" w:rsidRPr="005C1960">
        <w:rPr>
          <w:lang w:val="en-US"/>
        </w:rPr>
        <w:t xml:space="preserve"> </w:t>
      </w:r>
      <w:r w:rsidRPr="005C1960">
        <w:rPr>
          <w:lang w:val="en-US"/>
        </w:rPr>
        <w:t>does not concern only writers (authors)</w:t>
      </w:r>
      <w:r w:rsidR="0007364D">
        <w:rPr>
          <w:lang w:val="en-US"/>
        </w:rPr>
        <w:t xml:space="preserve">, </w:t>
      </w:r>
      <w:r w:rsidR="00026138">
        <w:rPr>
          <w:lang w:val="en-US"/>
        </w:rPr>
        <w:t>but</w:t>
      </w:r>
      <w:r w:rsidR="0007364D">
        <w:rPr>
          <w:lang w:val="en-US"/>
        </w:rPr>
        <w:t xml:space="preserve"> </w:t>
      </w:r>
      <w:r w:rsidRPr="005C1960">
        <w:rPr>
          <w:lang w:val="en-US"/>
        </w:rPr>
        <w:t>may</w:t>
      </w:r>
      <w:r w:rsidR="0007364D" w:rsidRPr="0007364D">
        <w:rPr>
          <w:lang w:val="en-US"/>
        </w:rPr>
        <w:t xml:space="preserve"> </w:t>
      </w:r>
      <w:r w:rsidR="0007364D" w:rsidRPr="005C1960">
        <w:rPr>
          <w:lang w:val="en-US"/>
        </w:rPr>
        <w:t>include</w:t>
      </w:r>
      <w:r w:rsidRPr="005C1960">
        <w:rPr>
          <w:lang w:val="en-US"/>
        </w:rPr>
        <w:t>, at different levels, the same parties as those convoked by Actor-Network Theory</w:t>
      </w:r>
      <w:r w:rsidR="00641819">
        <w:rPr>
          <w:lang w:val="en-US"/>
        </w:rPr>
        <w:t xml:space="preserve">. As a result, </w:t>
      </w:r>
      <w:r w:rsidRPr="005C1960">
        <w:rPr>
          <w:lang w:val="en-US"/>
        </w:rPr>
        <w:t>the described scene</w:t>
      </w:r>
      <w:r w:rsidR="0007364D">
        <w:rPr>
          <w:lang w:val="en-US"/>
        </w:rPr>
        <w:t xml:space="preserve"> itself</w:t>
      </w:r>
      <w:r w:rsidRPr="005C1960">
        <w:rPr>
          <w:lang w:val="en-US"/>
        </w:rPr>
        <w:t xml:space="preserve"> may read, be read and suggest some reading-comprehension lines to the translator. In </w:t>
      </w:r>
      <w:r w:rsidR="0007364D" w:rsidRPr="005C1960">
        <w:rPr>
          <w:lang w:val="en-US"/>
        </w:rPr>
        <w:t>such</w:t>
      </w:r>
      <w:r w:rsidRPr="005C1960">
        <w:rPr>
          <w:lang w:val="en-US"/>
        </w:rPr>
        <w:t xml:space="preserve"> context, the limit between a *hermeneutic approach (that focuses on text and considers translation as a process </w:t>
      </w:r>
      <w:r w:rsidR="00641819">
        <w:rPr>
          <w:lang w:val="en-US"/>
        </w:rPr>
        <w:t xml:space="preserve">of </w:t>
      </w:r>
      <w:r w:rsidRPr="005C1960">
        <w:rPr>
          <w:lang w:val="en-US"/>
        </w:rPr>
        <w:t>meaning transfer</w:t>
      </w:r>
      <w:r w:rsidRPr="005C1960">
        <w:rPr>
          <w:vertAlign w:val="superscript"/>
          <w:lang w:val="en-US"/>
        </w:rPr>
        <w:footnoteReference w:id="2"/>
      </w:r>
      <w:r w:rsidRPr="005C1960">
        <w:rPr>
          <w:lang w:val="en-US"/>
        </w:rPr>
        <w:t>), and a *sociological approach (focused on agents and sees translation as a socia</w:t>
      </w:r>
      <w:r w:rsidR="001F3CAB">
        <w:rPr>
          <w:lang w:val="en-US"/>
        </w:rPr>
        <w:t xml:space="preserve">l </w:t>
      </w:r>
      <w:r w:rsidR="001F3CAB">
        <w:rPr>
          <w:lang w:val="en-US"/>
        </w:rPr>
        <w:lastRenderedPageBreak/>
        <w:t>process), is hardly definable f</w:t>
      </w:r>
      <w:r w:rsidRPr="005C1960">
        <w:rPr>
          <w:lang w:val="en-US"/>
        </w:rPr>
        <w:t xml:space="preserve">or </w:t>
      </w:r>
      <w:r w:rsidR="00144B4E">
        <w:rPr>
          <w:lang w:val="en-US"/>
        </w:rPr>
        <w:t>a text’s</w:t>
      </w:r>
      <w:r w:rsidRPr="005C1960">
        <w:rPr>
          <w:lang w:val="en-US"/>
        </w:rPr>
        <w:t xml:space="preserve"> comprehension and apprehension may call upon society which is formed by peoples and their customs. Similarly, </w:t>
      </w:r>
      <w:r w:rsidR="002E3418">
        <w:rPr>
          <w:lang w:val="en-US"/>
        </w:rPr>
        <w:t xml:space="preserve">transreaders’ understanding may highly depend on their capacity of getting through the text’s </w:t>
      </w:r>
      <w:r w:rsidRPr="005C1960">
        <w:rPr>
          <w:lang w:val="en-US"/>
        </w:rPr>
        <w:t xml:space="preserve">code of </w:t>
      </w:r>
      <w:r w:rsidRPr="005C1960">
        <w:rPr>
          <w:i/>
          <w:lang w:val="en-US"/>
        </w:rPr>
        <w:t>deantology</w:t>
      </w:r>
      <w:r w:rsidRPr="005C1960">
        <w:rPr>
          <w:i/>
          <w:vertAlign w:val="superscript"/>
          <w:lang w:val="en-US"/>
        </w:rPr>
        <w:footnoteReference w:id="3"/>
      </w:r>
      <w:r w:rsidR="002E3418">
        <w:rPr>
          <w:i/>
          <w:lang w:val="en-US"/>
        </w:rPr>
        <w:t xml:space="preserve"> </w:t>
      </w:r>
      <w:r w:rsidR="002E3418" w:rsidRPr="002E3418">
        <w:rPr>
          <w:lang w:val="en-US"/>
        </w:rPr>
        <w:t>withal</w:t>
      </w:r>
      <w:r w:rsidRPr="005C1960">
        <w:rPr>
          <w:lang w:val="en-US"/>
        </w:rPr>
        <w:t xml:space="preserve">. By deantology, it should be understood the set of duties and/or burdens a transreader may benefit from, or be bestowed on, </w:t>
      </w:r>
      <w:r w:rsidR="00BB3E7E">
        <w:rPr>
          <w:lang w:val="en-US"/>
        </w:rPr>
        <w:t xml:space="preserve">that are </w:t>
      </w:r>
      <w:r w:rsidRPr="005C1960">
        <w:rPr>
          <w:lang w:val="en-US"/>
        </w:rPr>
        <w:t>controlled by the inherent codes of the text</w:t>
      </w:r>
      <w:r w:rsidR="00BB3E7E">
        <w:rPr>
          <w:lang w:val="en-US"/>
        </w:rPr>
        <w:t xml:space="preserve"> under consideration</w:t>
      </w:r>
      <w:r w:rsidRPr="005C1960">
        <w:rPr>
          <w:lang w:val="en-US"/>
        </w:rPr>
        <w:t xml:space="preserve">. In other words, this is a contract between the source text and the transreader. </w:t>
      </w:r>
    </w:p>
    <w:p w:rsidR="008D54F0" w:rsidRDefault="008D54F0" w:rsidP="00682E69">
      <w:pPr>
        <w:jc w:val="both"/>
        <w:rPr>
          <w:lang w:val="en-US"/>
        </w:rPr>
      </w:pPr>
    </w:p>
    <w:p w:rsidR="0045137F" w:rsidRPr="005C1960" w:rsidRDefault="003A7C38" w:rsidP="00682E69">
      <w:pPr>
        <w:jc w:val="both"/>
        <w:rPr>
          <w:lang w:val="en-US"/>
        </w:rPr>
      </w:pPr>
      <w:r w:rsidRPr="005C1960">
        <w:rPr>
          <w:lang w:val="en-US"/>
        </w:rPr>
        <w:t xml:space="preserve">To affirm that translation has always been present in Africa prior to any contact with Western Explorers and colonization is definitely not an </w:t>
      </w:r>
      <w:r w:rsidRPr="005C1960">
        <w:rPr>
          <w:i/>
          <w:lang w:val="en-US"/>
        </w:rPr>
        <w:t>optical illusion</w:t>
      </w:r>
      <w:r w:rsidRPr="005C1960">
        <w:rPr>
          <w:lang w:val="en-US"/>
        </w:rPr>
        <w:t>, nor is it a mere perception. Every group of peoples who have contact of any kind with another group of peoples from a different language, or belonging to an alien culture and space, may somewhat naturally</w:t>
      </w:r>
      <w:r w:rsidR="00920F33">
        <w:rPr>
          <w:lang w:val="en-US"/>
        </w:rPr>
        <w:t>,</w:t>
      </w:r>
      <w:r w:rsidRPr="005C1960">
        <w:rPr>
          <w:lang w:val="en-US"/>
        </w:rPr>
        <w:t xml:space="preserve"> if not compulsorily, </w:t>
      </w:r>
      <w:r w:rsidR="00920F33" w:rsidRPr="005C1960">
        <w:rPr>
          <w:lang w:val="en-US"/>
        </w:rPr>
        <w:t>necessi</w:t>
      </w:r>
      <w:r w:rsidR="00920F33">
        <w:rPr>
          <w:lang w:val="en-US"/>
        </w:rPr>
        <w:t>tate</w:t>
      </w:r>
      <w:r w:rsidR="00920F33" w:rsidRPr="005C1960">
        <w:rPr>
          <w:lang w:val="en-US"/>
        </w:rPr>
        <w:t xml:space="preserve"> </w:t>
      </w:r>
      <w:r w:rsidRPr="005C1960">
        <w:rPr>
          <w:lang w:val="en-US"/>
        </w:rPr>
        <w:t>some sort of mediation. Likewise, linguistic pluralism is an undeniable historical fact in Africa. States internal compositions (like 17th Akan</w:t>
      </w:r>
      <w:r w:rsidRPr="005C1960">
        <w:rPr>
          <w:vertAlign w:val="superscript"/>
          <w:lang w:val="en-US"/>
        </w:rPr>
        <w:footnoteReference w:id="4"/>
      </w:r>
      <w:r w:rsidRPr="005C1960">
        <w:rPr>
          <w:lang w:val="en-US"/>
        </w:rPr>
        <w:t xml:space="preserve">), social interactions, in particular, trade and the spirit of conquer did not start neither from the contact with Europeans, nor did it come from Arabs who </w:t>
      </w:r>
      <w:r w:rsidR="00B54635" w:rsidRPr="005C1960">
        <w:rPr>
          <w:lang w:val="en-US"/>
        </w:rPr>
        <w:t>prece</w:t>
      </w:r>
      <w:r w:rsidR="00B54635">
        <w:rPr>
          <w:lang w:val="en-US"/>
        </w:rPr>
        <w:t>d</w:t>
      </w:r>
      <w:r w:rsidR="00B54635" w:rsidRPr="005C1960">
        <w:rPr>
          <w:lang w:val="en-US"/>
        </w:rPr>
        <w:t>ed</w:t>
      </w:r>
      <w:r w:rsidRPr="005C1960">
        <w:rPr>
          <w:lang w:val="en-US"/>
        </w:rPr>
        <w:t xml:space="preserve"> them. Such contexts, therefore, exposed those local linguistic communities to some pragma</w:t>
      </w:r>
      <w:r w:rsidR="00926B5F">
        <w:rPr>
          <w:lang w:val="en-US"/>
        </w:rPr>
        <w:t xml:space="preserve">tic issues. According to Bandia, </w:t>
      </w:r>
      <w:r w:rsidRPr="005C1960">
        <w:rPr>
          <w:lang w:val="en-US"/>
        </w:rPr>
        <w:t>mixing of cultures and languages in itsel</w:t>
      </w:r>
      <w:r w:rsidR="00835E35">
        <w:rPr>
          <w:lang w:val="en-US"/>
        </w:rPr>
        <w:t>f presupposes translation (2000, p.</w:t>
      </w:r>
      <w:r w:rsidRPr="005C1960">
        <w:rPr>
          <w:lang w:val="en-US"/>
        </w:rPr>
        <w:t xml:space="preserve"> 360), or intra and inter mediations.      </w:t>
      </w:r>
    </w:p>
    <w:p w:rsidR="00682E69" w:rsidRDefault="003A7C38">
      <w:pPr>
        <w:ind w:firstLine="708"/>
        <w:jc w:val="both"/>
        <w:rPr>
          <w:lang w:val="en-US"/>
        </w:rPr>
      </w:pPr>
      <w:r w:rsidRPr="005C1960">
        <w:rPr>
          <w:lang w:val="en-US"/>
        </w:rPr>
        <w:t xml:space="preserve"> </w:t>
      </w:r>
    </w:p>
    <w:p w:rsidR="0045137F" w:rsidRPr="005C1960" w:rsidRDefault="00B75B7D" w:rsidP="00682E69">
      <w:pPr>
        <w:jc w:val="both"/>
        <w:rPr>
          <w:lang w:val="en-US"/>
        </w:rPr>
      </w:pPr>
      <w:r>
        <w:rPr>
          <w:lang w:val="en-US"/>
        </w:rPr>
        <w:t>Mediations which, b</w:t>
      </w:r>
      <w:r w:rsidR="003A7C38" w:rsidRPr="005C1960">
        <w:rPr>
          <w:lang w:val="en-US"/>
        </w:rPr>
        <w:t>eyond</w:t>
      </w:r>
      <w:r>
        <w:rPr>
          <w:lang w:val="en-US"/>
        </w:rPr>
        <w:t xml:space="preserve"> </w:t>
      </w:r>
      <w:r w:rsidR="003A7C38" w:rsidRPr="005C1960">
        <w:rPr>
          <w:lang w:val="en-US"/>
        </w:rPr>
        <w:t xml:space="preserve">political and economic aspects, also included </w:t>
      </w:r>
      <w:proofErr w:type="gramStart"/>
      <w:r w:rsidR="003A7C38" w:rsidRPr="005C1960">
        <w:rPr>
          <w:lang w:val="en-US"/>
        </w:rPr>
        <w:t>imaginary(</w:t>
      </w:r>
      <w:proofErr w:type="spellStart"/>
      <w:proofErr w:type="gramEnd"/>
      <w:r w:rsidR="003A7C38" w:rsidRPr="005C1960">
        <w:rPr>
          <w:lang w:val="en-US"/>
        </w:rPr>
        <w:t>ies</w:t>
      </w:r>
      <w:proofErr w:type="spellEnd"/>
      <w:r w:rsidR="003A7C38" w:rsidRPr="005C1960">
        <w:rPr>
          <w:lang w:val="en-US"/>
        </w:rPr>
        <w:t xml:space="preserve">), </w:t>
      </w:r>
      <w:r>
        <w:rPr>
          <w:lang w:val="en-US"/>
        </w:rPr>
        <w:t xml:space="preserve">say, </w:t>
      </w:r>
      <w:r w:rsidR="003A7C38" w:rsidRPr="005C1960">
        <w:rPr>
          <w:lang w:val="en-US"/>
        </w:rPr>
        <w:t xml:space="preserve">literatures. From a pragmalinguistic standpoint, the term “imaginaries” is </w:t>
      </w:r>
      <w:r w:rsidR="00835E35">
        <w:rPr>
          <w:lang w:val="en-US"/>
        </w:rPr>
        <w:t>crucial</w:t>
      </w:r>
      <w:r w:rsidR="003A7C38" w:rsidRPr="005C1960">
        <w:rPr>
          <w:lang w:val="en-US"/>
        </w:rPr>
        <w:t xml:space="preserve"> because speech communities develop, or tend to develop distinct communication strategies </w:t>
      </w:r>
      <w:r w:rsidR="00777F0A">
        <w:rPr>
          <w:lang w:val="en-US"/>
        </w:rPr>
        <w:t xml:space="preserve">fed with culture specific items </w:t>
      </w:r>
      <w:r w:rsidR="003A7C38" w:rsidRPr="005C1960">
        <w:rPr>
          <w:lang w:val="en-US"/>
        </w:rPr>
        <w:t>anchored in the social discourse that surrounds them. In these communication exchanges,</w:t>
      </w:r>
    </w:p>
    <w:p w:rsidR="0045137F" w:rsidRPr="005C1960" w:rsidRDefault="0045137F">
      <w:pPr>
        <w:ind w:firstLine="708"/>
        <w:jc w:val="both"/>
        <w:rPr>
          <w:sz w:val="20"/>
          <w:szCs w:val="20"/>
          <w:lang w:val="en-US"/>
        </w:rPr>
      </w:pPr>
    </w:p>
    <w:p w:rsidR="0045137F" w:rsidRPr="005C1960" w:rsidRDefault="003A7C38" w:rsidP="00CA6EBD">
      <w:pPr>
        <w:ind w:left="426"/>
        <w:jc w:val="both"/>
        <w:rPr>
          <w:sz w:val="20"/>
          <w:szCs w:val="20"/>
          <w:lang w:val="en-US"/>
        </w:rPr>
      </w:pPr>
      <w:proofErr w:type="gramStart"/>
      <w:r w:rsidRPr="005C1960">
        <w:rPr>
          <w:sz w:val="20"/>
          <w:szCs w:val="20"/>
          <w:lang w:val="en-US"/>
        </w:rPr>
        <w:t>literary</w:t>
      </w:r>
      <w:proofErr w:type="gramEnd"/>
      <w:r w:rsidRPr="005C1960">
        <w:rPr>
          <w:sz w:val="20"/>
          <w:szCs w:val="20"/>
          <w:lang w:val="en-US"/>
        </w:rPr>
        <w:t xml:space="preserve"> translation and reception mutually influence each other. The former makes the book available in </w:t>
      </w:r>
      <w:r w:rsidR="00777F0A">
        <w:rPr>
          <w:sz w:val="20"/>
          <w:szCs w:val="20"/>
          <w:lang w:val="en-US"/>
        </w:rPr>
        <w:t xml:space="preserve">the </w:t>
      </w:r>
      <w:r w:rsidRPr="005C1960">
        <w:rPr>
          <w:sz w:val="20"/>
          <w:szCs w:val="20"/>
          <w:lang w:val="en-US"/>
        </w:rPr>
        <w:t>reader’s language and the latter may cause a much more profound interest for a literature and give way to future translations.</w:t>
      </w:r>
      <w:r w:rsidRPr="005C1960">
        <w:rPr>
          <w:sz w:val="20"/>
          <w:szCs w:val="20"/>
          <w:vertAlign w:val="superscript"/>
          <w:lang w:val="en-US"/>
        </w:rPr>
        <w:footnoteReference w:id="5"/>
      </w:r>
      <w:r w:rsidRPr="005C1960">
        <w:rPr>
          <w:sz w:val="20"/>
          <w:szCs w:val="20"/>
          <w:lang w:val="en-US"/>
        </w:rPr>
        <w:t xml:space="preserve"> (</w:t>
      </w:r>
      <w:proofErr w:type="spellStart"/>
      <w:r w:rsidRPr="005C1960">
        <w:rPr>
          <w:sz w:val="20"/>
          <w:szCs w:val="20"/>
          <w:lang w:val="en-US"/>
        </w:rPr>
        <w:t>Kamgang</w:t>
      </w:r>
      <w:proofErr w:type="spellEnd"/>
      <w:r w:rsidR="00835E35">
        <w:rPr>
          <w:sz w:val="20"/>
          <w:szCs w:val="20"/>
          <w:lang w:val="en-US"/>
        </w:rPr>
        <w:t>,</w:t>
      </w:r>
      <w:r w:rsidRPr="005C1960">
        <w:rPr>
          <w:sz w:val="20"/>
          <w:szCs w:val="20"/>
          <w:lang w:val="en-US"/>
        </w:rPr>
        <w:t xml:space="preserve"> 2012</w:t>
      </w:r>
      <w:r w:rsidR="00835E35">
        <w:rPr>
          <w:sz w:val="20"/>
          <w:szCs w:val="20"/>
          <w:lang w:val="en-US"/>
        </w:rPr>
        <w:t>, p.</w:t>
      </w:r>
      <w:r w:rsidRPr="005C1960">
        <w:rPr>
          <w:sz w:val="20"/>
          <w:szCs w:val="20"/>
          <w:lang w:val="en-US"/>
        </w:rPr>
        <w:t xml:space="preserve"> 62) </w:t>
      </w:r>
    </w:p>
    <w:p w:rsidR="0045137F" w:rsidRPr="005C1960" w:rsidRDefault="0045137F">
      <w:pPr>
        <w:pBdr>
          <w:top w:val="nil"/>
          <w:left w:val="nil"/>
          <w:bottom w:val="nil"/>
          <w:right w:val="nil"/>
          <w:between w:val="nil"/>
        </w:pBdr>
        <w:jc w:val="both"/>
        <w:rPr>
          <w:color w:val="000000"/>
          <w:sz w:val="20"/>
          <w:szCs w:val="20"/>
          <w:lang w:val="en-US"/>
        </w:rPr>
      </w:pPr>
    </w:p>
    <w:p w:rsidR="0045137F" w:rsidRPr="005C1960" w:rsidRDefault="00070723" w:rsidP="00682E69">
      <w:pPr>
        <w:pBdr>
          <w:top w:val="nil"/>
          <w:left w:val="nil"/>
          <w:bottom w:val="nil"/>
          <w:right w:val="nil"/>
          <w:between w:val="nil"/>
        </w:pBdr>
        <w:jc w:val="both"/>
        <w:rPr>
          <w:color w:val="000000"/>
          <w:lang w:val="en-US"/>
        </w:rPr>
      </w:pPr>
      <w:r>
        <w:rPr>
          <w:lang w:val="en-US"/>
        </w:rPr>
        <w:t>Thus,</w:t>
      </w:r>
      <w:r w:rsidR="003A7C38" w:rsidRPr="005C1960">
        <w:rPr>
          <w:color w:val="000000"/>
          <w:lang w:val="en-US"/>
        </w:rPr>
        <w:t xml:space="preserve"> if decoloniza</w:t>
      </w:r>
      <w:r w:rsidR="003A7C38" w:rsidRPr="005C1960">
        <w:rPr>
          <w:lang w:val="en-US"/>
        </w:rPr>
        <w:t xml:space="preserve">tion has to take place, one would have to </w:t>
      </w:r>
      <w:r w:rsidR="00354BDC">
        <w:rPr>
          <w:lang w:val="en-US"/>
        </w:rPr>
        <w:t>narrow down the yet one-way translation activity</w:t>
      </w:r>
      <w:r w:rsidR="003A7C38" w:rsidRPr="005C1960">
        <w:rPr>
          <w:color w:val="000000"/>
          <w:lang w:val="en-US"/>
        </w:rPr>
        <w:t xml:space="preserve">. </w:t>
      </w:r>
      <w:r w:rsidR="003A7C38" w:rsidRPr="005C1960">
        <w:rPr>
          <w:lang w:val="en-US"/>
        </w:rPr>
        <w:t>Otherwise, multiculturalism will mean no more than “exclusion”.</w:t>
      </w:r>
      <w:r w:rsidR="003A7C38" w:rsidRPr="005C1960">
        <w:rPr>
          <w:color w:val="000000"/>
          <w:lang w:val="en-US"/>
        </w:rPr>
        <w:t xml:space="preserve"> All it takes is </w:t>
      </w:r>
      <w:r w:rsidR="003A7C38" w:rsidRPr="005C1960">
        <w:rPr>
          <w:lang w:val="en-US"/>
        </w:rPr>
        <w:t>the</w:t>
      </w:r>
      <w:r w:rsidR="003A7C38" w:rsidRPr="005C1960">
        <w:rPr>
          <w:color w:val="000000"/>
          <w:lang w:val="en-US"/>
        </w:rPr>
        <w:t xml:space="preserve"> will to move forward and</w:t>
      </w:r>
      <w:r w:rsidR="00447900">
        <w:rPr>
          <w:color w:val="000000"/>
          <w:lang w:val="en-US"/>
        </w:rPr>
        <w:t xml:space="preserve"> to</w:t>
      </w:r>
      <w:r>
        <w:rPr>
          <w:color w:val="000000"/>
          <w:lang w:val="en-US"/>
        </w:rPr>
        <w:t xml:space="preserve"> </w:t>
      </w:r>
      <w:r w:rsidR="003A7C38" w:rsidRPr="005C1960">
        <w:rPr>
          <w:color w:val="000000"/>
          <w:lang w:val="en-US"/>
        </w:rPr>
        <w:t>hav</w:t>
      </w:r>
      <w:r>
        <w:rPr>
          <w:color w:val="000000"/>
          <w:lang w:val="en-US"/>
        </w:rPr>
        <w:t>e</w:t>
      </w:r>
      <w:r w:rsidR="003A7C38" w:rsidRPr="005C1960">
        <w:rPr>
          <w:color w:val="000000"/>
          <w:lang w:val="en-US"/>
        </w:rPr>
        <w:t xml:space="preserve"> as accurate a perception to anticipate the geopolitics from which the internal politics of contemporary </w:t>
      </w:r>
      <w:r w:rsidR="00447900">
        <w:rPr>
          <w:color w:val="000000"/>
          <w:lang w:val="en-US"/>
        </w:rPr>
        <w:t xml:space="preserve">literary </w:t>
      </w:r>
      <w:r w:rsidR="003A7C38" w:rsidRPr="005C1960">
        <w:rPr>
          <w:color w:val="000000"/>
          <w:lang w:val="en-US"/>
        </w:rPr>
        <w:t xml:space="preserve">texts </w:t>
      </w:r>
      <w:r w:rsidR="003A7C38" w:rsidRPr="005C1960">
        <w:rPr>
          <w:lang w:val="en-US"/>
        </w:rPr>
        <w:t xml:space="preserve">(deantology) </w:t>
      </w:r>
      <w:r w:rsidR="003A7C38" w:rsidRPr="005C1960">
        <w:rPr>
          <w:color w:val="000000"/>
          <w:lang w:val="en-US"/>
        </w:rPr>
        <w:t>seem not to escape.</w:t>
      </w:r>
      <w:r w:rsidR="004D710E">
        <w:rPr>
          <w:color w:val="000000"/>
          <w:lang w:val="en-US"/>
        </w:rPr>
        <w:t xml:space="preserve"> </w:t>
      </w:r>
      <w:r w:rsidR="0016657C">
        <w:rPr>
          <w:color w:val="000000"/>
          <w:lang w:val="en-US"/>
        </w:rPr>
        <w:t>All</w:t>
      </w:r>
      <w:r w:rsidR="003A7C38" w:rsidRPr="005C1960">
        <w:rPr>
          <w:color w:val="000000"/>
          <w:lang w:val="en-US"/>
        </w:rPr>
        <w:t xml:space="preserve"> literary written or rewritten texts from every geography </w:t>
      </w:r>
      <w:r w:rsidR="003A7C38" w:rsidRPr="005C1960">
        <w:rPr>
          <w:lang w:val="en-US"/>
        </w:rPr>
        <w:t xml:space="preserve">do not </w:t>
      </w:r>
      <w:r w:rsidR="003A7C38" w:rsidRPr="005C1960">
        <w:rPr>
          <w:color w:val="000000"/>
          <w:lang w:val="en-US"/>
        </w:rPr>
        <w:t xml:space="preserve">seem, </w:t>
      </w:r>
      <w:r w:rsidR="00465430">
        <w:rPr>
          <w:color w:val="000000"/>
          <w:lang w:val="en-US"/>
        </w:rPr>
        <w:t>in my opinion</w:t>
      </w:r>
      <w:r w:rsidR="003A7C38" w:rsidRPr="005C1960">
        <w:rPr>
          <w:color w:val="000000"/>
          <w:lang w:val="en-US"/>
        </w:rPr>
        <w:t>, to</w:t>
      </w:r>
      <w:r w:rsidR="0016657C">
        <w:rPr>
          <w:color w:val="000000"/>
          <w:lang w:val="en-US"/>
        </w:rPr>
        <w:t xml:space="preserve"> claim more than a possibility, </w:t>
      </w:r>
      <w:r w:rsidR="003A7C38" w:rsidRPr="005C1960">
        <w:rPr>
          <w:color w:val="000000"/>
          <w:lang w:val="en-US"/>
        </w:rPr>
        <w:t>be it local (the writer having a dialogue with his</w:t>
      </w:r>
      <w:r w:rsidR="00E6207D">
        <w:rPr>
          <w:color w:val="000000"/>
          <w:lang w:val="en-US"/>
        </w:rPr>
        <w:t xml:space="preserve"> </w:t>
      </w:r>
      <w:r w:rsidR="003A7C38" w:rsidRPr="005C1960">
        <w:rPr>
          <w:lang w:val="en-US"/>
        </w:rPr>
        <w:t>contemporaries, or</w:t>
      </w:r>
      <w:r w:rsidR="003A7C38" w:rsidRPr="005C1960">
        <w:rPr>
          <w:color w:val="000000"/>
          <w:lang w:val="en-US"/>
        </w:rPr>
        <w:t xml:space="preserve"> with his community of readers) or international (the writer</w:t>
      </w:r>
      <w:r w:rsidR="00465430">
        <w:rPr>
          <w:color w:val="000000"/>
          <w:lang w:val="en-US"/>
        </w:rPr>
        <w:t>,</w:t>
      </w:r>
      <w:r w:rsidR="003A7C38" w:rsidRPr="005C1960">
        <w:rPr>
          <w:color w:val="000000"/>
          <w:lang w:val="en-US"/>
        </w:rPr>
        <w:t xml:space="preserve"> </w:t>
      </w:r>
      <w:r w:rsidR="003A7C38" w:rsidRPr="005C1960">
        <w:rPr>
          <w:lang w:val="en-US"/>
        </w:rPr>
        <w:t>by mean</w:t>
      </w:r>
      <w:r w:rsidR="005826C8">
        <w:rPr>
          <w:lang w:val="en-US"/>
        </w:rPr>
        <w:t>s</w:t>
      </w:r>
      <w:r w:rsidR="003A7C38" w:rsidRPr="005C1960">
        <w:rPr>
          <w:lang w:val="en-US"/>
        </w:rPr>
        <w:t xml:space="preserve"> of</w:t>
      </w:r>
      <w:r w:rsidR="003A7C38" w:rsidRPr="005C1960">
        <w:rPr>
          <w:color w:val="000000"/>
          <w:lang w:val="en-US"/>
        </w:rPr>
        <w:t xml:space="preserve"> his translator</w:t>
      </w:r>
      <w:r w:rsidR="00465430">
        <w:rPr>
          <w:color w:val="000000"/>
          <w:lang w:val="en-US"/>
        </w:rPr>
        <w:t>,</w:t>
      </w:r>
      <w:r w:rsidR="003A7C38" w:rsidRPr="005C1960">
        <w:rPr>
          <w:color w:val="000000"/>
          <w:lang w:val="en-US"/>
        </w:rPr>
        <w:t xml:space="preserve"> exchanging with other writers, readers and with the world).             </w:t>
      </w:r>
    </w:p>
    <w:p w:rsidR="00682E69" w:rsidRDefault="00682E69" w:rsidP="00682E69">
      <w:pPr>
        <w:pBdr>
          <w:top w:val="nil"/>
          <w:left w:val="nil"/>
          <w:bottom w:val="nil"/>
          <w:right w:val="nil"/>
          <w:between w:val="nil"/>
        </w:pBdr>
        <w:jc w:val="both"/>
        <w:rPr>
          <w:color w:val="000000"/>
          <w:lang w:val="en-US"/>
        </w:rPr>
      </w:pPr>
    </w:p>
    <w:p w:rsidR="0045137F" w:rsidRPr="005C1960" w:rsidRDefault="003A7C38" w:rsidP="00682E69">
      <w:pPr>
        <w:pBdr>
          <w:top w:val="nil"/>
          <w:left w:val="nil"/>
          <w:bottom w:val="nil"/>
          <w:right w:val="nil"/>
          <w:between w:val="nil"/>
        </w:pBdr>
        <w:jc w:val="both"/>
        <w:rPr>
          <w:color w:val="000000"/>
          <w:lang w:val="en-US"/>
        </w:rPr>
      </w:pPr>
      <w:r w:rsidRPr="005C1960">
        <w:rPr>
          <w:color w:val="000000"/>
          <w:lang w:val="en-US"/>
        </w:rPr>
        <w:t>Indeed, the suffocating label that condemned some “relational and mar</w:t>
      </w:r>
      <w:r w:rsidR="001B512E">
        <w:rPr>
          <w:color w:val="000000"/>
          <w:lang w:val="en-US"/>
        </w:rPr>
        <w:t>ginal literary” productions (</w:t>
      </w:r>
      <w:r w:rsidR="004C5F1B">
        <w:rPr>
          <w:color w:val="000000"/>
          <w:lang w:val="en-US"/>
        </w:rPr>
        <w:t>Bernd</w:t>
      </w:r>
      <w:r w:rsidR="000874B3">
        <w:rPr>
          <w:color w:val="000000"/>
          <w:lang w:val="en-US"/>
        </w:rPr>
        <w:t>,</w:t>
      </w:r>
      <w:r w:rsidRPr="005C1960">
        <w:rPr>
          <w:color w:val="000000"/>
          <w:lang w:val="en-US"/>
        </w:rPr>
        <w:t xml:space="preserve"> 1987) influenced that possibility and jeopardize</w:t>
      </w:r>
      <w:r w:rsidR="005325C4">
        <w:rPr>
          <w:color w:val="000000"/>
          <w:lang w:val="en-US"/>
        </w:rPr>
        <w:t>s the circulation of ideas</w:t>
      </w:r>
      <w:r w:rsidR="001B512E">
        <w:rPr>
          <w:color w:val="000000"/>
          <w:lang w:val="en-US"/>
        </w:rPr>
        <w:t xml:space="preserve"> (</w:t>
      </w:r>
      <w:r w:rsidRPr="005C1960">
        <w:rPr>
          <w:color w:val="000000"/>
          <w:lang w:val="en-US"/>
        </w:rPr>
        <w:t>those from the South</w:t>
      </w:r>
      <w:r w:rsidR="001B512E">
        <w:rPr>
          <w:color w:val="000000"/>
          <w:lang w:val="en-US"/>
        </w:rPr>
        <w:t xml:space="preserve">) </w:t>
      </w:r>
      <w:r w:rsidRPr="005C1960">
        <w:rPr>
          <w:color w:val="000000"/>
          <w:lang w:val="en-US"/>
        </w:rPr>
        <w:t xml:space="preserve">within </w:t>
      </w:r>
      <w:r w:rsidR="00150A3B">
        <w:rPr>
          <w:color w:val="000000"/>
          <w:lang w:val="en-US"/>
        </w:rPr>
        <w:t xml:space="preserve">our common universal </w:t>
      </w:r>
      <w:r w:rsidR="009A0924">
        <w:rPr>
          <w:color w:val="000000"/>
          <w:lang w:val="en-US"/>
        </w:rPr>
        <w:t xml:space="preserve">literary </w:t>
      </w:r>
      <w:r w:rsidRPr="005C1960">
        <w:rPr>
          <w:color w:val="000000"/>
          <w:lang w:val="en-US"/>
        </w:rPr>
        <w:t>heritage</w:t>
      </w:r>
      <w:r w:rsidR="004C5F1B">
        <w:rPr>
          <w:color w:val="000000"/>
          <w:lang w:val="en-US"/>
        </w:rPr>
        <w:t xml:space="preserve">. </w:t>
      </w:r>
      <w:r w:rsidRPr="005C1960">
        <w:rPr>
          <w:color w:val="000000"/>
          <w:lang w:val="en-US"/>
        </w:rPr>
        <w:t xml:space="preserve">Manuel </w:t>
      </w:r>
      <w:proofErr w:type="spellStart"/>
      <w:r w:rsidRPr="005C1960">
        <w:rPr>
          <w:color w:val="000000"/>
          <w:lang w:val="en-US"/>
        </w:rPr>
        <w:t>Rui</w:t>
      </w:r>
      <w:proofErr w:type="spellEnd"/>
      <w:r w:rsidRPr="005C1960">
        <w:rPr>
          <w:color w:val="000000"/>
          <w:lang w:val="en-US"/>
        </w:rPr>
        <w:t xml:space="preserve"> gives us a beautiful concatenation of that </w:t>
      </w:r>
      <w:r w:rsidR="00150A3B">
        <w:rPr>
          <w:color w:val="000000"/>
          <w:lang w:val="en-US"/>
        </w:rPr>
        <w:t>diagnostic</w:t>
      </w:r>
      <w:r w:rsidRPr="005C1960">
        <w:rPr>
          <w:color w:val="000000"/>
          <w:lang w:val="en-US"/>
        </w:rPr>
        <w:t>:</w:t>
      </w:r>
    </w:p>
    <w:p w:rsidR="0045137F" w:rsidRPr="005C1960" w:rsidRDefault="0045137F">
      <w:pPr>
        <w:pBdr>
          <w:top w:val="nil"/>
          <w:left w:val="nil"/>
          <w:bottom w:val="nil"/>
          <w:right w:val="nil"/>
          <w:between w:val="nil"/>
        </w:pBdr>
        <w:jc w:val="both"/>
        <w:rPr>
          <w:color w:val="000000"/>
          <w:lang w:val="en-US"/>
        </w:rPr>
      </w:pPr>
    </w:p>
    <w:p w:rsidR="0045137F" w:rsidRPr="005C1960" w:rsidRDefault="003A7C38" w:rsidP="00CA6EBD">
      <w:pPr>
        <w:ind w:left="426"/>
        <w:jc w:val="both"/>
        <w:rPr>
          <w:sz w:val="20"/>
          <w:szCs w:val="20"/>
          <w:lang w:val="en-US"/>
        </w:rPr>
      </w:pPr>
      <w:r w:rsidRPr="005C1960">
        <w:rPr>
          <w:sz w:val="20"/>
          <w:szCs w:val="20"/>
          <w:lang w:val="en-US"/>
        </w:rPr>
        <w:lastRenderedPageBreak/>
        <w:t>May the ports of the world</w:t>
      </w:r>
    </w:p>
    <w:p w:rsidR="0045137F" w:rsidRPr="005C1960" w:rsidRDefault="003A7C38" w:rsidP="00CA6EBD">
      <w:pPr>
        <w:ind w:left="426"/>
        <w:jc w:val="both"/>
        <w:rPr>
          <w:sz w:val="20"/>
          <w:szCs w:val="20"/>
          <w:lang w:val="en-US"/>
        </w:rPr>
      </w:pPr>
      <w:r w:rsidRPr="005C1960">
        <w:rPr>
          <w:sz w:val="20"/>
          <w:szCs w:val="20"/>
          <w:lang w:val="en-US"/>
        </w:rPr>
        <w:t>Be the ports of the entire world. (</w:t>
      </w:r>
      <w:proofErr w:type="spellStart"/>
      <w:r w:rsidR="00472A4D">
        <w:rPr>
          <w:sz w:val="20"/>
          <w:szCs w:val="20"/>
          <w:lang w:val="en-US"/>
        </w:rPr>
        <w:t>Monteiro</w:t>
      </w:r>
      <w:proofErr w:type="spellEnd"/>
      <w:r w:rsidR="00472A4D">
        <w:rPr>
          <w:sz w:val="20"/>
          <w:szCs w:val="20"/>
          <w:lang w:val="en-US"/>
        </w:rPr>
        <w:t>, 1987</w:t>
      </w:r>
      <w:proofErr w:type="gramStart"/>
      <w:r w:rsidR="00472A4D">
        <w:rPr>
          <w:sz w:val="20"/>
          <w:szCs w:val="20"/>
          <w:lang w:val="en-US"/>
        </w:rPr>
        <w:t>,s</w:t>
      </w:r>
      <w:proofErr w:type="gramEnd"/>
      <w:r w:rsidR="00472A4D">
        <w:rPr>
          <w:sz w:val="20"/>
          <w:szCs w:val="20"/>
          <w:lang w:val="en-US"/>
        </w:rPr>
        <w:t>/p</w:t>
      </w:r>
      <w:r w:rsidRPr="005C1960">
        <w:rPr>
          <w:sz w:val="20"/>
          <w:szCs w:val="20"/>
          <w:lang w:val="en-US"/>
        </w:rPr>
        <w:t>)</w:t>
      </w:r>
      <w:r w:rsidRPr="005C1960">
        <w:rPr>
          <w:sz w:val="20"/>
          <w:szCs w:val="20"/>
          <w:vertAlign w:val="superscript"/>
          <w:lang w:val="en-US"/>
        </w:rPr>
        <w:t xml:space="preserve"> </w:t>
      </w:r>
      <w:r w:rsidR="00B31213">
        <w:rPr>
          <w:rStyle w:val="Refdenotaderodap"/>
          <w:sz w:val="20"/>
          <w:szCs w:val="20"/>
          <w:lang w:val="en-US"/>
        </w:rPr>
        <w:footnoteReference w:id="6"/>
      </w:r>
    </w:p>
    <w:p w:rsidR="00682E69" w:rsidRDefault="00682E69" w:rsidP="00682E69">
      <w:pPr>
        <w:pBdr>
          <w:top w:val="nil"/>
          <w:left w:val="nil"/>
          <w:bottom w:val="nil"/>
          <w:right w:val="nil"/>
          <w:between w:val="nil"/>
        </w:pBdr>
        <w:jc w:val="both"/>
        <w:rPr>
          <w:sz w:val="20"/>
          <w:szCs w:val="20"/>
          <w:lang w:val="en-US"/>
        </w:rPr>
      </w:pPr>
    </w:p>
    <w:p w:rsidR="0045137F" w:rsidRPr="005C1960" w:rsidRDefault="005325C4" w:rsidP="00682E69">
      <w:pPr>
        <w:pBdr>
          <w:top w:val="nil"/>
          <w:left w:val="nil"/>
          <w:bottom w:val="nil"/>
          <w:right w:val="nil"/>
          <w:between w:val="nil"/>
        </w:pBdr>
        <w:jc w:val="both"/>
        <w:rPr>
          <w:color w:val="000000"/>
          <w:lang w:val="en-US"/>
        </w:rPr>
      </w:pPr>
      <w:r>
        <w:rPr>
          <w:color w:val="000000"/>
          <w:lang w:val="en-US"/>
        </w:rPr>
        <w:t>Prior to t</w:t>
      </w:r>
      <w:r w:rsidR="003A7C38" w:rsidRPr="005C1960">
        <w:rPr>
          <w:color w:val="000000"/>
          <w:lang w:val="en-US"/>
        </w:rPr>
        <w:t xml:space="preserve">his </w:t>
      </w:r>
      <w:r w:rsidRPr="005C1960">
        <w:rPr>
          <w:color w:val="000000"/>
          <w:lang w:val="en-US"/>
        </w:rPr>
        <w:t xml:space="preserve">undoubtedly crucial </w:t>
      </w:r>
      <w:r w:rsidR="003A7C38" w:rsidRPr="005C1960">
        <w:rPr>
          <w:color w:val="000000"/>
          <w:lang w:val="en-US"/>
        </w:rPr>
        <w:t>utopia</w:t>
      </w:r>
      <w:r>
        <w:rPr>
          <w:color w:val="000000"/>
          <w:lang w:val="en-US"/>
        </w:rPr>
        <w:t xml:space="preserve">, </w:t>
      </w:r>
      <w:r w:rsidR="004D710E">
        <w:rPr>
          <w:color w:val="000000"/>
          <w:lang w:val="en-US"/>
        </w:rPr>
        <w:t>one can observe that there is an attempt in</w:t>
      </w:r>
      <w:r w:rsidR="003A7C38" w:rsidRPr="005C1960">
        <w:rPr>
          <w:lang w:val="en-US"/>
        </w:rPr>
        <w:t xml:space="preserve"> both Actor-Network Theory and </w:t>
      </w:r>
      <w:r w:rsidR="004D710E" w:rsidRPr="0068363A">
        <w:rPr>
          <w:i/>
          <w:lang w:val="en-US"/>
        </w:rPr>
        <w:t>N</w:t>
      </w:r>
      <w:r w:rsidR="003A7C38" w:rsidRPr="0068363A">
        <w:rPr>
          <w:i/>
          <w:lang w:val="en-US"/>
        </w:rPr>
        <w:t>’zassa</w:t>
      </w:r>
      <w:r w:rsidR="0068363A">
        <w:rPr>
          <w:i/>
          <w:lang w:val="en-US"/>
        </w:rPr>
        <w:t>.</w:t>
      </w:r>
      <w:r w:rsidR="003A7C38" w:rsidRPr="005C1960">
        <w:rPr>
          <w:lang w:val="en-US"/>
        </w:rPr>
        <w:t xml:space="preserve"> </w:t>
      </w:r>
      <w:r w:rsidR="00E971E7">
        <w:rPr>
          <w:lang w:val="en-US"/>
        </w:rPr>
        <w:t>Although</w:t>
      </w:r>
      <w:r w:rsidR="003A7C38" w:rsidRPr="005C1960">
        <w:rPr>
          <w:lang w:val="en-US"/>
        </w:rPr>
        <w:t xml:space="preserve"> they may have recourse to slightly different elements</w:t>
      </w:r>
      <w:r w:rsidR="00E971E7">
        <w:rPr>
          <w:lang w:val="en-US"/>
        </w:rPr>
        <w:t xml:space="preserve">, their focus includes the </w:t>
      </w:r>
      <w:r w:rsidR="00E971E7" w:rsidRPr="005C1960">
        <w:rPr>
          <w:lang w:val="en-US"/>
        </w:rPr>
        <w:t xml:space="preserve">production </w:t>
      </w:r>
      <w:r w:rsidR="00E971E7">
        <w:rPr>
          <w:lang w:val="en-US"/>
        </w:rPr>
        <w:t xml:space="preserve">of </w:t>
      </w:r>
      <w:r w:rsidR="00E971E7" w:rsidRPr="005C1960">
        <w:rPr>
          <w:lang w:val="en-US"/>
        </w:rPr>
        <w:t xml:space="preserve">a comprehensive product (friendly to </w:t>
      </w:r>
      <w:r w:rsidR="00E971E7">
        <w:rPr>
          <w:lang w:val="en-US"/>
        </w:rPr>
        <w:t>the</w:t>
      </w:r>
      <w:r w:rsidR="00E971E7" w:rsidRPr="005C1960">
        <w:rPr>
          <w:lang w:val="en-US"/>
        </w:rPr>
        <w:t xml:space="preserve"> parties involved)</w:t>
      </w:r>
      <w:r w:rsidR="003A7C38" w:rsidRPr="005C1960">
        <w:rPr>
          <w:lang w:val="en-US"/>
        </w:rPr>
        <w:t xml:space="preserve">. In next section, I shall try to show how such dialogue and open exchange help face the issue of </w:t>
      </w:r>
      <w:proofErr w:type="spellStart"/>
      <w:r w:rsidR="003A7C38" w:rsidRPr="005C1960">
        <w:rPr>
          <w:lang w:val="en-US"/>
        </w:rPr>
        <w:t>multitext</w:t>
      </w:r>
      <w:proofErr w:type="spellEnd"/>
      <w:r w:rsidR="003A7C38" w:rsidRPr="005C1960">
        <w:rPr>
          <w:lang w:val="en-US"/>
        </w:rPr>
        <w:t xml:space="preserve"> already mentioned above.   </w:t>
      </w:r>
      <w:r w:rsidR="003A7C38" w:rsidRPr="005C1960">
        <w:rPr>
          <w:color w:val="000000"/>
          <w:lang w:val="en-US"/>
        </w:rPr>
        <w:t xml:space="preserve">  </w:t>
      </w:r>
    </w:p>
    <w:p w:rsidR="0045137F" w:rsidRPr="005C1960" w:rsidRDefault="0045137F">
      <w:pPr>
        <w:pBdr>
          <w:top w:val="nil"/>
          <w:left w:val="nil"/>
          <w:bottom w:val="nil"/>
          <w:right w:val="nil"/>
          <w:between w:val="nil"/>
        </w:pBdr>
        <w:ind w:firstLine="708"/>
        <w:jc w:val="both"/>
        <w:rPr>
          <w:color w:val="000000"/>
          <w:lang w:val="en-US"/>
        </w:rPr>
      </w:pPr>
    </w:p>
    <w:p w:rsidR="0045137F" w:rsidRPr="005C1960" w:rsidRDefault="003A7C38" w:rsidP="00B84AAB">
      <w:pPr>
        <w:numPr>
          <w:ilvl w:val="0"/>
          <w:numId w:val="2"/>
        </w:numPr>
        <w:pBdr>
          <w:top w:val="nil"/>
          <w:left w:val="nil"/>
          <w:bottom w:val="nil"/>
          <w:right w:val="nil"/>
          <w:between w:val="nil"/>
        </w:pBdr>
        <w:spacing w:before="360" w:after="240"/>
        <w:ind w:left="993" w:hanging="273"/>
        <w:rPr>
          <w:b/>
          <w:color w:val="000000"/>
          <w:lang w:val="en-US"/>
        </w:rPr>
      </w:pPr>
      <w:bookmarkStart w:id="1" w:name="_30j0zll" w:colFirst="0" w:colLast="0"/>
      <w:bookmarkEnd w:id="1"/>
      <w:r w:rsidRPr="005C1960">
        <w:rPr>
          <w:b/>
          <w:color w:val="000000"/>
          <w:lang w:val="en-US"/>
        </w:rPr>
        <w:t>Dialogic approach to translation</w:t>
      </w:r>
    </w:p>
    <w:p w:rsidR="0045137F" w:rsidRPr="005C1960" w:rsidRDefault="007B6B8D" w:rsidP="00682E69">
      <w:pPr>
        <w:tabs>
          <w:tab w:val="left" w:pos="709"/>
        </w:tabs>
        <w:jc w:val="both"/>
        <w:rPr>
          <w:lang w:val="en-US"/>
        </w:rPr>
      </w:pPr>
      <w:r>
        <w:rPr>
          <w:lang w:val="en-US"/>
        </w:rPr>
        <w:t xml:space="preserve">As mentioned above, </w:t>
      </w:r>
      <w:r w:rsidRPr="005C1960">
        <w:rPr>
          <w:lang w:val="en-US"/>
        </w:rPr>
        <w:t xml:space="preserve">Post-colonial writers </w:t>
      </w:r>
      <w:r w:rsidR="003A7C38" w:rsidRPr="005C1960">
        <w:rPr>
          <w:lang w:val="en-US"/>
        </w:rPr>
        <w:t xml:space="preserve">as performers of collective expressions end up concatenating multiples discourses which Bakhtin called “multiplicity of voices” (1978). </w:t>
      </w:r>
      <w:r w:rsidR="00842BB3">
        <w:rPr>
          <w:lang w:val="en-US"/>
        </w:rPr>
        <w:t>This is</w:t>
      </w:r>
      <w:r w:rsidR="003A7C38" w:rsidRPr="005C1960">
        <w:rPr>
          <w:lang w:val="en-US"/>
        </w:rPr>
        <w:t>, in Confiant’s</w:t>
      </w:r>
      <w:r w:rsidR="0038598F">
        <w:rPr>
          <w:lang w:val="en-US"/>
        </w:rPr>
        <w:t xml:space="preserve"> (2000)</w:t>
      </w:r>
      <w:r w:rsidR="003A7C38" w:rsidRPr="005C1960">
        <w:rPr>
          <w:lang w:val="en-US"/>
        </w:rPr>
        <w:t xml:space="preserve"> terms, a sort of multiple-texts which might impose for its translation, if not </w:t>
      </w:r>
      <w:r w:rsidR="002C464F">
        <w:rPr>
          <w:lang w:val="en-US"/>
        </w:rPr>
        <w:t>a multiplicity of transreaders</w:t>
      </w:r>
      <w:r w:rsidR="003A7C38" w:rsidRPr="005C1960">
        <w:rPr>
          <w:lang w:val="en-US"/>
        </w:rPr>
        <w:t>,</w:t>
      </w:r>
      <w:r w:rsidR="002C464F">
        <w:rPr>
          <w:lang w:val="en-US"/>
        </w:rPr>
        <w:t xml:space="preserve"> </w:t>
      </w:r>
      <w:r w:rsidR="00E102A1">
        <w:rPr>
          <w:lang w:val="en-US"/>
        </w:rPr>
        <w:t xml:space="preserve">at least, a target text </w:t>
      </w:r>
      <w:r w:rsidR="003A7C38" w:rsidRPr="005C1960">
        <w:rPr>
          <w:lang w:val="en-US"/>
        </w:rPr>
        <w:t xml:space="preserve">also multiple. By grounding his work on the </w:t>
      </w:r>
      <w:r w:rsidR="003A7C38" w:rsidRPr="0038598F">
        <w:rPr>
          <w:i/>
          <w:lang w:val="en-US"/>
        </w:rPr>
        <w:t>n’zassa</w:t>
      </w:r>
      <w:r w:rsidR="003A7C38" w:rsidRPr="005C1960">
        <w:rPr>
          <w:lang w:val="en-US"/>
        </w:rPr>
        <w:t xml:space="preserve"> philosophy, the Ivorian writer Jean-Marie Adiaffi inscribes and transmits that consciousnes</w:t>
      </w:r>
      <w:r w:rsidR="00EA41A3">
        <w:rPr>
          <w:lang w:val="en-US"/>
        </w:rPr>
        <w:t>s</w:t>
      </w:r>
      <w:r w:rsidR="00CD5367">
        <w:rPr>
          <w:lang w:val="en-US"/>
        </w:rPr>
        <w:t xml:space="preserve"> where the vision and </w:t>
      </w:r>
      <w:r w:rsidR="00AF0EAD">
        <w:rPr>
          <w:lang w:val="en-US"/>
        </w:rPr>
        <w:t xml:space="preserve">the </w:t>
      </w:r>
      <w:r w:rsidR="00CD5367">
        <w:rPr>
          <w:lang w:val="en-US"/>
        </w:rPr>
        <w:t>structure of the Anyi language and culture erupt in the now Europhone African narrative</w:t>
      </w:r>
      <w:r w:rsidR="00842BB3">
        <w:rPr>
          <w:lang w:val="en-US"/>
        </w:rPr>
        <w:t>.</w:t>
      </w:r>
      <w:r w:rsidR="003A7C38" w:rsidRPr="005C1960">
        <w:rPr>
          <w:lang w:val="en-US"/>
        </w:rPr>
        <w:t xml:space="preserve"> According to Kamgang (2012), if the meaning of a book (signification) resides in its literary impact, the form (signifier) produces semantic contents</w:t>
      </w:r>
      <w:r w:rsidR="003A7C38" w:rsidRPr="005C1960">
        <w:rPr>
          <w:vertAlign w:val="superscript"/>
          <w:lang w:val="en-US"/>
        </w:rPr>
        <w:footnoteReference w:id="7"/>
      </w:r>
      <w:r w:rsidR="003A7C38" w:rsidRPr="005C1960">
        <w:rPr>
          <w:lang w:val="en-US"/>
        </w:rPr>
        <w:t xml:space="preserve"> as well, i.e., giving it a sort of transnational belonging. Adiaffi’s writing defies the rules of “the” original as it imposes in the act of reading</w:t>
      </w:r>
      <w:r w:rsidR="00E404C8">
        <w:rPr>
          <w:lang w:val="en-US"/>
        </w:rPr>
        <w:t xml:space="preserve"> and</w:t>
      </w:r>
      <w:r w:rsidR="00C271C9">
        <w:rPr>
          <w:lang w:val="en-US"/>
        </w:rPr>
        <w:t>,</w:t>
      </w:r>
      <w:r w:rsidR="003A7C38" w:rsidRPr="005C1960">
        <w:rPr>
          <w:lang w:val="en-US"/>
        </w:rPr>
        <w:t xml:space="preserve"> consequently, </w:t>
      </w:r>
      <w:r w:rsidR="00E404C8">
        <w:rPr>
          <w:lang w:val="en-US"/>
        </w:rPr>
        <w:t xml:space="preserve">that </w:t>
      </w:r>
      <w:r w:rsidR="003A7C38" w:rsidRPr="005C1960">
        <w:rPr>
          <w:lang w:val="en-US"/>
        </w:rPr>
        <w:t>of translating</w:t>
      </w:r>
      <w:r w:rsidR="00E404C8">
        <w:rPr>
          <w:lang w:val="en-US"/>
        </w:rPr>
        <w:t xml:space="preserve">, </w:t>
      </w:r>
      <w:r w:rsidR="003A7C38" w:rsidRPr="005C1960">
        <w:rPr>
          <w:lang w:val="en-US"/>
        </w:rPr>
        <w:t xml:space="preserve">a four hand exercise, in a nutshell, </w:t>
      </w:r>
      <w:r w:rsidR="003A7C38" w:rsidRPr="005C1960">
        <w:rPr>
          <w:i/>
          <w:lang w:val="en-US"/>
        </w:rPr>
        <w:t>dialogic</w:t>
      </w:r>
      <w:r w:rsidR="003A7C38" w:rsidRPr="005C1960">
        <w:rPr>
          <w:lang w:val="en-US"/>
        </w:rPr>
        <w:t>.</w:t>
      </w:r>
    </w:p>
    <w:p w:rsidR="00682E69" w:rsidRDefault="00682E69" w:rsidP="00682E69">
      <w:pPr>
        <w:tabs>
          <w:tab w:val="left" w:pos="709"/>
        </w:tabs>
        <w:jc w:val="both"/>
        <w:rPr>
          <w:lang w:val="en-US"/>
        </w:rPr>
      </w:pPr>
    </w:p>
    <w:p w:rsidR="0045137F" w:rsidRPr="008F65BB" w:rsidRDefault="00AA595E" w:rsidP="00682E69">
      <w:pPr>
        <w:tabs>
          <w:tab w:val="left" w:pos="709"/>
        </w:tabs>
        <w:jc w:val="both"/>
        <w:rPr>
          <w:color w:val="FF9900"/>
          <w:sz w:val="16"/>
          <w:lang w:val="en-US"/>
        </w:rPr>
      </w:pPr>
      <w:r>
        <w:rPr>
          <w:lang w:val="en-US"/>
        </w:rPr>
        <w:t xml:space="preserve">More recently, in </w:t>
      </w:r>
      <w:r w:rsidR="009061BF">
        <w:rPr>
          <w:lang w:val="en-US"/>
        </w:rPr>
        <w:t xml:space="preserve">her </w:t>
      </w:r>
      <w:r w:rsidR="009061BF" w:rsidRPr="009061BF">
        <w:rPr>
          <w:i/>
          <w:lang w:val="en-US"/>
        </w:rPr>
        <w:t xml:space="preserve">O </w:t>
      </w:r>
      <w:proofErr w:type="spellStart"/>
      <w:r w:rsidR="009061BF" w:rsidRPr="009061BF">
        <w:rPr>
          <w:i/>
          <w:lang w:val="en-US"/>
        </w:rPr>
        <w:t>paradigma</w:t>
      </w:r>
      <w:proofErr w:type="spellEnd"/>
      <w:r w:rsidR="009061BF" w:rsidRPr="009061BF">
        <w:rPr>
          <w:i/>
          <w:lang w:val="en-US"/>
        </w:rPr>
        <w:t xml:space="preserve"> da </w:t>
      </w:r>
      <w:proofErr w:type="spellStart"/>
      <w:r w:rsidR="009061BF" w:rsidRPr="009061BF">
        <w:rPr>
          <w:i/>
          <w:lang w:val="en-US"/>
        </w:rPr>
        <w:t>descrição</w:t>
      </w:r>
      <w:proofErr w:type="spellEnd"/>
      <w:r w:rsidR="009061BF" w:rsidRPr="009061BF">
        <w:rPr>
          <w:i/>
          <w:lang w:val="en-US"/>
        </w:rPr>
        <w:t xml:space="preserve"> </w:t>
      </w:r>
      <w:proofErr w:type="spellStart"/>
      <w:proofErr w:type="gramStart"/>
      <w:r w:rsidR="009061BF" w:rsidRPr="009061BF">
        <w:rPr>
          <w:i/>
          <w:lang w:val="en-US"/>
        </w:rPr>
        <w:t>na</w:t>
      </w:r>
      <w:proofErr w:type="spellEnd"/>
      <w:proofErr w:type="gramEnd"/>
      <w:r w:rsidR="009061BF" w:rsidRPr="009061BF">
        <w:rPr>
          <w:i/>
          <w:lang w:val="en-US"/>
        </w:rPr>
        <w:t xml:space="preserve"> </w:t>
      </w:r>
      <w:proofErr w:type="spellStart"/>
      <w:r w:rsidR="009061BF" w:rsidRPr="009061BF">
        <w:rPr>
          <w:i/>
          <w:lang w:val="en-US"/>
        </w:rPr>
        <w:t>tradução</w:t>
      </w:r>
      <w:proofErr w:type="spellEnd"/>
      <w:r w:rsidR="009061BF" w:rsidRPr="009061BF">
        <w:rPr>
          <w:i/>
          <w:lang w:val="en-US"/>
        </w:rPr>
        <w:t xml:space="preserve"> </w:t>
      </w:r>
      <w:proofErr w:type="spellStart"/>
      <w:r w:rsidR="009061BF" w:rsidRPr="009061BF">
        <w:rPr>
          <w:i/>
          <w:lang w:val="en-US"/>
        </w:rPr>
        <w:t>etnográfica</w:t>
      </w:r>
      <w:proofErr w:type="spellEnd"/>
      <w:r w:rsidR="009061BF" w:rsidRPr="009061BF">
        <w:rPr>
          <w:i/>
          <w:lang w:val="en-US"/>
        </w:rPr>
        <w:t>: L</w:t>
      </w:r>
      <w:r w:rsidR="00E33ED7">
        <w:rPr>
          <w:i/>
          <w:lang w:val="en-US"/>
        </w:rPr>
        <w:t>é</w:t>
      </w:r>
      <w:r w:rsidR="009061BF" w:rsidRPr="009061BF">
        <w:rPr>
          <w:i/>
          <w:lang w:val="en-US"/>
        </w:rPr>
        <w:t xml:space="preserve">vi-Strauss </w:t>
      </w:r>
      <w:proofErr w:type="spellStart"/>
      <w:r w:rsidR="009061BF" w:rsidRPr="009061BF">
        <w:rPr>
          <w:i/>
          <w:lang w:val="en-US"/>
        </w:rPr>
        <w:t>tradutor</w:t>
      </w:r>
      <w:proofErr w:type="spellEnd"/>
      <w:r w:rsidR="009061BF" w:rsidRPr="009061BF">
        <w:rPr>
          <w:i/>
          <w:lang w:val="en-US"/>
        </w:rPr>
        <w:t xml:space="preserve"> </w:t>
      </w:r>
      <w:proofErr w:type="spellStart"/>
      <w:r w:rsidR="009061BF" w:rsidRPr="009061BF">
        <w:rPr>
          <w:i/>
          <w:lang w:val="en-US"/>
        </w:rPr>
        <w:t>em</w:t>
      </w:r>
      <w:proofErr w:type="spellEnd"/>
      <w:r w:rsidR="009061BF" w:rsidRPr="009061BF">
        <w:rPr>
          <w:i/>
          <w:lang w:val="en-US"/>
        </w:rPr>
        <w:t xml:space="preserve"> </w:t>
      </w:r>
      <w:proofErr w:type="spellStart"/>
      <w:r w:rsidR="009061BF" w:rsidRPr="009061BF">
        <w:rPr>
          <w:i/>
          <w:lang w:val="en-US"/>
        </w:rPr>
        <w:t>Tristes</w:t>
      </w:r>
      <w:proofErr w:type="spellEnd"/>
      <w:r w:rsidR="009061BF" w:rsidRPr="009061BF">
        <w:rPr>
          <w:i/>
          <w:lang w:val="en-US"/>
        </w:rPr>
        <w:t xml:space="preserve"> </w:t>
      </w:r>
      <w:proofErr w:type="spellStart"/>
      <w:r w:rsidR="009061BF" w:rsidRPr="009061BF">
        <w:rPr>
          <w:i/>
          <w:lang w:val="en-US"/>
        </w:rPr>
        <w:t>Tropiques</w:t>
      </w:r>
      <w:proofErr w:type="spellEnd"/>
      <w:r w:rsidR="009061BF">
        <w:rPr>
          <w:lang w:val="en-US"/>
        </w:rPr>
        <w:t xml:space="preserve"> (2014),</w:t>
      </w:r>
      <w:r w:rsidR="009061BF" w:rsidRPr="009061BF">
        <w:rPr>
          <w:lang w:val="en-US"/>
        </w:rPr>
        <w:t xml:space="preserve"> </w:t>
      </w:r>
      <w:r w:rsidR="002C464F">
        <w:rPr>
          <w:lang w:val="en-US"/>
        </w:rPr>
        <w:t xml:space="preserve">Ferreira </w:t>
      </w:r>
      <w:r w:rsidR="003A7C38" w:rsidRPr="005C1960">
        <w:rPr>
          <w:lang w:val="en-US"/>
        </w:rPr>
        <w:t xml:space="preserve">sorted out four practical strategies in ethnographic </w:t>
      </w:r>
      <w:r w:rsidR="00A572A3" w:rsidRPr="005C1960">
        <w:rPr>
          <w:lang w:val="en-US"/>
        </w:rPr>
        <w:t>approach</w:t>
      </w:r>
      <w:r w:rsidR="00A572A3">
        <w:rPr>
          <w:lang w:val="en-US"/>
        </w:rPr>
        <w:t>, which</w:t>
      </w:r>
      <w:r w:rsidR="003D6650">
        <w:rPr>
          <w:lang w:val="en-US"/>
        </w:rPr>
        <w:t xml:space="preserve"> prove useful in </w:t>
      </w:r>
      <w:r w:rsidR="00A572A3">
        <w:rPr>
          <w:lang w:val="en-US"/>
        </w:rPr>
        <w:t xml:space="preserve">the </w:t>
      </w:r>
      <w:r w:rsidR="003D6650">
        <w:rPr>
          <w:lang w:val="en-US"/>
        </w:rPr>
        <w:t>inscri</w:t>
      </w:r>
      <w:r w:rsidR="00A572A3">
        <w:rPr>
          <w:lang w:val="en-US"/>
        </w:rPr>
        <w:t>ption</w:t>
      </w:r>
      <w:r w:rsidR="003B430D">
        <w:rPr>
          <w:lang w:val="en-US"/>
        </w:rPr>
        <w:t xml:space="preserve"> (within the target text)</w:t>
      </w:r>
      <w:r w:rsidR="00A572A3">
        <w:rPr>
          <w:lang w:val="en-US"/>
        </w:rPr>
        <w:t xml:space="preserve"> of </w:t>
      </w:r>
      <w:r w:rsidR="003D6650">
        <w:rPr>
          <w:lang w:val="en-US"/>
        </w:rPr>
        <w:t>the outcomes of that dialo</w:t>
      </w:r>
      <w:r w:rsidR="003D6650" w:rsidRPr="00E804CD">
        <w:rPr>
          <w:lang w:val="en-US"/>
        </w:rPr>
        <w:t>gic exercise</w:t>
      </w:r>
      <w:r w:rsidR="001515CF">
        <w:rPr>
          <w:lang w:val="en-US"/>
        </w:rPr>
        <w:t xml:space="preserve">. There are: </w:t>
      </w:r>
      <w:r w:rsidR="00E804CD" w:rsidRPr="00E804CD">
        <w:rPr>
          <w:lang w:val="en-US"/>
        </w:rPr>
        <w:t xml:space="preserve">1) </w:t>
      </w:r>
      <w:r w:rsidR="003A7C38" w:rsidRPr="00E804CD">
        <w:rPr>
          <w:i/>
          <w:lang w:val="en-US"/>
        </w:rPr>
        <w:t>Definition</w:t>
      </w:r>
      <w:r w:rsidR="003A7C38" w:rsidRPr="00E804CD">
        <w:rPr>
          <w:lang w:val="en-US"/>
        </w:rPr>
        <w:t>: considered to be a closed description</w:t>
      </w:r>
      <w:r w:rsidR="004C1AA1">
        <w:rPr>
          <w:lang w:val="en-US"/>
        </w:rPr>
        <w:t xml:space="preserve">. It </w:t>
      </w:r>
      <w:r w:rsidR="003A7C38" w:rsidRPr="00E804CD">
        <w:rPr>
          <w:lang w:val="en-US"/>
        </w:rPr>
        <w:t>designates the attribution of a limit, of an end (de-fi</w:t>
      </w:r>
      <w:r w:rsidR="004D69B4">
        <w:rPr>
          <w:lang w:val="en-US"/>
        </w:rPr>
        <w:t>ne), to an object/subject</w:t>
      </w:r>
      <w:r w:rsidR="003A7C38" w:rsidRPr="00E804CD">
        <w:rPr>
          <w:lang w:val="en-US"/>
        </w:rPr>
        <w:t xml:space="preserve">. </w:t>
      </w:r>
      <w:r w:rsidR="00E804CD" w:rsidRPr="00E804CD">
        <w:rPr>
          <w:lang w:val="en-US"/>
        </w:rPr>
        <w:t xml:space="preserve">2) </w:t>
      </w:r>
      <w:r w:rsidR="003A7C38" w:rsidRPr="00E804CD">
        <w:rPr>
          <w:i/>
          <w:lang w:val="en-US"/>
        </w:rPr>
        <w:t>Explication</w:t>
      </w:r>
      <w:r w:rsidR="003A7C38" w:rsidRPr="00E804CD">
        <w:rPr>
          <w:lang w:val="en-US"/>
        </w:rPr>
        <w:t xml:space="preserve">: it can be defined as the response to questions like </w:t>
      </w:r>
      <w:r w:rsidR="003A7C38" w:rsidRPr="00E804CD">
        <w:rPr>
          <w:i/>
          <w:lang w:val="en-US"/>
        </w:rPr>
        <w:t xml:space="preserve">why </w:t>
      </w:r>
      <w:r w:rsidR="003A7C38" w:rsidRPr="00E804CD">
        <w:rPr>
          <w:lang w:val="en-US"/>
        </w:rPr>
        <w:t xml:space="preserve">which relate to pragmatic, semantic and </w:t>
      </w:r>
      <w:r w:rsidR="004D69B4">
        <w:rPr>
          <w:lang w:val="en-US"/>
        </w:rPr>
        <w:t>syntactic aspects.</w:t>
      </w:r>
      <w:r w:rsidR="003A7C38" w:rsidRPr="00E804CD">
        <w:rPr>
          <w:lang w:val="en-US"/>
        </w:rPr>
        <w:t xml:space="preserve"> </w:t>
      </w:r>
      <w:r w:rsidR="00E804CD" w:rsidRPr="00E804CD">
        <w:rPr>
          <w:lang w:val="en-US"/>
        </w:rPr>
        <w:t xml:space="preserve">3) </w:t>
      </w:r>
      <w:r w:rsidR="003A7C38" w:rsidRPr="00E804CD">
        <w:rPr>
          <w:i/>
          <w:lang w:val="en-US"/>
        </w:rPr>
        <w:t>Hyperonym</w:t>
      </w:r>
      <w:r w:rsidR="003A7C38" w:rsidRPr="00E804CD">
        <w:rPr>
          <w:lang w:val="en-US"/>
        </w:rPr>
        <w:t xml:space="preserve">: is a meaning relation between the signified and the signifier based on hierarchical classification of the described elements. It intervenes in cases such as names of animal and natural elements (including biomass, specific types of </w:t>
      </w:r>
      <w:r w:rsidR="006A156F" w:rsidRPr="00E804CD">
        <w:rPr>
          <w:lang w:val="en-US"/>
        </w:rPr>
        <w:t>vegetation)</w:t>
      </w:r>
      <w:r w:rsidR="004D69B4">
        <w:rPr>
          <w:lang w:val="en-US"/>
        </w:rPr>
        <w:t>. A</w:t>
      </w:r>
      <w:r w:rsidR="00E804CD" w:rsidRPr="00E804CD">
        <w:rPr>
          <w:lang w:val="en-US"/>
        </w:rPr>
        <w:t>nd</w:t>
      </w:r>
      <w:r w:rsidR="004D69B4">
        <w:rPr>
          <w:lang w:val="en-US"/>
        </w:rPr>
        <w:t>,</w:t>
      </w:r>
      <w:r w:rsidR="00E804CD" w:rsidRPr="00E804CD">
        <w:rPr>
          <w:lang w:val="en-US"/>
        </w:rPr>
        <w:t xml:space="preserve"> 4) </w:t>
      </w:r>
      <w:r w:rsidR="003A7C38" w:rsidRPr="00E804CD">
        <w:rPr>
          <w:i/>
          <w:lang w:val="en-US"/>
        </w:rPr>
        <w:t>Literal translation</w:t>
      </w:r>
      <w:r w:rsidR="003A7C38" w:rsidRPr="00E804CD">
        <w:rPr>
          <w:lang w:val="en-US"/>
        </w:rPr>
        <w:t xml:space="preserve">: also referred to as an anthropolinguistic description, it builds on a </w:t>
      </w:r>
      <w:r w:rsidR="00D25305" w:rsidRPr="00E804CD">
        <w:rPr>
          <w:lang w:val="en-US"/>
        </w:rPr>
        <w:t xml:space="preserve">world’s view </w:t>
      </w:r>
      <w:r w:rsidR="003A7C38" w:rsidRPr="00E804CD">
        <w:rPr>
          <w:lang w:val="en-US"/>
        </w:rPr>
        <w:t xml:space="preserve">linguistically framed. Beyond its interlingual feature, literal translation causes estrangement as it seeks to remain the </w:t>
      </w:r>
      <w:r w:rsidR="006A156F" w:rsidRPr="00E804CD">
        <w:rPr>
          <w:lang w:val="en-US"/>
        </w:rPr>
        <w:t>closer</w:t>
      </w:r>
      <w:r w:rsidR="003A7C38" w:rsidRPr="00E804CD">
        <w:rPr>
          <w:lang w:val="en-US"/>
        </w:rPr>
        <w:t xml:space="preserve"> to the piece of world represented by the source language/culture letting the translated language erupt within the translating language. </w:t>
      </w:r>
    </w:p>
    <w:p w:rsidR="00682E69" w:rsidRDefault="00682E69" w:rsidP="00682E69">
      <w:pPr>
        <w:pBdr>
          <w:top w:val="nil"/>
          <w:left w:val="nil"/>
          <w:bottom w:val="nil"/>
          <w:right w:val="nil"/>
          <w:between w:val="nil"/>
        </w:pBdr>
        <w:tabs>
          <w:tab w:val="left" w:pos="709"/>
        </w:tabs>
        <w:jc w:val="both"/>
        <w:rPr>
          <w:lang w:val="en-US"/>
        </w:rPr>
      </w:pPr>
    </w:p>
    <w:p w:rsidR="0045137F" w:rsidRPr="005C1960" w:rsidRDefault="003A7C38" w:rsidP="00682E69">
      <w:pPr>
        <w:pBdr>
          <w:top w:val="nil"/>
          <w:left w:val="nil"/>
          <w:bottom w:val="nil"/>
          <w:right w:val="nil"/>
          <w:between w:val="nil"/>
        </w:pBdr>
        <w:tabs>
          <w:tab w:val="left" w:pos="709"/>
        </w:tabs>
        <w:jc w:val="both"/>
        <w:rPr>
          <w:lang w:val="en-US"/>
        </w:rPr>
      </w:pPr>
      <w:r w:rsidRPr="005C1960">
        <w:rPr>
          <w:lang w:val="en-US"/>
        </w:rPr>
        <w:t xml:space="preserve">Even though </w:t>
      </w:r>
      <w:r w:rsidR="0095173C">
        <w:rPr>
          <w:lang w:val="en-US"/>
        </w:rPr>
        <w:t>these</w:t>
      </w:r>
      <w:r w:rsidRPr="005C1960">
        <w:rPr>
          <w:lang w:val="en-US"/>
        </w:rPr>
        <w:t xml:space="preserve"> strategies are not alien to professional ethnographers, Ferreira</w:t>
      </w:r>
      <w:r w:rsidR="0095173C">
        <w:rPr>
          <w:lang w:val="en-US"/>
        </w:rPr>
        <w:t>’s interest</w:t>
      </w:r>
      <w:r w:rsidRPr="005C1960">
        <w:rPr>
          <w:lang w:val="en-US"/>
        </w:rPr>
        <w:t xml:space="preserve"> was, in fact,</w:t>
      </w:r>
      <w:r w:rsidR="00A43C4A">
        <w:rPr>
          <w:lang w:val="en-US"/>
        </w:rPr>
        <w:t xml:space="preserve"> in</w:t>
      </w:r>
      <w:r w:rsidRPr="005C1960">
        <w:rPr>
          <w:lang w:val="en-US"/>
        </w:rPr>
        <w:t xml:space="preserve"> the rupture of the gaze </w:t>
      </w:r>
      <w:r w:rsidR="00132C86">
        <w:rPr>
          <w:lang w:val="en-US"/>
        </w:rPr>
        <w:t xml:space="preserve">which </w:t>
      </w:r>
      <w:r w:rsidRPr="005C1960">
        <w:rPr>
          <w:lang w:val="en-US"/>
        </w:rPr>
        <w:t>Lévi-Strauss</w:t>
      </w:r>
      <w:r w:rsidR="00132C86">
        <w:rPr>
          <w:lang w:val="en-US"/>
        </w:rPr>
        <w:t xml:space="preserve"> experienced during his 1930</w:t>
      </w:r>
      <w:r w:rsidRPr="005C1960">
        <w:rPr>
          <w:lang w:val="en-US"/>
        </w:rPr>
        <w:t xml:space="preserve"> trip to Brazil</w:t>
      </w:r>
      <w:r w:rsidR="00132C86">
        <w:rPr>
          <w:lang w:val="en-US"/>
        </w:rPr>
        <w:t xml:space="preserve"> (where h</w:t>
      </w:r>
      <w:r w:rsidRPr="005C1960">
        <w:rPr>
          <w:lang w:val="en-US"/>
        </w:rPr>
        <w:t xml:space="preserve">e visited several </w:t>
      </w:r>
      <w:r w:rsidR="00F458CD">
        <w:rPr>
          <w:lang w:val="en-US"/>
        </w:rPr>
        <w:t>Native</w:t>
      </w:r>
      <w:r w:rsidRPr="005C1960">
        <w:rPr>
          <w:lang w:val="en-US"/>
        </w:rPr>
        <w:t xml:space="preserve"> tribes and communities</w:t>
      </w:r>
      <w:r w:rsidR="00132C86">
        <w:rPr>
          <w:lang w:val="en-US"/>
        </w:rPr>
        <w:t>)</w:t>
      </w:r>
      <w:r w:rsidRPr="005C1960">
        <w:rPr>
          <w:lang w:val="en-US"/>
        </w:rPr>
        <w:t>. Ferreira</w:t>
      </w:r>
      <w:r w:rsidR="00F458CD">
        <w:rPr>
          <w:lang w:val="en-US"/>
        </w:rPr>
        <w:t xml:space="preserve"> focused on </w:t>
      </w:r>
      <w:r w:rsidR="00A6747B" w:rsidRPr="005C1960">
        <w:rPr>
          <w:lang w:val="en-US"/>
        </w:rPr>
        <w:t>Lévi-Strauss</w:t>
      </w:r>
      <w:r w:rsidR="00F458CD">
        <w:rPr>
          <w:lang w:val="en-US"/>
        </w:rPr>
        <w:t>’s</w:t>
      </w:r>
      <w:r w:rsidR="00A6747B" w:rsidRPr="005C1960">
        <w:rPr>
          <w:lang w:val="en-US"/>
        </w:rPr>
        <w:t xml:space="preserve"> </w:t>
      </w:r>
      <w:r w:rsidR="006A156F" w:rsidRPr="005C1960">
        <w:rPr>
          <w:lang w:val="en-US"/>
        </w:rPr>
        <w:t>self-questioning</w:t>
      </w:r>
      <w:r w:rsidRPr="005C1960">
        <w:rPr>
          <w:lang w:val="en-US"/>
        </w:rPr>
        <w:t xml:space="preserve"> crisis</w:t>
      </w:r>
      <w:r w:rsidR="00A6747B">
        <w:rPr>
          <w:lang w:val="en-US"/>
        </w:rPr>
        <w:t xml:space="preserve">, say, his </w:t>
      </w:r>
      <w:r w:rsidRPr="005C1960">
        <w:rPr>
          <w:lang w:val="en-US"/>
        </w:rPr>
        <w:t>authority, perception and judgment</w:t>
      </w:r>
      <w:r w:rsidR="00A6747B">
        <w:rPr>
          <w:lang w:val="en-US"/>
        </w:rPr>
        <w:t xml:space="preserve"> of others’ cosmology</w:t>
      </w:r>
      <w:r w:rsidRPr="005C1960">
        <w:rPr>
          <w:lang w:val="en-US"/>
        </w:rPr>
        <w:t xml:space="preserve">. </w:t>
      </w:r>
      <w:r w:rsidR="00A6747B">
        <w:rPr>
          <w:lang w:val="en-US"/>
        </w:rPr>
        <w:t xml:space="preserve">The </w:t>
      </w:r>
      <w:r w:rsidR="00A6747B" w:rsidRPr="005C1960">
        <w:rPr>
          <w:lang w:val="en-US"/>
        </w:rPr>
        <w:t xml:space="preserve">1955 </w:t>
      </w:r>
      <w:r w:rsidR="00A6747B">
        <w:rPr>
          <w:lang w:val="en-US"/>
        </w:rPr>
        <w:t>publi</w:t>
      </w:r>
      <w:r w:rsidRPr="005C1960">
        <w:rPr>
          <w:lang w:val="en-US"/>
        </w:rPr>
        <w:t xml:space="preserve">cation of </w:t>
      </w:r>
      <w:proofErr w:type="spellStart"/>
      <w:r w:rsidRPr="005C1960">
        <w:rPr>
          <w:i/>
          <w:lang w:val="en-US"/>
        </w:rPr>
        <w:t>Triste</w:t>
      </w:r>
      <w:proofErr w:type="spellEnd"/>
      <w:r w:rsidRPr="005C1960">
        <w:rPr>
          <w:i/>
          <w:lang w:val="en-US"/>
        </w:rPr>
        <w:t xml:space="preserve"> </w:t>
      </w:r>
      <w:proofErr w:type="spellStart"/>
      <w:r w:rsidRPr="005C1960">
        <w:rPr>
          <w:i/>
          <w:lang w:val="en-US"/>
        </w:rPr>
        <w:t>Tropique</w:t>
      </w:r>
      <w:proofErr w:type="spellEnd"/>
      <w:r w:rsidR="00A6747B">
        <w:rPr>
          <w:i/>
          <w:lang w:val="en-US"/>
        </w:rPr>
        <w:t xml:space="preserve"> </w:t>
      </w:r>
      <w:r w:rsidRPr="005C1960">
        <w:rPr>
          <w:lang w:val="en-US"/>
        </w:rPr>
        <w:t>impacted ethnography</w:t>
      </w:r>
      <w:r w:rsidR="00A6747B">
        <w:rPr>
          <w:lang w:val="en-US"/>
        </w:rPr>
        <w:t xml:space="preserve"> as a whole</w:t>
      </w:r>
      <w:r w:rsidRPr="005C1960">
        <w:rPr>
          <w:lang w:val="en-US"/>
        </w:rPr>
        <w:t>, at least</w:t>
      </w:r>
      <w:r w:rsidR="00A6747B">
        <w:rPr>
          <w:lang w:val="en-US"/>
        </w:rPr>
        <w:t>,</w:t>
      </w:r>
      <w:r w:rsidRPr="005C1960">
        <w:rPr>
          <w:lang w:val="en-US"/>
        </w:rPr>
        <w:t xml:space="preserve"> </w:t>
      </w:r>
      <w:r w:rsidR="00A6747B">
        <w:rPr>
          <w:lang w:val="en-US"/>
        </w:rPr>
        <w:t>the</w:t>
      </w:r>
      <w:r w:rsidRPr="005C1960">
        <w:rPr>
          <w:lang w:val="en-US"/>
        </w:rPr>
        <w:t xml:space="preserve"> French</w:t>
      </w:r>
      <w:r w:rsidR="00A6747B">
        <w:rPr>
          <w:lang w:val="en-US"/>
        </w:rPr>
        <w:t xml:space="preserve"> one</w:t>
      </w:r>
      <w:r w:rsidRPr="005C1960">
        <w:rPr>
          <w:lang w:val="en-US"/>
        </w:rPr>
        <w:t xml:space="preserve">. </w:t>
      </w:r>
      <w:r w:rsidRPr="005C1960">
        <w:rPr>
          <w:lang w:val="en-US"/>
        </w:rPr>
        <w:lastRenderedPageBreak/>
        <w:t xml:space="preserve">This shift in perception and posture </w:t>
      </w:r>
      <w:r w:rsidR="00B947FE">
        <w:rPr>
          <w:lang w:val="en-US"/>
        </w:rPr>
        <w:t xml:space="preserve">reinforces afresh the </w:t>
      </w:r>
      <w:r w:rsidRPr="005C1960">
        <w:rPr>
          <w:lang w:val="en-US"/>
        </w:rPr>
        <w:t>challeng</w:t>
      </w:r>
      <w:r w:rsidR="00B947FE">
        <w:rPr>
          <w:lang w:val="en-US"/>
        </w:rPr>
        <w:t xml:space="preserve">es any </w:t>
      </w:r>
      <w:r w:rsidRPr="005C1960">
        <w:rPr>
          <w:lang w:val="en-US"/>
        </w:rPr>
        <w:t>de</w:t>
      </w:r>
      <w:r w:rsidR="00B947FE">
        <w:rPr>
          <w:lang w:val="en-US"/>
        </w:rPr>
        <w:t>-</w:t>
      </w:r>
      <w:proofErr w:type="spellStart"/>
      <w:r w:rsidRPr="005C1960">
        <w:rPr>
          <w:lang w:val="en-US"/>
        </w:rPr>
        <w:t>scri</w:t>
      </w:r>
      <w:r w:rsidR="00B947FE">
        <w:rPr>
          <w:lang w:val="en-US"/>
        </w:rPr>
        <w:t>ption</w:t>
      </w:r>
      <w:proofErr w:type="spellEnd"/>
      <w:r w:rsidR="00B947FE">
        <w:rPr>
          <w:lang w:val="en-US"/>
        </w:rPr>
        <w:t xml:space="preserve"> of someone else’s </w:t>
      </w:r>
      <w:r w:rsidRPr="005C1960">
        <w:rPr>
          <w:lang w:val="en-US"/>
        </w:rPr>
        <w:t xml:space="preserve">culture may </w:t>
      </w:r>
      <w:r w:rsidR="00F458CD">
        <w:rPr>
          <w:lang w:val="en-US"/>
        </w:rPr>
        <w:t>present</w:t>
      </w:r>
      <w:r w:rsidRPr="005C1960">
        <w:rPr>
          <w:lang w:val="en-US"/>
        </w:rPr>
        <w:t xml:space="preserve">. </w:t>
      </w:r>
      <w:r w:rsidR="00B947FE">
        <w:rPr>
          <w:lang w:val="en-US"/>
        </w:rPr>
        <w:t>And t</w:t>
      </w:r>
      <w:r w:rsidRPr="005C1960">
        <w:rPr>
          <w:lang w:val="en-US"/>
        </w:rPr>
        <w:t xml:space="preserve">ranslation does not differ much from that. </w:t>
      </w:r>
      <w:r w:rsidR="00B947FE">
        <w:rPr>
          <w:lang w:val="en-US"/>
        </w:rPr>
        <w:t xml:space="preserve">If </w:t>
      </w:r>
      <w:r w:rsidR="00B947FE" w:rsidRPr="005C1960">
        <w:rPr>
          <w:lang w:val="en-US"/>
        </w:rPr>
        <w:t xml:space="preserve">Brazilian </w:t>
      </w:r>
      <w:r w:rsidR="00552D52">
        <w:rPr>
          <w:lang w:val="en-US"/>
        </w:rPr>
        <w:t>Native</w:t>
      </w:r>
      <w:r w:rsidR="00B947FE" w:rsidRPr="005C1960">
        <w:rPr>
          <w:lang w:val="en-US"/>
        </w:rPr>
        <w:t xml:space="preserve"> cultures </w:t>
      </w:r>
      <w:r w:rsidR="00B947FE">
        <w:rPr>
          <w:lang w:val="en-US"/>
        </w:rPr>
        <w:t xml:space="preserve">were not </w:t>
      </w:r>
      <w:r w:rsidRPr="005C1960">
        <w:rPr>
          <w:lang w:val="en-US"/>
        </w:rPr>
        <w:t>Lévi-Strauss</w:t>
      </w:r>
      <w:r w:rsidR="00B947FE">
        <w:rPr>
          <w:lang w:val="en-US"/>
        </w:rPr>
        <w:t>’s</w:t>
      </w:r>
      <w:r w:rsidRPr="005C1960">
        <w:rPr>
          <w:lang w:val="en-US"/>
        </w:rPr>
        <w:t xml:space="preserve"> research object, but he himself </w:t>
      </w:r>
      <w:r w:rsidR="00997A44">
        <w:rPr>
          <w:lang w:val="en-US"/>
        </w:rPr>
        <w:t xml:space="preserve">as </w:t>
      </w:r>
      <w:r w:rsidR="00B947FE">
        <w:rPr>
          <w:lang w:val="en-US"/>
        </w:rPr>
        <w:t>subject of gaze</w:t>
      </w:r>
      <w:r w:rsidR="00997A44">
        <w:rPr>
          <w:lang w:val="en-US"/>
        </w:rPr>
        <w:t>, Ferreira</w:t>
      </w:r>
      <w:r w:rsidR="00661F9E">
        <w:rPr>
          <w:lang w:val="en-US"/>
        </w:rPr>
        <w:t xml:space="preserve"> writes: “h</w:t>
      </w:r>
      <w:r w:rsidRPr="005C1960">
        <w:rPr>
          <w:lang w:val="en-US"/>
        </w:rPr>
        <w:t xml:space="preserve">ow do we learn from an object which keeps shifting as we stare at it? What does the gaze do to the object </w:t>
      </w:r>
      <w:r w:rsidR="00997A44">
        <w:rPr>
          <w:lang w:val="en-US"/>
        </w:rPr>
        <w:t xml:space="preserve">when </w:t>
      </w:r>
      <w:r w:rsidRPr="005C1960">
        <w:rPr>
          <w:lang w:val="en-US"/>
        </w:rPr>
        <w:t xml:space="preserve">it looks, observes, examines, describes and translates it?” In other words, what </w:t>
      </w:r>
      <w:r w:rsidR="00F93A82">
        <w:rPr>
          <w:lang w:val="en-US"/>
        </w:rPr>
        <w:t xml:space="preserve">does </w:t>
      </w:r>
      <w:r w:rsidRPr="005C1960">
        <w:rPr>
          <w:lang w:val="en-US"/>
        </w:rPr>
        <w:t xml:space="preserve">the translator do to </w:t>
      </w:r>
      <w:r w:rsidR="00F93A82">
        <w:rPr>
          <w:lang w:val="en-US"/>
        </w:rPr>
        <w:t xml:space="preserve">the </w:t>
      </w:r>
      <w:r w:rsidRPr="005C1960">
        <w:rPr>
          <w:lang w:val="en-US"/>
        </w:rPr>
        <w:t xml:space="preserve">other’s discourse </w:t>
      </w:r>
      <w:r w:rsidR="00F93A82">
        <w:rPr>
          <w:lang w:val="en-US"/>
        </w:rPr>
        <w:t xml:space="preserve">while </w:t>
      </w:r>
      <w:r w:rsidRPr="005C1960">
        <w:rPr>
          <w:lang w:val="en-US"/>
        </w:rPr>
        <w:t>translat</w:t>
      </w:r>
      <w:r w:rsidR="00F93A82">
        <w:rPr>
          <w:lang w:val="en-US"/>
        </w:rPr>
        <w:t>ing</w:t>
      </w:r>
      <w:r w:rsidRPr="005C1960">
        <w:rPr>
          <w:lang w:val="en-US"/>
        </w:rPr>
        <w:t xml:space="preserve"> </w:t>
      </w:r>
      <w:r w:rsidR="00F93A82" w:rsidRPr="005C1960">
        <w:rPr>
          <w:lang w:val="en-US"/>
        </w:rPr>
        <w:t>it?</w:t>
      </w:r>
      <w:r w:rsidRPr="005C1960">
        <w:rPr>
          <w:lang w:val="en-US"/>
        </w:rPr>
        <w:t xml:space="preserve"> </w:t>
      </w:r>
      <w:r w:rsidR="007A208A">
        <w:rPr>
          <w:lang w:val="en-US"/>
        </w:rPr>
        <w:t>As a result</w:t>
      </w:r>
      <w:r w:rsidR="00A26AF0">
        <w:rPr>
          <w:lang w:val="en-US"/>
        </w:rPr>
        <w:t>,</w:t>
      </w:r>
      <w:r w:rsidR="00A26AF0" w:rsidRPr="005C1960">
        <w:rPr>
          <w:lang w:val="en-US"/>
        </w:rPr>
        <w:t xml:space="preserve"> </w:t>
      </w:r>
      <w:r w:rsidR="00A26AF0">
        <w:rPr>
          <w:lang w:val="en-US"/>
        </w:rPr>
        <w:t>i</w:t>
      </w:r>
      <w:r w:rsidRPr="005C1960">
        <w:rPr>
          <w:lang w:val="en-US"/>
        </w:rPr>
        <w:t>t becomes fundamental for the translator, when it comes to literature, to have recourse to these MW (</w:t>
      </w:r>
      <w:r w:rsidR="007A208A">
        <w:rPr>
          <w:lang w:val="en-US"/>
        </w:rPr>
        <w:t xml:space="preserve">or </w:t>
      </w:r>
      <w:r w:rsidRPr="005C1960">
        <w:rPr>
          <w:lang w:val="en-US"/>
        </w:rPr>
        <w:t xml:space="preserve">sparse communities) </w:t>
      </w:r>
      <w:r w:rsidR="00FF1E1D">
        <w:rPr>
          <w:lang w:val="en-US"/>
        </w:rPr>
        <w:t>of th</w:t>
      </w:r>
      <w:r w:rsidR="007A208A">
        <w:rPr>
          <w:lang w:val="en-US"/>
        </w:rPr>
        <w:t>e</w:t>
      </w:r>
      <w:r w:rsidR="00FF1E1D">
        <w:rPr>
          <w:lang w:val="en-US"/>
        </w:rPr>
        <w:t xml:space="preserve"> source </w:t>
      </w:r>
      <w:r w:rsidR="007A208A">
        <w:rPr>
          <w:lang w:val="en-US"/>
        </w:rPr>
        <w:t>language/</w:t>
      </w:r>
      <w:r w:rsidR="00FF1E1D">
        <w:rPr>
          <w:lang w:val="en-US"/>
        </w:rPr>
        <w:t xml:space="preserve">culture in view of </w:t>
      </w:r>
      <w:r w:rsidRPr="005C1960">
        <w:rPr>
          <w:lang w:val="en-US"/>
        </w:rPr>
        <w:t>reconstruct</w:t>
      </w:r>
      <w:r w:rsidR="00FF1E1D">
        <w:rPr>
          <w:lang w:val="en-US"/>
        </w:rPr>
        <w:t xml:space="preserve">ing it in </w:t>
      </w:r>
      <w:r w:rsidRPr="005C1960">
        <w:rPr>
          <w:lang w:val="en-US"/>
        </w:rPr>
        <w:t xml:space="preserve">the target language/culture. </w:t>
      </w:r>
      <w:r w:rsidR="00AE380B">
        <w:rPr>
          <w:lang w:val="en-US"/>
        </w:rPr>
        <w:t xml:space="preserve"> </w:t>
      </w:r>
    </w:p>
    <w:p w:rsidR="00682E69" w:rsidRDefault="00682E69" w:rsidP="00682E69">
      <w:pPr>
        <w:pBdr>
          <w:top w:val="nil"/>
          <w:left w:val="nil"/>
          <w:bottom w:val="nil"/>
          <w:right w:val="nil"/>
          <w:between w:val="nil"/>
        </w:pBdr>
        <w:tabs>
          <w:tab w:val="left" w:pos="709"/>
        </w:tabs>
        <w:jc w:val="both"/>
        <w:rPr>
          <w:lang w:val="en-US"/>
        </w:rPr>
      </w:pPr>
    </w:p>
    <w:p w:rsidR="0045137F" w:rsidRPr="005C1960" w:rsidRDefault="003A7C38" w:rsidP="00682E69">
      <w:pPr>
        <w:pBdr>
          <w:top w:val="nil"/>
          <w:left w:val="nil"/>
          <w:bottom w:val="nil"/>
          <w:right w:val="nil"/>
          <w:between w:val="nil"/>
        </w:pBdr>
        <w:tabs>
          <w:tab w:val="left" w:pos="709"/>
        </w:tabs>
        <w:jc w:val="both"/>
        <w:rPr>
          <w:lang w:val="en-US"/>
        </w:rPr>
      </w:pPr>
      <w:r w:rsidRPr="005C1960">
        <w:rPr>
          <w:lang w:val="en-US"/>
        </w:rPr>
        <w:t>If we can consider translation as a perpetual search for a possibility, dialogic translation cons</w:t>
      </w:r>
      <w:r w:rsidR="00042439">
        <w:rPr>
          <w:lang w:val="en-US"/>
        </w:rPr>
        <w:t xml:space="preserve">ists of waging with other, be </w:t>
      </w:r>
      <w:proofErr w:type="spellStart"/>
      <w:r w:rsidRPr="005C1960">
        <w:rPr>
          <w:lang w:val="en-US"/>
        </w:rPr>
        <w:t>h</w:t>
      </w:r>
      <w:r w:rsidR="00A31EC9">
        <w:rPr>
          <w:lang w:val="en-US"/>
        </w:rPr>
        <w:t>e</w:t>
      </w:r>
      <w:proofErr w:type="spellEnd"/>
      <w:r w:rsidRPr="005C1960">
        <w:rPr>
          <w:lang w:val="en-US"/>
        </w:rPr>
        <w:t xml:space="preserve"> present physically or virtually </w:t>
      </w:r>
      <w:r w:rsidR="00AE380B">
        <w:rPr>
          <w:lang w:val="en-US"/>
        </w:rPr>
        <w:t>(</w:t>
      </w:r>
      <w:r w:rsidR="00042439">
        <w:rPr>
          <w:lang w:val="en-US"/>
        </w:rPr>
        <w:t>and/</w:t>
      </w:r>
      <w:r w:rsidRPr="005C1960">
        <w:rPr>
          <w:lang w:val="en-US"/>
        </w:rPr>
        <w:t>or metaphysically</w:t>
      </w:r>
      <w:r w:rsidR="00AE380B">
        <w:rPr>
          <w:lang w:val="en-US"/>
        </w:rPr>
        <w:t>)</w:t>
      </w:r>
      <w:r w:rsidRPr="005C1960">
        <w:rPr>
          <w:lang w:val="en-US"/>
        </w:rPr>
        <w:t>, the battle for meaning. Translation</w:t>
      </w:r>
      <w:r w:rsidR="00176F70">
        <w:rPr>
          <w:lang w:val="en-US"/>
        </w:rPr>
        <w:t xml:space="preserve"> is</w:t>
      </w:r>
      <w:r w:rsidRPr="005C1960">
        <w:rPr>
          <w:lang w:val="en-US"/>
        </w:rPr>
        <w:t>,</w:t>
      </w:r>
      <w:r w:rsidR="00176F70">
        <w:rPr>
          <w:lang w:val="en-US"/>
        </w:rPr>
        <w:t xml:space="preserve"> therefore, a socialization activity which </w:t>
      </w:r>
      <w:r w:rsidRPr="005C1960">
        <w:rPr>
          <w:lang w:val="en-US"/>
        </w:rPr>
        <w:t>offer</w:t>
      </w:r>
      <w:r w:rsidR="00176F70">
        <w:rPr>
          <w:lang w:val="en-US"/>
        </w:rPr>
        <w:t>s</w:t>
      </w:r>
      <w:r w:rsidRPr="005C1960">
        <w:rPr>
          <w:lang w:val="en-US"/>
        </w:rPr>
        <w:t xml:space="preserve"> </w:t>
      </w:r>
      <w:r w:rsidR="00176F70">
        <w:rPr>
          <w:lang w:val="en-US"/>
        </w:rPr>
        <w:t>a lot</w:t>
      </w:r>
      <w:r w:rsidRPr="005C1960">
        <w:rPr>
          <w:lang w:val="en-US"/>
        </w:rPr>
        <w:t xml:space="preserve"> of possibilities. Instead of </w:t>
      </w:r>
      <w:r w:rsidR="00B553D9">
        <w:rPr>
          <w:lang w:val="en-US"/>
        </w:rPr>
        <w:t>remaining</w:t>
      </w:r>
      <w:r w:rsidRPr="005C1960">
        <w:rPr>
          <w:lang w:val="en-US"/>
        </w:rPr>
        <w:t xml:space="preserve"> stuck in the notion </w:t>
      </w:r>
      <w:r w:rsidR="00A31EC9">
        <w:rPr>
          <w:lang w:val="en-US"/>
        </w:rPr>
        <w:t xml:space="preserve">of </w:t>
      </w:r>
      <w:r w:rsidRPr="005C1960">
        <w:rPr>
          <w:lang w:val="en-US"/>
        </w:rPr>
        <w:t xml:space="preserve">equivalent or text </w:t>
      </w:r>
      <w:r w:rsidR="00A31EC9">
        <w:rPr>
          <w:lang w:val="en-US"/>
        </w:rPr>
        <w:t>readability</w:t>
      </w:r>
      <w:r w:rsidRPr="005C1960">
        <w:rPr>
          <w:lang w:val="en-US"/>
        </w:rPr>
        <w:t xml:space="preserve">, Bandia (2003) points out that Translation Studies would win more </w:t>
      </w:r>
      <w:r w:rsidR="00B553D9">
        <w:rPr>
          <w:lang w:val="en-US"/>
        </w:rPr>
        <w:t>if</w:t>
      </w:r>
      <w:r w:rsidRPr="005C1960">
        <w:rPr>
          <w:lang w:val="en-US"/>
        </w:rPr>
        <w:t xml:space="preserve"> it investigates the impact a translation </w:t>
      </w:r>
      <w:r w:rsidR="00B553D9">
        <w:rPr>
          <w:lang w:val="en-US"/>
        </w:rPr>
        <w:t xml:space="preserve">has </w:t>
      </w:r>
      <w:r w:rsidR="008237ED">
        <w:rPr>
          <w:lang w:val="en-US"/>
        </w:rPr>
        <w:t xml:space="preserve">on a colonized culture (source or target) </w:t>
      </w:r>
      <w:r w:rsidRPr="005C1960">
        <w:rPr>
          <w:lang w:val="en-US"/>
        </w:rPr>
        <w:t>and the consequences for the colonizing or homogenizing</w:t>
      </w:r>
      <w:r w:rsidR="008237ED">
        <w:rPr>
          <w:lang w:val="en-US"/>
        </w:rPr>
        <w:t xml:space="preserve"> dominant</w:t>
      </w:r>
      <w:r w:rsidRPr="005C1960">
        <w:rPr>
          <w:lang w:val="en-US"/>
        </w:rPr>
        <w:t xml:space="preserve"> language/culture (129)</w:t>
      </w:r>
      <w:r w:rsidRPr="005C1960">
        <w:rPr>
          <w:vertAlign w:val="superscript"/>
          <w:lang w:val="en-US"/>
        </w:rPr>
        <w:footnoteReference w:id="8"/>
      </w:r>
      <w:r w:rsidRPr="005C1960">
        <w:rPr>
          <w:lang w:val="en-US"/>
        </w:rPr>
        <w:t xml:space="preserve">. </w:t>
      </w:r>
      <w:r w:rsidR="00176F70">
        <w:rPr>
          <w:lang w:val="en-US"/>
        </w:rPr>
        <w:t xml:space="preserve">That is to try and live the portrayed experience within </w:t>
      </w:r>
      <w:r w:rsidR="003F14CA">
        <w:rPr>
          <w:lang w:val="en-US"/>
        </w:rPr>
        <w:t xml:space="preserve">and </w:t>
      </w:r>
      <w:r w:rsidR="00176F70">
        <w:rPr>
          <w:lang w:val="en-US"/>
        </w:rPr>
        <w:t>outside the t</w:t>
      </w:r>
      <w:r w:rsidR="00E96FCD">
        <w:rPr>
          <w:lang w:val="en-US"/>
        </w:rPr>
        <w:t>ext, diving into the text to fi</w:t>
      </w:r>
      <w:r w:rsidR="00176F70">
        <w:rPr>
          <w:lang w:val="en-US"/>
        </w:rPr>
        <w:t xml:space="preserve">nd out the other text it carries. </w:t>
      </w:r>
      <w:r w:rsidR="00971E3F">
        <w:rPr>
          <w:lang w:val="en-US"/>
        </w:rPr>
        <w:t xml:space="preserve">The </w:t>
      </w:r>
      <w:r w:rsidR="00176F70">
        <w:rPr>
          <w:lang w:val="en-US"/>
        </w:rPr>
        <w:t>meaning</w:t>
      </w:r>
      <w:r w:rsidR="00971E3F">
        <w:rPr>
          <w:lang w:val="en-US"/>
        </w:rPr>
        <w:t xml:space="preserve"> of the text</w:t>
      </w:r>
      <w:r w:rsidR="00176F70">
        <w:rPr>
          <w:lang w:val="en-US"/>
        </w:rPr>
        <w:t xml:space="preserve"> is influenced by the quality of that incessant migration flux. </w:t>
      </w:r>
      <w:r w:rsidRPr="005C1960">
        <w:rPr>
          <w:lang w:val="en-US"/>
        </w:rPr>
        <w:t xml:space="preserve">   </w:t>
      </w:r>
    </w:p>
    <w:p w:rsidR="00682E69" w:rsidRDefault="00682E69">
      <w:pPr>
        <w:pBdr>
          <w:top w:val="nil"/>
          <w:left w:val="nil"/>
          <w:bottom w:val="nil"/>
          <w:right w:val="nil"/>
          <w:between w:val="nil"/>
        </w:pBdr>
        <w:tabs>
          <w:tab w:val="left" w:pos="709"/>
        </w:tabs>
        <w:ind w:firstLine="851"/>
        <w:jc w:val="both"/>
        <w:rPr>
          <w:lang w:val="en-US"/>
        </w:rPr>
      </w:pPr>
      <w:r>
        <w:rPr>
          <w:lang w:val="en-US"/>
        </w:rPr>
        <w:t xml:space="preserve"> </w:t>
      </w:r>
    </w:p>
    <w:p w:rsidR="0045137F" w:rsidRPr="005C1960" w:rsidRDefault="008237ED" w:rsidP="00682E69">
      <w:pPr>
        <w:pBdr>
          <w:top w:val="nil"/>
          <w:left w:val="nil"/>
          <w:bottom w:val="nil"/>
          <w:right w:val="nil"/>
          <w:between w:val="nil"/>
        </w:pBdr>
        <w:tabs>
          <w:tab w:val="left" w:pos="709"/>
        </w:tabs>
        <w:jc w:val="both"/>
        <w:rPr>
          <w:color w:val="000000"/>
          <w:lang w:val="en-US"/>
        </w:rPr>
      </w:pPr>
      <w:r>
        <w:rPr>
          <w:lang w:val="en-US"/>
        </w:rPr>
        <w:t>As a migration act and as a</w:t>
      </w:r>
      <w:r w:rsidR="0057035A">
        <w:rPr>
          <w:lang w:val="en-US"/>
        </w:rPr>
        <w:t xml:space="preserve"> quest for</w:t>
      </w:r>
      <w:r>
        <w:rPr>
          <w:lang w:val="en-US"/>
        </w:rPr>
        <w:t xml:space="preserve"> </w:t>
      </w:r>
      <w:proofErr w:type="gramStart"/>
      <w:r>
        <w:rPr>
          <w:lang w:val="en-US"/>
        </w:rPr>
        <w:t>possibility</w:t>
      </w:r>
      <w:r w:rsidR="0057035A">
        <w:rPr>
          <w:lang w:val="en-US"/>
        </w:rPr>
        <w:t>(</w:t>
      </w:r>
      <w:proofErr w:type="spellStart"/>
      <w:proofErr w:type="gramEnd"/>
      <w:r w:rsidR="0057035A">
        <w:rPr>
          <w:lang w:val="en-US"/>
        </w:rPr>
        <w:t>ies</w:t>
      </w:r>
      <w:proofErr w:type="spellEnd"/>
      <w:r w:rsidR="0057035A">
        <w:rPr>
          <w:lang w:val="en-US"/>
        </w:rPr>
        <w:t>)</w:t>
      </w:r>
      <w:r>
        <w:rPr>
          <w:lang w:val="en-US"/>
        </w:rPr>
        <w:t>,</w:t>
      </w:r>
      <w:r w:rsidR="003A7C38" w:rsidRPr="005C1960">
        <w:rPr>
          <w:lang w:val="en-US"/>
        </w:rPr>
        <w:t xml:space="preserve"> translation may require interaction</w:t>
      </w:r>
      <w:r w:rsidR="0061061E">
        <w:rPr>
          <w:lang w:val="en-US"/>
        </w:rPr>
        <w:t>s</w:t>
      </w:r>
      <w:r w:rsidR="003A7C38" w:rsidRPr="005C1960">
        <w:rPr>
          <w:lang w:val="en-US"/>
        </w:rPr>
        <w:t xml:space="preserve"> which impl</w:t>
      </w:r>
      <w:r w:rsidR="0061061E">
        <w:rPr>
          <w:lang w:val="en-US"/>
        </w:rPr>
        <w:t>y</w:t>
      </w:r>
      <w:r w:rsidR="003A7C38" w:rsidRPr="005C1960">
        <w:rPr>
          <w:lang w:val="en-US"/>
        </w:rPr>
        <w:t xml:space="preserve"> unpredictable events, where it is assumed that the other be received and recognized with/in his otherness. In </w:t>
      </w:r>
      <w:proofErr w:type="spellStart"/>
      <w:r w:rsidR="003A7C38" w:rsidRPr="005C1960">
        <w:rPr>
          <w:lang w:val="en-US"/>
        </w:rPr>
        <w:t>Ricard’s</w:t>
      </w:r>
      <w:proofErr w:type="spellEnd"/>
      <w:r w:rsidR="003A7C38" w:rsidRPr="005C1960">
        <w:rPr>
          <w:lang w:val="en-US"/>
        </w:rPr>
        <w:t xml:space="preserve"> words,  </w:t>
      </w:r>
    </w:p>
    <w:p w:rsidR="00E6207D" w:rsidRDefault="00E6207D">
      <w:pPr>
        <w:tabs>
          <w:tab w:val="left" w:pos="2268"/>
        </w:tabs>
        <w:ind w:left="708"/>
        <w:jc w:val="both"/>
        <w:rPr>
          <w:lang w:val="en-US"/>
        </w:rPr>
      </w:pPr>
    </w:p>
    <w:p w:rsidR="0045137F" w:rsidRPr="005C1960" w:rsidRDefault="003A7C38" w:rsidP="00CA6EBD">
      <w:pPr>
        <w:ind w:left="426"/>
        <w:jc w:val="both"/>
        <w:rPr>
          <w:sz w:val="20"/>
          <w:szCs w:val="20"/>
          <w:lang w:val="en-US"/>
        </w:rPr>
      </w:pPr>
      <w:r w:rsidRPr="005C1960">
        <w:rPr>
          <w:sz w:val="20"/>
          <w:szCs w:val="20"/>
          <w:lang w:val="en-US"/>
        </w:rPr>
        <w:t>The phenomenon of translation is, in the African context, characterized by the exchange, unfair undoubtedly, bu</w:t>
      </w:r>
      <w:r w:rsidR="004B2A61">
        <w:rPr>
          <w:sz w:val="20"/>
          <w:szCs w:val="20"/>
          <w:lang w:val="en-US"/>
        </w:rPr>
        <w:t>t at least as a meaning creator</w:t>
      </w:r>
      <w:r w:rsidRPr="005C1960">
        <w:rPr>
          <w:sz w:val="20"/>
          <w:szCs w:val="20"/>
          <w:lang w:val="en-US"/>
        </w:rPr>
        <w:t>; it is what I call dialogic translation</w:t>
      </w:r>
      <w:r w:rsidRPr="005C1960">
        <w:rPr>
          <w:color w:val="000000"/>
          <w:sz w:val="20"/>
          <w:szCs w:val="20"/>
          <w:lang w:val="en-US"/>
        </w:rPr>
        <w:t xml:space="preserve">. </w:t>
      </w:r>
      <w:r w:rsidRPr="005C1960">
        <w:rPr>
          <w:sz w:val="20"/>
          <w:szCs w:val="20"/>
          <w:lang w:val="en-US"/>
        </w:rPr>
        <w:t>The shift to the writ</w:t>
      </w:r>
      <w:r w:rsidR="00AE380B">
        <w:rPr>
          <w:sz w:val="20"/>
          <w:szCs w:val="20"/>
          <w:lang w:val="en-US"/>
        </w:rPr>
        <w:t xml:space="preserve">ten form of the </w:t>
      </w:r>
      <w:r w:rsidRPr="005C1960">
        <w:rPr>
          <w:sz w:val="20"/>
          <w:szCs w:val="20"/>
          <w:lang w:val="en-US"/>
        </w:rPr>
        <w:t>language is prepared during the dialogue between translator and speakers</w:t>
      </w:r>
      <w:r w:rsidRPr="005C1960">
        <w:rPr>
          <w:color w:val="000000"/>
          <w:sz w:val="20"/>
          <w:szCs w:val="20"/>
          <w:vertAlign w:val="superscript"/>
          <w:lang w:val="en-US"/>
        </w:rPr>
        <w:footnoteReference w:id="9"/>
      </w:r>
      <w:r w:rsidR="004D4D19">
        <w:rPr>
          <w:color w:val="000000"/>
          <w:sz w:val="20"/>
          <w:szCs w:val="20"/>
          <w:lang w:val="en-US"/>
        </w:rPr>
        <w:t>. (R</w:t>
      </w:r>
      <w:r w:rsidR="00557C67">
        <w:rPr>
          <w:color w:val="000000"/>
          <w:sz w:val="20"/>
          <w:szCs w:val="20"/>
          <w:lang w:val="en-US"/>
        </w:rPr>
        <w:t>icard</w:t>
      </w:r>
      <w:r w:rsidR="007001E1">
        <w:rPr>
          <w:color w:val="000000"/>
          <w:sz w:val="20"/>
          <w:szCs w:val="20"/>
          <w:lang w:val="en-US"/>
        </w:rPr>
        <w:t>,</w:t>
      </w:r>
      <w:r w:rsidR="004D4D19">
        <w:rPr>
          <w:color w:val="000000"/>
          <w:sz w:val="20"/>
          <w:szCs w:val="20"/>
          <w:lang w:val="en-US"/>
        </w:rPr>
        <w:t xml:space="preserve"> 2011</w:t>
      </w:r>
      <w:r w:rsidR="007001E1">
        <w:rPr>
          <w:color w:val="000000"/>
          <w:sz w:val="20"/>
          <w:szCs w:val="20"/>
          <w:lang w:val="en-US"/>
        </w:rPr>
        <w:t>, p.</w:t>
      </w:r>
      <w:r w:rsidRPr="005C1960">
        <w:rPr>
          <w:color w:val="000000"/>
          <w:sz w:val="20"/>
          <w:szCs w:val="20"/>
          <w:lang w:val="en-US"/>
        </w:rPr>
        <w:t xml:space="preserve"> 14)</w:t>
      </w:r>
    </w:p>
    <w:p w:rsidR="0045137F" w:rsidRPr="005C1960" w:rsidRDefault="0045137F">
      <w:pPr>
        <w:ind w:left="2268"/>
        <w:jc w:val="both"/>
        <w:rPr>
          <w:lang w:val="en-US"/>
        </w:rPr>
      </w:pPr>
    </w:p>
    <w:p w:rsidR="0045137F" w:rsidRPr="005C1960" w:rsidRDefault="003A7C38" w:rsidP="00682E69">
      <w:pPr>
        <w:jc w:val="both"/>
        <w:rPr>
          <w:lang w:val="en-US"/>
        </w:rPr>
      </w:pPr>
      <w:r w:rsidRPr="005C1960">
        <w:rPr>
          <w:lang w:val="en-US"/>
        </w:rPr>
        <w:t>This exchange</w:t>
      </w:r>
      <w:r w:rsidR="00022E54">
        <w:rPr>
          <w:lang w:val="en-US"/>
        </w:rPr>
        <w:t xml:space="preserve"> </w:t>
      </w:r>
      <w:r w:rsidRPr="005C1960">
        <w:rPr>
          <w:lang w:val="en-US"/>
        </w:rPr>
        <w:t xml:space="preserve">is a fundamental </w:t>
      </w:r>
      <w:r w:rsidR="00DD2321">
        <w:rPr>
          <w:lang w:val="en-US"/>
        </w:rPr>
        <w:t xml:space="preserve">act that promotes </w:t>
      </w:r>
      <w:r w:rsidRPr="005C1960">
        <w:rPr>
          <w:lang w:val="en-US"/>
        </w:rPr>
        <w:t xml:space="preserve">the possibility of the expected possibility. Beyond the unfairness underscored by Ricard, such dialogue </w:t>
      </w:r>
      <w:r w:rsidR="008353E9">
        <w:rPr>
          <w:lang w:val="en-US"/>
        </w:rPr>
        <w:t xml:space="preserve">is not exempted of </w:t>
      </w:r>
      <w:r w:rsidRPr="005C1960">
        <w:rPr>
          <w:lang w:val="en-US"/>
        </w:rPr>
        <w:t xml:space="preserve">some ambiguity. For Ferreira (2017), the ambiguity caused by the </w:t>
      </w:r>
      <w:r w:rsidRPr="005C1960">
        <w:rPr>
          <w:i/>
          <w:lang w:val="en-US"/>
        </w:rPr>
        <w:t xml:space="preserve">future </w:t>
      </w:r>
      <w:r w:rsidRPr="005C1960">
        <w:rPr>
          <w:lang w:val="en-US"/>
        </w:rPr>
        <w:t>of migration and heterogeneity</w:t>
      </w:r>
      <w:r w:rsidR="00022E54">
        <w:rPr>
          <w:lang w:val="en-US"/>
        </w:rPr>
        <w:t>,</w:t>
      </w:r>
      <w:r w:rsidRPr="005C1960">
        <w:rPr>
          <w:lang w:val="en-US"/>
        </w:rPr>
        <w:t xml:space="preserve"> </w:t>
      </w:r>
      <w:r w:rsidR="00022E54">
        <w:rPr>
          <w:lang w:val="en-US"/>
        </w:rPr>
        <w:t xml:space="preserve">as a concrete forthcoming fact, is </w:t>
      </w:r>
      <w:r w:rsidRPr="005C1960">
        <w:rPr>
          <w:lang w:val="en-US"/>
        </w:rPr>
        <w:t>underst</w:t>
      </w:r>
      <w:r w:rsidR="00022E54">
        <w:rPr>
          <w:lang w:val="en-US"/>
        </w:rPr>
        <w:t>andable</w:t>
      </w:r>
      <w:r w:rsidRPr="005C1960">
        <w:rPr>
          <w:lang w:val="en-US"/>
        </w:rPr>
        <w:t xml:space="preserve"> for it is, at the same time, peculiar in its journey and multiple in its memory (78). Distance, time, space</w:t>
      </w:r>
      <w:r w:rsidR="005C1C04">
        <w:rPr>
          <w:lang w:val="en-US"/>
        </w:rPr>
        <w:t xml:space="preserve"> can</w:t>
      </w:r>
      <w:r w:rsidRPr="005C1960">
        <w:rPr>
          <w:lang w:val="en-US"/>
        </w:rPr>
        <w:t xml:space="preserve"> </w:t>
      </w:r>
      <w:r w:rsidR="00F801F8">
        <w:rPr>
          <w:lang w:val="en-US"/>
        </w:rPr>
        <w:t>be overcome</w:t>
      </w:r>
      <w:r w:rsidR="005C1C04">
        <w:rPr>
          <w:lang w:val="en-US"/>
        </w:rPr>
        <w:t xml:space="preserve">, </w:t>
      </w:r>
      <w:r w:rsidR="00F801F8">
        <w:rPr>
          <w:lang w:val="en-US"/>
        </w:rPr>
        <w:t>therefore, transpo</w:t>
      </w:r>
      <w:r w:rsidRPr="005C1960">
        <w:rPr>
          <w:lang w:val="en-US"/>
        </w:rPr>
        <w:t>sable</w:t>
      </w:r>
      <w:r w:rsidR="00AD36B6">
        <w:rPr>
          <w:lang w:val="en-US"/>
        </w:rPr>
        <w:t xml:space="preserve"> since the </w:t>
      </w:r>
      <w:r w:rsidR="005C1C04">
        <w:rPr>
          <w:lang w:val="en-US"/>
        </w:rPr>
        <w:t xml:space="preserve">translation project establishes both the translator’s method and his priorities </w:t>
      </w:r>
      <w:r w:rsidR="00421116">
        <w:rPr>
          <w:lang w:val="en-US"/>
        </w:rPr>
        <w:t>regarding</w:t>
      </w:r>
      <w:r w:rsidR="005C1C04">
        <w:rPr>
          <w:lang w:val="en-US"/>
        </w:rPr>
        <w:t xml:space="preserve"> the author’s aesthetics</w:t>
      </w:r>
      <w:r w:rsidRPr="005C1960">
        <w:rPr>
          <w:lang w:val="en-US"/>
        </w:rPr>
        <w:t xml:space="preserve">. </w:t>
      </w:r>
      <w:r w:rsidR="006F4AB5">
        <w:rPr>
          <w:lang w:val="en-US"/>
        </w:rPr>
        <w:t>In this specific process,</w:t>
      </w:r>
      <w:r w:rsidR="006F4AB5" w:rsidRPr="005C1960">
        <w:rPr>
          <w:lang w:val="en-US"/>
        </w:rPr>
        <w:t xml:space="preserve"> </w:t>
      </w:r>
      <w:r w:rsidR="006F4AB5">
        <w:rPr>
          <w:lang w:val="en-US"/>
        </w:rPr>
        <w:t>l</w:t>
      </w:r>
      <w:r w:rsidRPr="005C1960">
        <w:rPr>
          <w:lang w:val="en-US"/>
        </w:rPr>
        <w:t>ike Ricard</w:t>
      </w:r>
      <w:r w:rsidR="006F4AB5">
        <w:rPr>
          <w:lang w:val="en-US"/>
        </w:rPr>
        <w:t xml:space="preserve"> (2011) put it</w:t>
      </w:r>
      <w:r w:rsidRPr="005C1960">
        <w:rPr>
          <w:lang w:val="en-US"/>
        </w:rPr>
        <w:t xml:space="preserve">, </w:t>
      </w:r>
      <w:r w:rsidR="0034405F">
        <w:rPr>
          <w:lang w:val="en-US"/>
        </w:rPr>
        <w:t>(trans</w:t>
      </w:r>
      <w:proofErr w:type="gramStart"/>
      <w:r w:rsidR="0034405F">
        <w:rPr>
          <w:lang w:val="en-US"/>
        </w:rPr>
        <w:t>)</w:t>
      </w:r>
      <w:r w:rsidRPr="005C1960">
        <w:rPr>
          <w:lang w:val="en-US"/>
        </w:rPr>
        <w:t>readers</w:t>
      </w:r>
      <w:proofErr w:type="gramEnd"/>
      <w:r w:rsidR="00421116" w:rsidRPr="00421116">
        <w:rPr>
          <w:lang w:val="en-US"/>
        </w:rPr>
        <w:t xml:space="preserve"> </w:t>
      </w:r>
      <w:r w:rsidR="006F4AB5" w:rsidRPr="005C1960">
        <w:rPr>
          <w:lang w:val="en-US"/>
        </w:rPr>
        <w:t>are</w:t>
      </w:r>
      <w:r w:rsidR="006F4AB5">
        <w:rPr>
          <w:lang w:val="en-US"/>
        </w:rPr>
        <w:t>, in their role of social forces</w:t>
      </w:r>
      <w:r w:rsidR="00421116">
        <w:rPr>
          <w:lang w:val="en-US"/>
        </w:rPr>
        <w:t>, given the spot</w:t>
      </w:r>
      <w:r w:rsidRPr="005C1960">
        <w:rPr>
          <w:lang w:val="en-US"/>
        </w:rPr>
        <w:t xml:space="preserve"> </w:t>
      </w:r>
      <w:r w:rsidR="00F47059">
        <w:rPr>
          <w:lang w:val="en-US"/>
        </w:rPr>
        <w:t>not</w:t>
      </w:r>
      <w:r w:rsidRPr="005C1960">
        <w:rPr>
          <w:lang w:val="en-US"/>
        </w:rPr>
        <w:t xml:space="preserve"> as the end</w:t>
      </w:r>
      <w:r w:rsidR="00ED2A6E">
        <w:rPr>
          <w:lang w:val="en-US"/>
        </w:rPr>
        <w:t xml:space="preserve"> (</w:t>
      </w:r>
      <w:r w:rsidR="00E01B1A">
        <w:rPr>
          <w:lang w:val="en-US"/>
        </w:rPr>
        <w:t xml:space="preserve">like </w:t>
      </w:r>
      <w:r w:rsidR="00ED2A6E" w:rsidRPr="006F4AB5">
        <w:rPr>
          <w:i/>
          <w:lang w:val="en-US"/>
        </w:rPr>
        <w:t>an unshakable target to hit</w:t>
      </w:r>
      <w:r w:rsidR="00ED2A6E">
        <w:rPr>
          <w:lang w:val="en-US"/>
        </w:rPr>
        <w:t>)</w:t>
      </w:r>
      <w:r w:rsidRPr="005C1960">
        <w:rPr>
          <w:lang w:val="en-US"/>
        </w:rPr>
        <w:t xml:space="preserve"> </w:t>
      </w:r>
      <w:r w:rsidR="00F47059">
        <w:rPr>
          <w:lang w:val="en-US"/>
        </w:rPr>
        <w:t>but as the</w:t>
      </w:r>
      <w:r w:rsidRPr="005C1960">
        <w:rPr>
          <w:lang w:val="en-US"/>
        </w:rPr>
        <w:t xml:space="preserve"> means</w:t>
      </w:r>
      <w:r w:rsidR="00ED2A6E">
        <w:rPr>
          <w:lang w:val="en-US"/>
        </w:rPr>
        <w:t xml:space="preserve"> (</w:t>
      </w:r>
      <w:r w:rsidR="00E01B1A">
        <w:rPr>
          <w:lang w:val="en-US"/>
        </w:rPr>
        <w:t xml:space="preserve">as </w:t>
      </w:r>
      <w:r w:rsidR="00ED2A6E" w:rsidRPr="006F4AB5">
        <w:rPr>
          <w:i/>
          <w:lang w:val="en-US"/>
        </w:rPr>
        <w:t>erratic sentient factors</w:t>
      </w:r>
      <w:r w:rsidR="00ED2A6E">
        <w:rPr>
          <w:lang w:val="en-US"/>
        </w:rPr>
        <w:t>)</w:t>
      </w:r>
      <w:r w:rsidR="00E01B1A">
        <w:rPr>
          <w:lang w:val="en-US"/>
        </w:rPr>
        <w:t>. Th</w:t>
      </w:r>
      <w:r w:rsidR="006F4AB5">
        <w:rPr>
          <w:lang w:val="en-US"/>
        </w:rPr>
        <w:t xml:space="preserve">ey are </w:t>
      </w:r>
      <w:r w:rsidRPr="005C1960">
        <w:rPr>
          <w:lang w:val="en-US"/>
        </w:rPr>
        <w:t>part of the method.</w:t>
      </w:r>
      <w:r w:rsidR="00F47059">
        <w:rPr>
          <w:lang w:val="en-US"/>
        </w:rPr>
        <w:t xml:space="preserve"> </w:t>
      </w:r>
      <w:r w:rsidR="00451457">
        <w:rPr>
          <w:lang w:val="en-US"/>
        </w:rPr>
        <w:t>An active</w:t>
      </w:r>
      <w:r w:rsidR="002F562A">
        <w:rPr>
          <w:lang w:val="en-US"/>
        </w:rPr>
        <w:t xml:space="preserve"> translator</w:t>
      </w:r>
      <w:r w:rsidR="00F47059">
        <w:rPr>
          <w:lang w:val="en-US"/>
        </w:rPr>
        <w:t xml:space="preserve"> </w:t>
      </w:r>
      <w:r w:rsidR="002F562A">
        <w:rPr>
          <w:lang w:val="en-US"/>
        </w:rPr>
        <w:t xml:space="preserve">(see </w:t>
      </w:r>
      <w:r w:rsidR="00F47059">
        <w:rPr>
          <w:lang w:val="en-US"/>
        </w:rPr>
        <w:t>coltrap</w:t>
      </w:r>
      <w:r w:rsidR="002F562A">
        <w:rPr>
          <w:lang w:val="en-US"/>
        </w:rPr>
        <w:t xml:space="preserve">, </w:t>
      </w:r>
      <w:r w:rsidR="00F47059">
        <w:rPr>
          <w:lang w:val="en-US"/>
        </w:rPr>
        <w:t>fig.1)</w:t>
      </w:r>
      <w:r w:rsidR="002F562A">
        <w:rPr>
          <w:lang w:val="en-US"/>
        </w:rPr>
        <w:t xml:space="preserve"> could undeniably reinforce his control over most of the </w:t>
      </w:r>
      <w:r w:rsidR="004538F5">
        <w:rPr>
          <w:lang w:val="en-US"/>
        </w:rPr>
        <w:t>unthought-of</w:t>
      </w:r>
      <w:r w:rsidR="002F562A">
        <w:rPr>
          <w:lang w:val="en-US"/>
        </w:rPr>
        <w:t xml:space="preserve"> cultural shocks</w:t>
      </w:r>
      <w:r w:rsidR="007723A7">
        <w:rPr>
          <w:lang w:val="en-US"/>
        </w:rPr>
        <w:t>,</w:t>
      </w:r>
      <w:r w:rsidR="007723A7" w:rsidRPr="007723A7">
        <w:rPr>
          <w:lang w:val="en-US"/>
        </w:rPr>
        <w:t xml:space="preserve"> </w:t>
      </w:r>
      <w:r w:rsidR="007723A7">
        <w:rPr>
          <w:lang w:val="en-US"/>
        </w:rPr>
        <w:t>if s/he is aware of the dynamic force moving from the inside to the outside, and vice-versa</w:t>
      </w:r>
      <w:r w:rsidR="002F562A">
        <w:rPr>
          <w:lang w:val="en-US"/>
        </w:rPr>
        <w:t xml:space="preserve">. </w:t>
      </w:r>
      <w:r w:rsidR="002E5475">
        <w:rPr>
          <w:lang w:val="en-US"/>
        </w:rPr>
        <w:t>This awareness</w:t>
      </w:r>
      <w:r w:rsidR="000E5C8F">
        <w:rPr>
          <w:lang w:val="en-US"/>
        </w:rPr>
        <w:t xml:space="preserve"> is likely to </w:t>
      </w:r>
      <w:r w:rsidR="00F47059">
        <w:rPr>
          <w:lang w:val="en-US"/>
        </w:rPr>
        <w:t xml:space="preserve">help </w:t>
      </w:r>
      <w:r w:rsidRPr="005C1960">
        <w:rPr>
          <w:lang w:val="en-US"/>
        </w:rPr>
        <w:t xml:space="preserve">reduce translation </w:t>
      </w:r>
      <w:r w:rsidR="0065600B">
        <w:rPr>
          <w:lang w:val="en-US"/>
        </w:rPr>
        <w:t xml:space="preserve">flaws and </w:t>
      </w:r>
      <w:r w:rsidRPr="005C1960">
        <w:rPr>
          <w:lang w:val="en-US"/>
        </w:rPr>
        <w:t>guarantee</w:t>
      </w:r>
      <w:r w:rsidR="0065600B">
        <w:rPr>
          <w:lang w:val="en-US"/>
        </w:rPr>
        <w:t xml:space="preserve">, </w:t>
      </w:r>
      <w:r w:rsidR="004538F5">
        <w:rPr>
          <w:lang w:val="en-US"/>
        </w:rPr>
        <w:t>as far as</w:t>
      </w:r>
      <w:r w:rsidR="0065600B">
        <w:rPr>
          <w:lang w:val="en-US"/>
        </w:rPr>
        <w:t xml:space="preserve"> Adiaffi</w:t>
      </w:r>
      <w:r w:rsidR="004538F5">
        <w:rPr>
          <w:lang w:val="en-US"/>
        </w:rPr>
        <w:t xml:space="preserve"> is concerned, </w:t>
      </w:r>
      <w:r w:rsidRPr="005C1960">
        <w:rPr>
          <w:lang w:val="en-US"/>
        </w:rPr>
        <w:t xml:space="preserve">the </w:t>
      </w:r>
      <w:r w:rsidR="004538F5">
        <w:rPr>
          <w:lang w:val="en-US"/>
        </w:rPr>
        <w:t xml:space="preserve">phonological power of </w:t>
      </w:r>
      <w:r w:rsidR="000E58A6">
        <w:rPr>
          <w:lang w:val="en-US"/>
        </w:rPr>
        <w:t xml:space="preserve">the </w:t>
      </w:r>
      <w:r w:rsidRPr="005C1960">
        <w:rPr>
          <w:lang w:val="en-US"/>
        </w:rPr>
        <w:t>Anyi language</w:t>
      </w:r>
      <w:r w:rsidR="0065600B">
        <w:rPr>
          <w:lang w:val="en-US"/>
        </w:rPr>
        <w:t xml:space="preserve"> in the building of </w:t>
      </w:r>
      <w:r w:rsidR="004538F5">
        <w:rPr>
          <w:lang w:val="en-US"/>
        </w:rPr>
        <w:t xml:space="preserve">his </w:t>
      </w:r>
      <w:r w:rsidR="004538F5" w:rsidRPr="00AD36B6">
        <w:rPr>
          <w:i/>
          <w:lang w:val="en-US"/>
        </w:rPr>
        <w:t>n’zassa</w:t>
      </w:r>
      <w:r w:rsidR="0065600B">
        <w:rPr>
          <w:lang w:val="en-US"/>
        </w:rPr>
        <w:t xml:space="preserve"> writing aesthetics, </w:t>
      </w:r>
      <w:r w:rsidR="001B1276">
        <w:rPr>
          <w:lang w:val="en-US"/>
        </w:rPr>
        <w:t xml:space="preserve">while </w:t>
      </w:r>
      <w:r w:rsidR="002E5475">
        <w:rPr>
          <w:lang w:val="en-US"/>
        </w:rPr>
        <w:t xml:space="preserve">preserving the text’s </w:t>
      </w:r>
      <w:r w:rsidR="00C07FBA" w:rsidRPr="003D0CC6">
        <w:rPr>
          <w:i/>
          <w:lang w:val="en-US"/>
        </w:rPr>
        <w:t>quality or truthfulness</w:t>
      </w:r>
      <w:r w:rsidR="00C07FBA">
        <w:rPr>
          <w:i/>
          <w:lang w:val="en-US"/>
        </w:rPr>
        <w:t xml:space="preserve"> </w:t>
      </w:r>
      <w:r w:rsidR="00C07FBA">
        <w:rPr>
          <w:lang w:val="en-US"/>
        </w:rPr>
        <w:t xml:space="preserve">(Grice </w:t>
      </w:r>
      <w:r w:rsidR="003A5290">
        <w:rPr>
          <w:lang w:val="en-US"/>
        </w:rPr>
        <w:t>19</w:t>
      </w:r>
      <w:r w:rsidR="00D30823">
        <w:rPr>
          <w:lang w:val="en-US"/>
        </w:rPr>
        <w:t>8</w:t>
      </w:r>
      <w:r w:rsidR="003A5290">
        <w:rPr>
          <w:lang w:val="en-US"/>
        </w:rPr>
        <w:t>9)</w:t>
      </w:r>
      <w:r w:rsidR="0065600B">
        <w:rPr>
          <w:lang w:val="en-US"/>
        </w:rPr>
        <w:t xml:space="preserve">. </w:t>
      </w:r>
      <w:r w:rsidRPr="005C1960">
        <w:rPr>
          <w:lang w:val="en-US"/>
        </w:rPr>
        <w:t xml:space="preserve">As </w:t>
      </w:r>
      <w:proofErr w:type="spellStart"/>
      <w:r w:rsidRPr="005C1960">
        <w:rPr>
          <w:lang w:val="en-US"/>
        </w:rPr>
        <w:t>Buzelin</w:t>
      </w:r>
      <w:proofErr w:type="spellEnd"/>
      <w:r w:rsidRPr="005C1960">
        <w:rPr>
          <w:lang w:val="en-US"/>
        </w:rPr>
        <w:t xml:space="preserve"> puts it,   </w:t>
      </w:r>
    </w:p>
    <w:p w:rsidR="0045137F" w:rsidRPr="005C1960" w:rsidRDefault="0045137F">
      <w:pPr>
        <w:ind w:firstLine="708"/>
        <w:jc w:val="both"/>
        <w:rPr>
          <w:sz w:val="14"/>
          <w:szCs w:val="14"/>
          <w:lang w:val="en-US"/>
        </w:rPr>
      </w:pPr>
    </w:p>
    <w:p w:rsidR="0045137F" w:rsidRPr="005C1960" w:rsidRDefault="003A7C38" w:rsidP="00CA6EBD">
      <w:pPr>
        <w:ind w:left="426"/>
        <w:jc w:val="both"/>
        <w:rPr>
          <w:color w:val="000000"/>
          <w:sz w:val="20"/>
          <w:szCs w:val="20"/>
          <w:lang w:val="en-US"/>
        </w:rPr>
      </w:pPr>
      <w:proofErr w:type="gramStart"/>
      <w:r w:rsidRPr="005C1960">
        <w:rPr>
          <w:sz w:val="20"/>
          <w:szCs w:val="20"/>
          <w:lang w:val="en-US"/>
        </w:rPr>
        <w:lastRenderedPageBreak/>
        <w:t>translation</w:t>
      </w:r>
      <w:proofErr w:type="gramEnd"/>
      <w:r w:rsidRPr="005C1960">
        <w:rPr>
          <w:sz w:val="20"/>
          <w:szCs w:val="20"/>
          <w:lang w:val="en-US"/>
        </w:rPr>
        <w:t xml:space="preserve"> and ethnographic practices, when considered from a reflexive perspective, do not meet only at the writing level. If translator</w:t>
      </w:r>
      <w:r w:rsidR="00AD36B6">
        <w:rPr>
          <w:sz w:val="20"/>
          <w:szCs w:val="20"/>
          <w:lang w:val="en-US"/>
        </w:rPr>
        <w:t>s</w:t>
      </w:r>
      <w:r w:rsidRPr="005C1960">
        <w:rPr>
          <w:sz w:val="20"/>
          <w:szCs w:val="20"/>
          <w:lang w:val="en-US"/>
        </w:rPr>
        <w:t xml:space="preserve"> do not do “field work”, they get documented, they inform themselves, refer to sources and do research. In the way that it drives us away from the literary and textual paradigm which […] continues to encumber researches in translation and calls upon us to rather think translation as a production process, and the reflections of anthropologists help approach the notions of “translating subject” from a new perspective.</w:t>
      </w:r>
      <w:r w:rsidRPr="005C1960">
        <w:rPr>
          <w:color w:val="000000"/>
          <w:sz w:val="20"/>
          <w:szCs w:val="20"/>
          <w:vertAlign w:val="superscript"/>
          <w:lang w:val="en-US"/>
        </w:rPr>
        <w:footnoteReference w:id="10"/>
      </w:r>
      <w:r w:rsidR="000E58A6">
        <w:rPr>
          <w:color w:val="000000"/>
          <w:sz w:val="20"/>
          <w:szCs w:val="20"/>
          <w:lang w:val="en-US"/>
        </w:rPr>
        <w:t xml:space="preserve"> (</w:t>
      </w:r>
      <w:proofErr w:type="spellStart"/>
      <w:r w:rsidR="00546459" w:rsidRPr="00546459">
        <w:rPr>
          <w:color w:val="000000"/>
          <w:sz w:val="20"/>
          <w:szCs w:val="20"/>
          <w:lang w:val="en-US"/>
        </w:rPr>
        <w:t>Buzelin</w:t>
      </w:r>
      <w:proofErr w:type="spellEnd"/>
      <w:r w:rsidR="00546459">
        <w:rPr>
          <w:color w:val="000000"/>
          <w:sz w:val="20"/>
          <w:szCs w:val="20"/>
          <w:lang w:val="en-US"/>
        </w:rPr>
        <w:t>,</w:t>
      </w:r>
      <w:r w:rsidR="00546459" w:rsidRPr="00546459">
        <w:rPr>
          <w:color w:val="000000"/>
          <w:sz w:val="20"/>
          <w:szCs w:val="20"/>
          <w:lang w:val="en-US"/>
        </w:rPr>
        <w:t xml:space="preserve"> </w:t>
      </w:r>
      <w:r w:rsidR="000E58A6">
        <w:rPr>
          <w:color w:val="000000"/>
          <w:sz w:val="20"/>
          <w:szCs w:val="20"/>
          <w:lang w:val="en-US"/>
        </w:rPr>
        <w:t>2004</w:t>
      </w:r>
      <w:r w:rsidR="00546459">
        <w:rPr>
          <w:color w:val="000000"/>
          <w:sz w:val="20"/>
          <w:szCs w:val="20"/>
          <w:lang w:val="en-US"/>
        </w:rPr>
        <w:t>, p.</w:t>
      </w:r>
      <w:r w:rsidR="000E58A6">
        <w:rPr>
          <w:color w:val="000000"/>
          <w:sz w:val="20"/>
          <w:szCs w:val="20"/>
          <w:lang w:val="en-US"/>
        </w:rPr>
        <w:t xml:space="preserve"> 732</w:t>
      </w:r>
      <w:r w:rsidRPr="005C1960">
        <w:rPr>
          <w:color w:val="000000"/>
          <w:sz w:val="20"/>
          <w:szCs w:val="20"/>
          <w:lang w:val="en-US"/>
        </w:rPr>
        <w:t>)</w:t>
      </w:r>
    </w:p>
    <w:p w:rsidR="0045137F" w:rsidRPr="005C1960" w:rsidRDefault="0045137F">
      <w:pPr>
        <w:ind w:left="2268"/>
        <w:jc w:val="both"/>
        <w:rPr>
          <w:lang w:val="en-US"/>
        </w:rPr>
      </w:pPr>
    </w:p>
    <w:p w:rsidR="0045137F" w:rsidRPr="005C1960" w:rsidRDefault="003A7C38" w:rsidP="00682E69">
      <w:pPr>
        <w:jc w:val="both"/>
        <w:rPr>
          <w:lang w:val="en-US"/>
        </w:rPr>
      </w:pPr>
      <w:r w:rsidRPr="005C1960">
        <w:rPr>
          <w:lang w:val="en-US"/>
        </w:rPr>
        <w:t>The translation activity</w:t>
      </w:r>
      <w:r w:rsidR="00384A24">
        <w:rPr>
          <w:lang w:val="en-US"/>
        </w:rPr>
        <w:t>, in its very nature,</w:t>
      </w:r>
      <w:r w:rsidRPr="005C1960">
        <w:rPr>
          <w:lang w:val="en-US"/>
        </w:rPr>
        <w:t xml:space="preserve"> has always been marked by either a direct dialogism</w:t>
      </w:r>
      <w:r w:rsidRPr="005C1960">
        <w:rPr>
          <w:vertAlign w:val="superscript"/>
          <w:lang w:val="en-US"/>
        </w:rPr>
        <w:t xml:space="preserve"> </w:t>
      </w:r>
      <w:r w:rsidRPr="005C1960">
        <w:rPr>
          <w:lang w:val="en-US"/>
        </w:rPr>
        <w:t>(</w:t>
      </w:r>
      <w:r w:rsidR="00E24F1E">
        <w:rPr>
          <w:lang w:val="en-US"/>
        </w:rPr>
        <w:t xml:space="preserve">the transreader </w:t>
      </w:r>
      <w:r w:rsidRPr="005C1960">
        <w:rPr>
          <w:lang w:val="en-US"/>
        </w:rPr>
        <w:t xml:space="preserve">having immediate recourse to a specialist or </w:t>
      </w:r>
      <w:r w:rsidRPr="005C1960">
        <w:rPr>
          <w:i/>
          <w:lang w:val="en-US"/>
        </w:rPr>
        <w:t>informant</w:t>
      </w:r>
      <w:r w:rsidRPr="005C1960">
        <w:rPr>
          <w:lang w:val="en-US"/>
        </w:rPr>
        <w:t>), or a distant dialogism (</w:t>
      </w:r>
      <w:r w:rsidR="00E24F1E">
        <w:rPr>
          <w:lang w:val="en-US"/>
        </w:rPr>
        <w:t xml:space="preserve">the transreader </w:t>
      </w:r>
      <w:r w:rsidR="00ED2A6E">
        <w:rPr>
          <w:lang w:val="en-US"/>
        </w:rPr>
        <w:t>exchanging</w:t>
      </w:r>
      <w:r w:rsidR="00E24F1E">
        <w:rPr>
          <w:lang w:val="en-US"/>
        </w:rPr>
        <w:t xml:space="preserve"> </w:t>
      </w:r>
      <w:r w:rsidRPr="005C1960">
        <w:rPr>
          <w:lang w:val="en-US"/>
        </w:rPr>
        <w:t>with a translation peer, a lexicographer or a r</w:t>
      </w:r>
      <w:r w:rsidR="00E24F1E">
        <w:rPr>
          <w:lang w:val="en-US"/>
        </w:rPr>
        <w:t xml:space="preserve">esearcher </w:t>
      </w:r>
      <w:r w:rsidR="00976113">
        <w:rPr>
          <w:lang w:val="en-US"/>
        </w:rPr>
        <w:t xml:space="preserve">whose </w:t>
      </w:r>
      <w:r w:rsidR="00E24F1E">
        <w:rPr>
          <w:lang w:val="en-US"/>
        </w:rPr>
        <w:t xml:space="preserve">works </w:t>
      </w:r>
      <w:r w:rsidR="00976113">
        <w:rPr>
          <w:lang w:val="en-US"/>
        </w:rPr>
        <w:t>help</w:t>
      </w:r>
      <w:r w:rsidR="00E24F1E">
        <w:rPr>
          <w:lang w:val="en-US"/>
        </w:rPr>
        <w:t xml:space="preserve"> him</w:t>
      </w:r>
      <w:r w:rsidRPr="005C1960">
        <w:rPr>
          <w:lang w:val="en-US"/>
        </w:rPr>
        <w:t xml:space="preserve"> </w:t>
      </w:r>
      <w:r w:rsidR="00976113">
        <w:rPr>
          <w:lang w:val="en-US"/>
        </w:rPr>
        <w:t xml:space="preserve">elucidate </w:t>
      </w:r>
      <w:r w:rsidRPr="005C1960">
        <w:rPr>
          <w:lang w:val="en-US"/>
        </w:rPr>
        <w:t xml:space="preserve">muddy points and complex terms </w:t>
      </w:r>
      <w:r w:rsidR="0092574E" w:rsidRPr="005C1960">
        <w:rPr>
          <w:lang w:val="en-US"/>
        </w:rPr>
        <w:t>met</w:t>
      </w:r>
      <w:r w:rsidRPr="005C1960">
        <w:rPr>
          <w:lang w:val="en-US"/>
        </w:rPr>
        <w:t xml:space="preserve"> during the translation process)</w:t>
      </w:r>
      <w:r w:rsidR="00C07FBA">
        <w:rPr>
          <w:lang w:val="en-US"/>
        </w:rPr>
        <w:t xml:space="preserve"> </w:t>
      </w:r>
      <w:r w:rsidR="00C80AD0">
        <w:rPr>
          <w:lang w:val="en-US"/>
        </w:rPr>
        <w:t xml:space="preserve">that is </w:t>
      </w:r>
      <w:r w:rsidR="006A2077">
        <w:rPr>
          <w:lang w:val="en-US"/>
        </w:rPr>
        <w:t xml:space="preserve">interested in </w:t>
      </w:r>
      <w:r w:rsidR="00C07FBA">
        <w:rPr>
          <w:lang w:val="en-US"/>
        </w:rPr>
        <w:t xml:space="preserve">the </w:t>
      </w:r>
      <w:r w:rsidR="00C07FBA" w:rsidRPr="003A5290">
        <w:rPr>
          <w:i/>
          <w:lang w:val="en-US"/>
        </w:rPr>
        <w:t>quantity of information</w:t>
      </w:r>
      <w:r w:rsidR="003A5290">
        <w:rPr>
          <w:lang w:val="en-US"/>
        </w:rPr>
        <w:t xml:space="preserve"> (Grice</w:t>
      </w:r>
      <w:r w:rsidR="00C87472">
        <w:rPr>
          <w:lang w:val="en-US"/>
        </w:rPr>
        <w:t>,</w:t>
      </w:r>
      <w:r w:rsidR="003A5290">
        <w:rPr>
          <w:lang w:val="en-US"/>
        </w:rPr>
        <w:t xml:space="preserve"> 19</w:t>
      </w:r>
      <w:r w:rsidR="00D30823">
        <w:rPr>
          <w:lang w:val="en-US"/>
        </w:rPr>
        <w:t>89</w:t>
      </w:r>
      <w:r w:rsidR="00C87472">
        <w:rPr>
          <w:lang w:val="en-US"/>
        </w:rPr>
        <w:t>, p.</w:t>
      </w:r>
      <w:r w:rsidR="003A5290">
        <w:rPr>
          <w:lang w:val="en-US"/>
        </w:rPr>
        <w:t xml:space="preserve"> 26)</w:t>
      </w:r>
      <w:r w:rsidRPr="005C1960">
        <w:rPr>
          <w:lang w:val="en-US"/>
        </w:rPr>
        <w:t xml:space="preserve">. Such dialogue happens quite simultaneously between the </w:t>
      </w:r>
      <w:r w:rsidR="00994A96">
        <w:rPr>
          <w:i/>
          <w:lang w:val="en-US"/>
        </w:rPr>
        <w:t xml:space="preserve">author and </w:t>
      </w:r>
      <w:r w:rsidRPr="005C1960">
        <w:rPr>
          <w:i/>
          <w:lang w:val="en-US"/>
        </w:rPr>
        <w:t>the (trans</w:t>
      </w:r>
      <w:proofErr w:type="gramStart"/>
      <w:r w:rsidRPr="005C1960">
        <w:rPr>
          <w:i/>
          <w:lang w:val="en-US"/>
        </w:rPr>
        <w:t>)reader</w:t>
      </w:r>
      <w:proofErr w:type="gramEnd"/>
      <w:r w:rsidRPr="005C1960">
        <w:rPr>
          <w:i/>
          <w:lang w:val="en-US"/>
        </w:rPr>
        <w:t xml:space="preserve"> 1</w:t>
      </w:r>
      <w:r w:rsidRPr="005C1960">
        <w:rPr>
          <w:lang w:val="en-US"/>
        </w:rPr>
        <w:t xml:space="preserve">, between the </w:t>
      </w:r>
      <w:r w:rsidRPr="005C1960">
        <w:rPr>
          <w:i/>
          <w:lang w:val="en-US"/>
        </w:rPr>
        <w:t>translator and the author</w:t>
      </w:r>
      <w:r w:rsidRPr="005C1960">
        <w:rPr>
          <w:lang w:val="en-US"/>
        </w:rPr>
        <w:t xml:space="preserve">, between the </w:t>
      </w:r>
      <w:r w:rsidRPr="005C1960">
        <w:rPr>
          <w:i/>
          <w:lang w:val="en-US"/>
        </w:rPr>
        <w:t>translator and the (trans)reader 2</w:t>
      </w:r>
      <w:r w:rsidRPr="005C1960">
        <w:rPr>
          <w:lang w:val="en-US"/>
        </w:rPr>
        <w:t xml:space="preserve"> and, finally, between the </w:t>
      </w:r>
      <w:r w:rsidRPr="005C1960">
        <w:rPr>
          <w:i/>
          <w:lang w:val="en-US"/>
        </w:rPr>
        <w:t>author and the (trans)reader 2</w:t>
      </w:r>
      <w:r w:rsidR="00456CB3">
        <w:rPr>
          <w:lang w:val="en-US"/>
        </w:rPr>
        <w:t>. This multiple mediation,</w:t>
      </w:r>
      <w:r w:rsidRPr="005C1960">
        <w:rPr>
          <w:lang w:val="en-US"/>
        </w:rPr>
        <w:t xml:space="preserve"> </w:t>
      </w:r>
      <w:r w:rsidR="00994A96">
        <w:rPr>
          <w:lang w:val="en-US"/>
        </w:rPr>
        <w:t>in figure 1</w:t>
      </w:r>
      <w:r w:rsidRPr="005C1960">
        <w:rPr>
          <w:lang w:val="en-US"/>
        </w:rPr>
        <w:t xml:space="preserve">, is part of cultural </w:t>
      </w:r>
      <w:r w:rsidR="002921B6" w:rsidRPr="005C1960">
        <w:rPr>
          <w:lang w:val="en-US"/>
        </w:rPr>
        <w:t>translation that</w:t>
      </w:r>
      <w:r w:rsidRPr="005C1960">
        <w:rPr>
          <w:lang w:val="en-US"/>
        </w:rPr>
        <w:t xml:space="preserve"> ta</w:t>
      </w:r>
      <w:r w:rsidR="00F456B9">
        <w:rPr>
          <w:lang w:val="en-US"/>
        </w:rPr>
        <w:t xml:space="preserve">kes the public inside a distant </w:t>
      </w:r>
      <w:r w:rsidRPr="005C1960">
        <w:rPr>
          <w:lang w:val="en-US"/>
        </w:rPr>
        <w:t>mode</w:t>
      </w:r>
      <w:r w:rsidR="00F456B9">
        <w:rPr>
          <w:lang w:val="en-US"/>
        </w:rPr>
        <w:t xml:space="preserve"> of living</w:t>
      </w:r>
      <w:r w:rsidRPr="005C1960">
        <w:rPr>
          <w:lang w:val="en-US"/>
        </w:rPr>
        <w:t>. Such a “cultural” translator may intervene (Wolf</w:t>
      </w:r>
      <w:r w:rsidR="0060252B">
        <w:rPr>
          <w:lang w:val="en-US"/>
        </w:rPr>
        <w:t>,</w:t>
      </w:r>
      <w:r w:rsidRPr="005C1960">
        <w:rPr>
          <w:lang w:val="en-US"/>
        </w:rPr>
        <w:t xml:space="preserve"> 2000) and even manipulate the translated text, </w:t>
      </w:r>
      <w:r w:rsidR="0097083B">
        <w:rPr>
          <w:lang w:val="en-US"/>
        </w:rPr>
        <w:t>‘</w:t>
      </w:r>
      <w:r w:rsidRPr="005C1960">
        <w:rPr>
          <w:lang w:val="en-US"/>
        </w:rPr>
        <w:t>in a friendly way</w:t>
      </w:r>
      <w:r w:rsidR="0097083B">
        <w:rPr>
          <w:lang w:val="en-US"/>
        </w:rPr>
        <w:t>’</w:t>
      </w:r>
      <w:r w:rsidRPr="005C1960">
        <w:rPr>
          <w:lang w:val="en-US"/>
        </w:rPr>
        <w:t>, in view of reproducing it according to both the context of reception and taking into account the outcomes of the dialogue</w:t>
      </w:r>
      <w:r w:rsidR="00D94110">
        <w:rPr>
          <w:lang w:val="en-US"/>
        </w:rPr>
        <w:t xml:space="preserve"> (in search of </w:t>
      </w:r>
      <w:r w:rsidR="00D94110" w:rsidRPr="00D94110">
        <w:rPr>
          <w:i/>
          <w:lang w:val="en-US"/>
        </w:rPr>
        <w:t>the manner</w:t>
      </w:r>
      <w:r w:rsidR="00D94110">
        <w:rPr>
          <w:lang w:val="en-US"/>
        </w:rPr>
        <w:t>)</w:t>
      </w:r>
      <w:r w:rsidRPr="005C1960">
        <w:rPr>
          <w:lang w:val="en-US"/>
        </w:rPr>
        <w:t xml:space="preserve">. I </w:t>
      </w:r>
      <w:r w:rsidR="00540DDF">
        <w:rPr>
          <w:lang w:val="en-US"/>
        </w:rPr>
        <w:t>am</w:t>
      </w:r>
      <w:r w:rsidRPr="005C1960">
        <w:rPr>
          <w:lang w:val="en-US"/>
        </w:rPr>
        <w:t xml:space="preserve"> </w:t>
      </w:r>
      <w:r w:rsidR="00A61142">
        <w:rPr>
          <w:lang w:val="en-US"/>
        </w:rPr>
        <w:t>hint</w:t>
      </w:r>
      <w:r w:rsidR="00540DDF">
        <w:rPr>
          <w:lang w:val="en-US"/>
        </w:rPr>
        <w:t>ing</w:t>
      </w:r>
      <w:r w:rsidR="00A61142">
        <w:rPr>
          <w:lang w:val="en-US"/>
        </w:rPr>
        <w:t>, here, at</w:t>
      </w:r>
      <w:r w:rsidRPr="005C1960">
        <w:rPr>
          <w:lang w:val="en-US"/>
        </w:rPr>
        <w:t xml:space="preserve"> the readability, from a linguistic viewpoint, of the cultural marks of the source text. It does not imply </w:t>
      </w:r>
      <w:r w:rsidR="000E58A6">
        <w:rPr>
          <w:lang w:val="en-US"/>
        </w:rPr>
        <w:t xml:space="preserve">therefore </w:t>
      </w:r>
      <w:r w:rsidRPr="005C1960">
        <w:rPr>
          <w:lang w:val="en-US"/>
        </w:rPr>
        <w:t>that the translator will get to compulsorily adopt any specific standard or structure from the horizon of expectation. In Buzelin’s view</w:t>
      </w:r>
      <w:r w:rsidR="00521CC1">
        <w:rPr>
          <w:lang w:val="en-US"/>
        </w:rPr>
        <w:t>,</w:t>
      </w:r>
      <w:r w:rsidRPr="005C1960">
        <w:rPr>
          <w:lang w:val="en-US"/>
        </w:rPr>
        <w:t xml:space="preserve"> this dialectic epist</w:t>
      </w:r>
      <w:r w:rsidR="00D60AD7">
        <w:rPr>
          <w:lang w:val="en-US"/>
        </w:rPr>
        <w:t>e</w:t>
      </w:r>
      <w:r w:rsidRPr="005C1960">
        <w:rPr>
          <w:lang w:val="en-US"/>
        </w:rPr>
        <w:t>mology re-allocates in the field of tra</w:t>
      </w:r>
      <w:r w:rsidR="000E58A6">
        <w:rPr>
          <w:lang w:val="en-US"/>
        </w:rPr>
        <w:t>nslatology</w:t>
      </w:r>
      <w:r w:rsidRPr="005C1960">
        <w:rPr>
          <w:lang w:val="en-US"/>
        </w:rPr>
        <w:t xml:space="preserve">, </w:t>
      </w:r>
      <w:r w:rsidR="00D60AD7">
        <w:rPr>
          <w:lang w:val="en-US"/>
        </w:rPr>
        <w:t xml:space="preserve">a </w:t>
      </w:r>
      <w:r w:rsidR="00D60AD7" w:rsidRPr="005C1960">
        <w:rPr>
          <w:lang w:val="en-US"/>
        </w:rPr>
        <w:t>slightly different dialogism</w:t>
      </w:r>
      <w:r w:rsidR="00D60AD7">
        <w:rPr>
          <w:lang w:val="en-US"/>
        </w:rPr>
        <w:t xml:space="preserve">. </w:t>
      </w:r>
      <w:r w:rsidRPr="005C1960">
        <w:rPr>
          <w:lang w:val="en-US"/>
        </w:rPr>
        <w:t>She says:</w:t>
      </w:r>
    </w:p>
    <w:p w:rsidR="00387F28" w:rsidRDefault="00387F28">
      <w:pPr>
        <w:tabs>
          <w:tab w:val="left" w:pos="2268"/>
        </w:tabs>
        <w:ind w:left="708"/>
        <w:jc w:val="both"/>
        <w:rPr>
          <w:sz w:val="20"/>
          <w:szCs w:val="20"/>
          <w:lang w:val="en-US"/>
        </w:rPr>
      </w:pPr>
    </w:p>
    <w:p w:rsidR="0045137F" w:rsidRPr="005C1960" w:rsidRDefault="003A7C38" w:rsidP="00CA6EBD">
      <w:pPr>
        <w:ind w:left="426"/>
        <w:jc w:val="both"/>
        <w:rPr>
          <w:color w:val="000000"/>
          <w:sz w:val="20"/>
          <w:szCs w:val="20"/>
          <w:lang w:val="en-US"/>
        </w:rPr>
      </w:pPr>
      <w:r w:rsidRPr="005C1960">
        <w:rPr>
          <w:sz w:val="20"/>
          <w:szCs w:val="20"/>
          <w:lang w:val="en-US"/>
        </w:rPr>
        <w:t xml:space="preserve">It concerns only the second part of the process: the writing. The interpersonal exchange that undermined it (at least in ethnography) is drained off. It is no more a dialogue between people, rather a dialogue between reader and text, or best, between two texts. </w:t>
      </w:r>
      <w:r w:rsidRPr="005C1960">
        <w:rPr>
          <w:color w:val="000000"/>
          <w:sz w:val="20"/>
          <w:szCs w:val="20"/>
          <w:lang w:val="en-US"/>
        </w:rPr>
        <w:t>(</w:t>
      </w:r>
      <w:proofErr w:type="spellStart"/>
      <w:r w:rsidR="00C87472" w:rsidRPr="005C1960">
        <w:rPr>
          <w:color w:val="000000"/>
          <w:sz w:val="20"/>
          <w:szCs w:val="20"/>
          <w:lang w:val="en-US"/>
        </w:rPr>
        <w:t>Buzelin</w:t>
      </w:r>
      <w:proofErr w:type="spellEnd"/>
      <w:r w:rsidR="00C87472">
        <w:rPr>
          <w:color w:val="000000"/>
          <w:sz w:val="20"/>
          <w:szCs w:val="20"/>
          <w:lang w:val="en-US"/>
        </w:rPr>
        <w:t>,</w:t>
      </w:r>
      <w:r w:rsidR="00C87472" w:rsidRPr="005C1960">
        <w:rPr>
          <w:color w:val="000000"/>
          <w:sz w:val="20"/>
          <w:szCs w:val="20"/>
          <w:lang w:val="en-US"/>
        </w:rPr>
        <w:t xml:space="preserve"> </w:t>
      </w:r>
      <w:r w:rsidR="00C87472">
        <w:rPr>
          <w:color w:val="000000"/>
          <w:sz w:val="20"/>
          <w:szCs w:val="20"/>
          <w:lang w:val="en-US"/>
        </w:rPr>
        <w:t>2004, pp.</w:t>
      </w:r>
      <w:r w:rsidRPr="005C1960">
        <w:rPr>
          <w:color w:val="000000"/>
          <w:sz w:val="20"/>
          <w:szCs w:val="20"/>
          <w:lang w:val="en-US"/>
        </w:rPr>
        <w:t xml:space="preserve"> 737-738)</w:t>
      </w:r>
      <w:r w:rsidRPr="005C1960">
        <w:rPr>
          <w:color w:val="000000"/>
          <w:sz w:val="20"/>
          <w:szCs w:val="20"/>
          <w:vertAlign w:val="superscript"/>
          <w:lang w:val="en-US"/>
        </w:rPr>
        <w:footnoteReference w:id="11"/>
      </w:r>
      <w:r w:rsidRPr="005C1960">
        <w:rPr>
          <w:color w:val="000000"/>
          <w:sz w:val="20"/>
          <w:szCs w:val="20"/>
          <w:lang w:val="en-US"/>
        </w:rPr>
        <w:t xml:space="preserve"> </w:t>
      </w:r>
    </w:p>
    <w:p w:rsidR="0045137F" w:rsidRPr="005C1960" w:rsidRDefault="003A7C38">
      <w:pPr>
        <w:jc w:val="both"/>
        <w:rPr>
          <w:b/>
          <w:i/>
          <w:lang w:val="en-US"/>
        </w:rPr>
      </w:pPr>
      <w:r w:rsidRPr="005C1960">
        <w:rPr>
          <w:lang w:val="en-US"/>
        </w:rPr>
        <w:t xml:space="preserve"> </w:t>
      </w:r>
    </w:p>
    <w:p w:rsidR="0045137F" w:rsidRPr="005C1960" w:rsidRDefault="003A7C38" w:rsidP="00682E69">
      <w:pPr>
        <w:jc w:val="both"/>
        <w:rPr>
          <w:lang w:val="en-US"/>
        </w:rPr>
      </w:pPr>
      <w:r w:rsidRPr="005C1960">
        <w:rPr>
          <w:lang w:val="en-US"/>
        </w:rPr>
        <w:t xml:space="preserve">The dialogue between reader and text, or between texts, opens up to a </w:t>
      </w:r>
      <w:r w:rsidR="00F73DE2" w:rsidRPr="005C1960">
        <w:rPr>
          <w:lang w:val="en-US"/>
        </w:rPr>
        <w:t>promising</w:t>
      </w:r>
      <w:r w:rsidRPr="005C1960">
        <w:rPr>
          <w:lang w:val="en-US"/>
        </w:rPr>
        <w:t xml:space="preserve"> perspective. </w:t>
      </w:r>
      <w:r w:rsidR="00E9735F">
        <w:rPr>
          <w:lang w:val="en-US"/>
        </w:rPr>
        <w:t xml:space="preserve">As </w:t>
      </w:r>
      <w:r w:rsidR="002A4589" w:rsidRPr="005C1960">
        <w:rPr>
          <w:lang w:val="en-US"/>
        </w:rPr>
        <w:t>dialogism may cause or result in mutual influences and fecundations</w:t>
      </w:r>
      <w:r w:rsidR="002A4589">
        <w:rPr>
          <w:lang w:val="en-US"/>
        </w:rPr>
        <w:t xml:space="preserve">, </w:t>
      </w:r>
      <w:r w:rsidR="00E9735F">
        <w:rPr>
          <w:lang w:val="en-US"/>
        </w:rPr>
        <w:t>e</w:t>
      </w:r>
      <w:r w:rsidRPr="005C1960">
        <w:rPr>
          <w:lang w:val="en-US"/>
        </w:rPr>
        <w:t>ach text</w:t>
      </w:r>
      <w:r w:rsidR="00E9735F">
        <w:rPr>
          <w:lang w:val="en-US"/>
        </w:rPr>
        <w:t xml:space="preserve"> </w:t>
      </w:r>
      <w:r w:rsidR="002A4589">
        <w:rPr>
          <w:lang w:val="en-US"/>
        </w:rPr>
        <w:t>is</w:t>
      </w:r>
      <w:r w:rsidR="00E9735F">
        <w:rPr>
          <w:lang w:val="en-US"/>
        </w:rPr>
        <w:t xml:space="preserve"> likely </w:t>
      </w:r>
      <w:r w:rsidR="002A4589">
        <w:rPr>
          <w:lang w:val="en-US"/>
        </w:rPr>
        <w:t xml:space="preserve">to </w:t>
      </w:r>
      <w:r w:rsidRPr="005C1960">
        <w:rPr>
          <w:lang w:val="en-US"/>
        </w:rPr>
        <w:t>bear</w:t>
      </w:r>
      <w:r w:rsidR="002A4589">
        <w:rPr>
          <w:lang w:val="en-US"/>
        </w:rPr>
        <w:t xml:space="preserve"> the fetus of that encounter</w:t>
      </w:r>
      <w:r w:rsidRPr="005C1960">
        <w:rPr>
          <w:lang w:val="en-US"/>
        </w:rPr>
        <w:t>. The linguistic features of “one” wil</w:t>
      </w:r>
      <w:r w:rsidR="006545C2">
        <w:rPr>
          <w:lang w:val="en-US"/>
        </w:rPr>
        <w:t>l become visible in the “other”. L</w:t>
      </w:r>
      <w:r w:rsidRPr="005C1960">
        <w:rPr>
          <w:lang w:val="en-US"/>
        </w:rPr>
        <w:t>anguage A will speak (</w:t>
      </w:r>
      <w:r w:rsidR="00E672FC">
        <w:rPr>
          <w:lang w:val="en-US"/>
        </w:rPr>
        <w:t xml:space="preserve">or </w:t>
      </w:r>
      <w:r w:rsidRPr="005C1960">
        <w:rPr>
          <w:lang w:val="en-US"/>
        </w:rPr>
        <w:t xml:space="preserve">express itself) within language B. Each </w:t>
      </w:r>
      <w:r w:rsidR="00E672FC">
        <w:rPr>
          <w:lang w:val="en-US"/>
        </w:rPr>
        <w:t>text</w:t>
      </w:r>
      <w:r w:rsidR="0060252B">
        <w:rPr>
          <w:lang w:val="en-US"/>
        </w:rPr>
        <w:t>, in the reader’s mind becomes</w:t>
      </w:r>
      <w:r w:rsidR="00E672FC">
        <w:rPr>
          <w:lang w:val="en-US"/>
        </w:rPr>
        <w:t>, to some point,</w:t>
      </w:r>
      <w:r w:rsidRPr="005C1960">
        <w:rPr>
          <w:lang w:val="en-US"/>
        </w:rPr>
        <w:t xml:space="preserve"> semi-stranger, semi-native, semi-original and semi-translation.  </w:t>
      </w:r>
    </w:p>
    <w:p w:rsidR="00682E69" w:rsidRDefault="00682E69" w:rsidP="00682E69">
      <w:pPr>
        <w:jc w:val="both"/>
        <w:rPr>
          <w:lang w:val="en-US"/>
        </w:rPr>
      </w:pPr>
    </w:p>
    <w:p w:rsidR="0045137F" w:rsidRPr="005C1960" w:rsidRDefault="003A7C38" w:rsidP="00682E69">
      <w:pPr>
        <w:jc w:val="both"/>
        <w:rPr>
          <w:lang w:val="en-US"/>
        </w:rPr>
      </w:pPr>
      <w:r w:rsidRPr="005C1960">
        <w:rPr>
          <w:lang w:val="en-US"/>
        </w:rPr>
        <w:t>I</w:t>
      </w:r>
      <w:r w:rsidR="0055151D">
        <w:rPr>
          <w:lang w:val="en-US"/>
        </w:rPr>
        <w:t>f the writing,</w:t>
      </w:r>
      <w:r w:rsidR="008B0E46">
        <w:rPr>
          <w:lang w:val="en-US"/>
        </w:rPr>
        <w:t xml:space="preserve"> since </w:t>
      </w:r>
      <w:r w:rsidR="0060252B">
        <w:rPr>
          <w:lang w:val="en-US"/>
        </w:rPr>
        <w:t xml:space="preserve">the suns of </w:t>
      </w:r>
      <w:r w:rsidR="008B0E46">
        <w:rPr>
          <w:lang w:val="en-US"/>
        </w:rPr>
        <w:t>independence</w:t>
      </w:r>
      <w:r w:rsidR="0060252B">
        <w:rPr>
          <w:lang w:val="en-US"/>
        </w:rPr>
        <w:t xml:space="preserve"> (1950-1970)</w:t>
      </w:r>
      <w:r w:rsidRPr="005C1960">
        <w:rPr>
          <w:lang w:val="en-US"/>
        </w:rPr>
        <w:t xml:space="preserve"> </w:t>
      </w:r>
      <w:r w:rsidR="0060252B">
        <w:rPr>
          <w:lang w:val="en-US"/>
        </w:rPr>
        <w:t xml:space="preserve">in most African countries, </w:t>
      </w:r>
      <w:r w:rsidR="00E672FC">
        <w:rPr>
          <w:lang w:val="en-US"/>
        </w:rPr>
        <w:t xml:space="preserve">cannot be considered </w:t>
      </w:r>
      <w:r w:rsidRPr="005C1960">
        <w:rPr>
          <w:lang w:val="en-US"/>
        </w:rPr>
        <w:t>a total rupture with former colonizers,</w:t>
      </w:r>
      <w:r w:rsidR="0055151D">
        <w:rPr>
          <w:lang w:val="en-US"/>
        </w:rPr>
        <w:t xml:space="preserve"> it showed undeniable signs of </w:t>
      </w:r>
      <w:r w:rsidRPr="005C1960">
        <w:rPr>
          <w:lang w:val="en-US"/>
        </w:rPr>
        <w:t>transition</w:t>
      </w:r>
      <w:r w:rsidR="0055151D">
        <w:rPr>
          <w:lang w:val="en-US"/>
        </w:rPr>
        <w:t xml:space="preserve"> (Kourouma, 1968, 1970; Achebe, </w:t>
      </w:r>
      <w:r w:rsidR="00946F95">
        <w:rPr>
          <w:lang w:val="en-US"/>
        </w:rPr>
        <w:t xml:space="preserve">1952, 1953, </w:t>
      </w:r>
      <w:r w:rsidR="0055151D">
        <w:rPr>
          <w:lang w:val="en-US"/>
        </w:rPr>
        <w:t>195</w:t>
      </w:r>
      <w:r w:rsidR="00946F95">
        <w:rPr>
          <w:lang w:val="en-US"/>
        </w:rPr>
        <w:t>8, 1960, 1964, 1966</w:t>
      </w:r>
      <w:r w:rsidR="0055151D">
        <w:rPr>
          <w:lang w:val="en-US"/>
        </w:rPr>
        <w:t>; Adiaffi, 1969, to name but a few)</w:t>
      </w:r>
      <w:r w:rsidRPr="005C1960">
        <w:rPr>
          <w:lang w:val="en-US"/>
        </w:rPr>
        <w:t>. The</w:t>
      </w:r>
      <w:r w:rsidR="001D3912">
        <w:rPr>
          <w:lang w:val="en-US"/>
        </w:rPr>
        <w:t xml:space="preserve"> stylistic tools and cultural artifacts these writers explored became (un</w:t>
      </w:r>
      <w:r w:rsidR="00FE303E">
        <w:rPr>
          <w:lang w:val="en-US"/>
        </w:rPr>
        <w:t>-</w:t>
      </w:r>
      <w:r w:rsidR="001D3912">
        <w:rPr>
          <w:lang w:val="en-US"/>
        </w:rPr>
        <w:t>willingly) role-models that serve as</w:t>
      </w:r>
      <w:r w:rsidRPr="005C1960">
        <w:rPr>
          <w:lang w:val="en-US"/>
        </w:rPr>
        <w:t xml:space="preserve"> powerful ego challenger</w:t>
      </w:r>
      <w:r w:rsidR="001D3912">
        <w:rPr>
          <w:lang w:val="en-US"/>
        </w:rPr>
        <w:t>s</w:t>
      </w:r>
      <w:r w:rsidRPr="005C1960">
        <w:rPr>
          <w:lang w:val="en-US"/>
        </w:rPr>
        <w:t>.</w:t>
      </w:r>
      <w:r w:rsidR="00FE303E">
        <w:rPr>
          <w:lang w:val="en-US"/>
        </w:rPr>
        <w:t xml:space="preserve"> Their writing style</w:t>
      </w:r>
      <w:r w:rsidR="003603FB">
        <w:rPr>
          <w:lang w:val="en-US"/>
        </w:rPr>
        <w:t xml:space="preserve"> would delight </w:t>
      </w:r>
      <w:r w:rsidR="00415745">
        <w:rPr>
          <w:lang w:val="en-US"/>
        </w:rPr>
        <w:t>both the</w:t>
      </w:r>
      <w:r w:rsidR="003603FB">
        <w:rPr>
          <w:lang w:val="en-US"/>
        </w:rPr>
        <w:t xml:space="preserve"> critique and readers of </w:t>
      </w:r>
      <w:r w:rsidR="00FE303E">
        <w:rPr>
          <w:lang w:val="en-US"/>
        </w:rPr>
        <w:t>any</w:t>
      </w:r>
      <w:r w:rsidR="003603FB">
        <w:rPr>
          <w:lang w:val="en-US"/>
        </w:rPr>
        <w:t xml:space="preserve"> kind not accustomed to the virulence of the language</w:t>
      </w:r>
      <w:r w:rsidR="00D96BF4">
        <w:rPr>
          <w:lang w:val="en-US"/>
        </w:rPr>
        <w:t xml:space="preserve">, for </w:t>
      </w:r>
      <w:r w:rsidR="00312FA3">
        <w:rPr>
          <w:lang w:val="en-US"/>
        </w:rPr>
        <w:t xml:space="preserve">the </w:t>
      </w:r>
      <w:r w:rsidR="003603FB">
        <w:rPr>
          <w:lang w:val="en-US"/>
        </w:rPr>
        <w:t xml:space="preserve">pleasure </w:t>
      </w:r>
      <w:r w:rsidR="00312FA3">
        <w:rPr>
          <w:lang w:val="en-US"/>
        </w:rPr>
        <w:t>it provided them</w:t>
      </w:r>
      <w:r w:rsidR="003603FB">
        <w:rPr>
          <w:lang w:val="en-US"/>
        </w:rPr>
        <w:t>.</w:t>
      </w:r>
      <w:r w:rsidRPr="005C1960">
        <w:rPr>
          <w:lang w:val="en-US"/>
        </w:rPr>
        <w:t xml:space="preserve"> In Wolf’s</w:t>
      </w:r>
      <w:r w:rsidR="00413FC2">
        <w:rPr>
          <w:lang w:val="en-US"/>
        </w:rPr>
        <w:t xml:space="preserve"> </w:t>
      </w:r>
      <w:r w:rsidRPr="005C1960">
        <w:rPr>
          <w:lang w:val="en-US"/>
        </w:rPr>
        <w:t xml:space="preserve">terms, “it is through this hybrid construction that one voice is able to </w:t>
      </w:r>
      <w:r w:rsidRPr="005C1960">
        <w:rPr>
          <w:lang w:val="en-US"/>
        </w:rPr>
        <w:lastRenderedPageBreak/>
        <w:t>unmask the other within a single discourse. It is at this point that authoritative discourse becomes undone. Auth</w:t>
      </w:r>
      <w:r w:rsidR="0088366C">
        <w:rPr>
          <w:lang w:val="en-US"/>
        </w:rPr>
        <w:t>oritative discourse is univocal</w:t>
      </w:r>
      <w:r w:rsidR="00C87472">
        <w:rPr>
          <w:lang w:val="en-US"/>
        </w:rPr>
        <w:t xml:space="preserve"> (2000, p.</w:t>
      </w:r>
      <w:r w:rsidRPr="005C1960">
        <w:rPr>
          <w:lang w:val="en-US"/>
        </w:rPr>
        <w:t xml:space="preserve"> 133)</w:t>
      </w:r>
      <w:r w:rsidR="0088366C">
        <w:rPr>
          <w:lang w:val="en-US"/>
        </w:rPr>
        <w:t>.</w:t>
      </w:r>
      <w:r w:rsidRPr="005C1960">
        <w:rPr>
          <w:lang w:val="en-US"/>
        </w:rPr>
        <w:t>” It is only out of this ego battle</w:t>
      </w:r>
      <w:r w:rsidR="00BF1AA2">
        <w:rPr>
          <w:lang w:val="en-US"/>
        </w:rPr>
        <w:t xml:space="preserve"> (also </w:t>
      </w:r>
      <w:r w:rsidR="00BD0B21">
        <w:rPr>
          <w:lang w:val="en-US"/>
        </w:rPr>
        <w:t xml:space="preserve">a </w:t>
      </w:r>
      <w:r w:rsidRPr="005C1960">
        <w:rPr>
          <w:lang w:val="en-US"/>
        </w:rPr>
        <w:t>mutual transmutation unthinkable in an Authoritative set and mindset</w:t>
      </w:r>
      <w:r w:rsidR="00BF1AA2">
        <w:rPr>
          <w:lang w:val="en-US"/>
        </w:rPr>
        <w:t xml:space="preserve">) </w:t>
      </w:r>
      <w:r w:rsidRPr="005C1960">
        <w:rPr>
          <w:lang w:val="en-US"/>
        </w:rPr>
        <w:t>and the ethic of reciprocity</w:t>
      </w:r>
      <w:r w:rsidRPr="005C1960">
        <w:rPr>
          <w:vertAlign w:val="superscript"/>
          <w:lang w:val="en-US"/>
        </w:rPr>
        <w:footnoteReference w:id="12"/>
      </w:r>
      <w:r w:rsidRPr="005C1960">
        <w:rPr>
          <w:lang w:val="en-US"/>
        </w:rPr>
        <w:t xml:space="preserve"> it implies that one can pretend to a knowledge economy.</w:t>
      </w:r>
    </w:p>
    <w:p w:rsidR="0045137F" w:rsidRPr="005C1960" w:rsidRDefault="0045137F">
      <w:pPr>
        <w:pBdr>
          <w:top w:val="nil"/>
          <w:left w:val="nil"/>
          <w:bottom w:val="nil"/>
          <w:right w:val="nil"/>
          <w:between w:val="nil"/>
        </w:pBdr>
        <w:ind w:firstLine="708"/>
        <w:jc w:val="both"/>
        <w:rPr>
          <w:color w:val="000000"/>
          <w:lang w:val="en-US"/>
        </w:rPr>
      </w:pPr>
    </w:p>
    <w:p w:rsidR="0045137F" w:rsidRPr="00F1053F" w:rsidRDefault="003A7C38" w:rsidP="00F1053F">
      <w:pPr>
        <w:numPr>
          <w:ilvl w:val="0"/>
          <w:numId w:val="2"/>
        </w:numPr>
        <w:pBdr>
          <w:top w:val="nil"/>
          <w:left w:val="nil"/>
          <w:bottom w:val="nil"/>
          <w:right w:val="nil"/>
          <w:between w:val="nil"/>
        </w:pBdr>
        <w:spacing w:before="360" w:after="240"/>
        <w:ind w:left="993" w:hanging="273"/>
        <w:rPr>
          <w:b/>
          <w:color w:val="000000"/>
          <w:lang w:val="en-US"/>
        </w:rPr>
      </w:pPr>
      <w:bookmarkStart w:id="2" w:name="_1fob9te" w:colFirst="0" w:colLast="0"/>
      <w:bookmarkEnd w:id="2"/>
      <w:r w:rsidRPr="00F1053F">
        <w:rPr>
          <w:b/>
          <w:color w:val="000000"/>
          <w:lang w:val="en-US"/>
        </w:rPr>
        <w:t>Knowledge economy: from text to dialogue</w:t>
      </w:r>
    </w:p>
    <w:p w:rsidR="00682E69" w:rsidRPr="00C20BF6" w:rsidRDefault="00682E69" w:rsidP="00682E69">
      <w:pPr>
        <w:jc w:val="both"/>
        <w:rPr>
          <w:sz w:val="2"/>
          <w:lang w:val="en-US"/>
        </w:rPr>
      </w:pPr>
    </w:p>
    <w:p w:rsidR="0045137F" w:rsidRPr="005C1960" w:rsidRDefault="003A7C38" w:rsidP="00682E69">
      <w:pPr>
        <w:jc w:val="both"/>
        <w:rPr>
          <w:lang w:val="en-US"/>
        </w:rPr>
      </w:pPr>
      <w:r w:rsidRPr="005C1960">
        <w:rPr>
          <w:lang w:val="en-US"/>
        </w:rPr>
        <w:t>The term “economy” should be und</w:t>
      </w:r>
      <w:r w:rsidR="00A77DFB">
        <w:rPr>
          <w:lang w:val="en-US"/>
        </w:rPr>
        <w:t xml:space="preserve">erstood as the efficient use </w:t>
      </w:r>
      <w:r w:rsidR="00BD0B21">
        <w:rPr>
          <w:lang w:val="en-US"/>
        </w:rPr>
        <w:t xml:space="preserve">of a resource. </w:t>
      </w:r>
      <w:r w:rsidRPr="005C1960">
        <w:rPr>
          <w:lang w:val="en-US"/>
        </w:rPr>
        <w:t xml:space="preserve">This effective use </w:t>
      </w:r>
      <w:r w:rsidR="00BE3CF2">
        <w:rPr>
          <w:lang w:val="en-US"/>
        </w:rPr>
        <w:t xml:space="preserve">in literature </w:t>
      </w:r>
      <w:r w:rsidRPr="005C1960">
        <w:rPr>
          <w:lang w:val="en-US"/>
        </w:rPr>
        <w:t>refers to</w:t>
      </w:r>
      <w:r w:rsidR="003F695B">
        <w:rPr>
          <w:lang w:val="en-US"/>
        </w:rPr>
        <w:t xml:space="preserve"> </w:t>
      </w:r>
      <w:r w:rsidRPr="005C1960">
        <w:rPr>
          <w:lang w:val="en-US"/>
        </w:rPr>
        <w:t>the unveiling of the ideational</w:t>
      </w:r>
      <w:r w:rsidR="004B11CD">
        <w:rPr>
          <w:rStyle w:val="Refdenotaderodap"/>
          <w:lang w:val="en-US"/>
        </w:rPr>
        <w:footnoteReference w:id="13"/>
      </w:r>
      <w:r w:rsidR="004B11CD">
        <w:rPr>
          <w:lang w:val="en-US"/>
        </w:rPr>
        <w:t xml:space="preserve"> </w:t>
      </w:r>
      <w:r w:rsidRPr="005C1960">
        <w:rPr>
          <w:lang w:val="en-US"/>
        </w:rPr>
        <w:t>of a metaphysic univer</w:t>
      </w:r>
      <w:r w:rsidR="00C3252B">
        <w:rPr>
          <w:lang w:val="en-US"/>
        </w:rPr>
        <w:t xml:space="preserve">se whose meanings reside in it </w:t>
      </w:r>
      <w:r w:rsidRPr="005C1960">
        <w:rPr>
          <w:lang w:val="en-US"/>
        </w:rPr>
        <w:t>b</w:t>
      </w:r>
      <w:r w:rsidR="00C3252B">
        <w:rPr>
          <w:lang w:val="en-US"/>
        </w:rPr>
        <w:t>e</w:t>
      </w:r>
      <w:r w:rsidRPr="005C1960">
        <w:rPr>
          <w:lang w:val="en-US"/>
        </w:rPr>
        <w:t xml:space="preserve">ing always in progress. Such a panorama requires that the translator possesses a shifting profile adjusted to the rhythm of time. As the idealization of the world cannot escape social and subjective influences, the </w:t>
      </w:r>
      <w:r w:rsidRPr="0038052C">
        <w:rPr>
          <w:i/>
          <w:lang w:val="en-US"/>
        </w:rPr>
        <w:t>n’zassa</w:t>
      </w:r>
      <w:r w:rsidRPr="005C1960">
        <w:rPr>
          <w:lang w:val="en-US"/>
        </w:rPr>
        <w:t xml:space="preserve"> approach to translation appear to be an initiation</w:t>
      </w:r>
      <w:r w:rsidRPr="0038052C">
        <w:rPr>
          <w:i/>
          <w:lang w:val="en-US"/>
        </w:rPr>
        <w:t xml:space="preserve"> </w:t>
      </w:r>
      <w:proofErr w:type="spellStart"/>
      <w:proofErr w:type="gramStart"/>
      <w:r w:rsidRPr="0038052C">
        <w:rPr>
          <w:i/>
          <w:lang w:val="en-US"/>
        </w:rPr>
        <w:t>parcours</w:t>
      </w:r>
      <w:proofErr w:type="spellEnd"/>
      <w:r w:rsidRPr="005C1960">
        <w:rPr>
          <w:lang w:val="en-US"/>
        </w:rPr>
        <w:t>.</w:t>
      </w:r>
      <w:proofErr w:type="gramEnd"/>
      <w:r w:rsidRPr="005C1960">
        <w:rPr>
          <w:lang w:val="en-US"/>
        </w:rPr>
        <w:t xml:space="preserve"> It is in this transcendental mind that the translator follows or strives to explore the writing process in o</w:t>
      </w:r>
      <w:r w:rsidR="00C363BE">
        <w:rPr>
          <w:lang w:val="en-US"/>
        </w:rPr>
        <w:t>rder to get to the author and grasp</w:t>
      </w:r>
      <w:r w:rsidRPr="005C1960">
        <w:rPr>
          <w:lang w:val="en-US"/>
        </w:rPr>
        <w:t xml:space="preserve"> his philosophy. In Souza’s terms,</w:t>
      </w:r>
    </w:p>
    <w:p w:rsidR="0045137F" w:rsidRPr="005C1960" w:rsidRDefault="0045137F">
      <w:pPr>
        <w:ind w:left="2124"/>
        <w:jc w:val="both"/>
        <w:rPr>
          <w:sz w:val="22"/>
          <w:szCs w:val="22"/>
          <w:lang w:val="en-US"/>
        </w:rPr>
      </w:pPr>
    </w:p>
    <w:p w:rsidR="0045137F" w:rsidRPr="005C1960" w:rsidRDefault="003A7C38" w:rsidP="00CA6EBD">
      <w:pPr>
        <w:ind w:left="426"/>
        <w:jc w:val="both"/>
        <w:rPr>
          <w:sz w:val="20"/>
          <w:szCs w:val="20"/>
          <w:lang w:val="en-US"/>
        </w:rPr>
      </w:pPr>
      <w:r w:rsidRPr="005C1960">
        <w:rPr>
          <w:sz w:val="20"/>
          <w:szCs w:val="20"/>
          <w:lang w:val="en-US"/>
        </w:rPr>
        <w:t>Thus, hardly transportable</w:t>
      </w:r>
      <w:r w:rsidR="0038052C" w:rsidRPr="0038052C">
        <w:rPr>
          <w:sz w:val="20"/>
          <w:szCs w:val="20"/>
          <w:lang w:val="en-US"/>
        </w:rPr>
        <w:t xml:space="preserve"> </w:t>
      </w:r>
      <w:r w:rsidR="0038052C" w:rsidRPr="005C1960">
        <w:rPr>
          <w:sz w:val="20"/>
          <w:szCs w:val="20"/>
          <w:lang w:val="en-US"/>
        </w:rPr>
        <w:t>linguistic facts</w:t>
      </w:r>
      <w:r w:rsidRPr="005C1960">
        <w:rPr>
          <w:sz w:val="20"/>
          <w:szCs w:val="20"/>
          <w:lang w:val="en-US"/>
        </w:rPr>
        <w:t xml:space="preserve"> like the trace that delineates the borderline between a foreign s</w:t>
      </w:r>
      <w:r w:rsidR="0038052C">
        <w:rPr>
          <w:sz w:val="20"/>
          <w:szCs w:val="20"/>
          <w:lang w:val="en-US"/>
        </w:rPr>
        <w:t>peech</w:t>
      </w:r>
      <w:r w:rsidRPr="005C1960">
        <w:rPr>
          <w:sz w:val="20"/>
          <w:szCs w:val="20"/>
          <w:lang w:val="en-US"/>
        </w:rPr>
        <w:t xml:space="preserve"> and one’s </w:t>
      </w:r>
      <w:r w:rsidR="0038052C" w:rsidRPr="005C1960">
        <w:rPr>
          <w:sz w:val="20"/>
          <w:szCs w:val="20"/>
          <w:lang w:val="en-US"/>
        </w:rPr>
        <w:t>own</w:t>
      </w:r>
      <w:r w:rsidRPr="005C1960">
        <w:rPr>
          <w:sz w:val="20"/>
          <w:szCs w:val="20"/>
          <w:lang w:val="en-US"/>
        </w:rPr>
        <w:t xml:space="preserve"> may be reported. It includes marking difference which, in an allusive way of saying, pres</w:t>
      </w:r>
      <w:r w:rsidR="003357C0">
        <w:rPr>
          <w:sz w:val="20"/>
          <w:szCs w:val="20"/>
          <w:lang w:val="en-US"/>
        </w:rPr>
        <w:t>ent</w:t>
      </w:r>
      <w:r w:rsidRPr="005C1960">
        <w:rPr>
          <w:sz w:val="20"/>
          <w:szCs w:val="20"/>
          <w:lang w:val="en-US"/>
        </w:rPr>
        <w:t>s itself accordingly and hinders the writing fluency that moves from the other’s language to one’s own. (S</w:t>
      </w:r>
      <w:r w:rsidR="00CC5976">
        <w:rPr>
          <w:sz w:val="20"/>
          <w:szCs w:val="20"/>
          <w:lang w:val="en-US"/>
        </w:rPr>
        <w:t>ouza</w:t>
      </w:r>
      <w:r w:rsidR="00712A90">
        <w:rPr>
          <w:sz w:val="20"/>
          <w:szCs w:val="20"/>
          <w:lang w:val="en-US"/>
        </w:rPr>
        <w:t>,</w:t>
      </w:r>
      <w:r w:rsidRPr="005C1960">
        <w:rPr>
          <w:sz w:val="20"/>
          <w:szCs w:val="20"/>
          <w:lang w:val="en-US"/>
        </w:rPr>
        <w:t xml:space="preserve"> 2014</w:t>
      </w:r>
      <w:r w:rsidR="00712A90">
        <w:rPr>
          <w:sz w:val="20"/>
          <w:szCs w:val="20"/>
          <w:lang w:val="en-US"/>
        </w:rPr>
        <w:t>, p.</w:t>
      </w:r>
      <w:r w:rsidR="00CC5976">
        <w:rPr>
          <w:sz w:val="20"/>
          <w:szCs w:val="20"/>
          <w:lang w:val="en-US"/>
        </w:rPr>
        <w:t xml:space="preserve"> </w:t>
      </w:r>
      <w:r w:rsidRPr="005C1960">
        <w:rPr>
          <w:sz w:val="20"/>
          <w:szCs w:val="20"/>
          <w:lang w:val="en-US"/>
        </w:rPr>
        <w:t>23)</w:t>
      </w:r>
      <w:r w:rsidRPr="005C1960">
        <w:rPr>
          <w:sz w:val="20"/>
          <w:szCs w:val="20"/>
          <w:vertAlign w:val="superscript"/>
          <w:lang w:val="en-US"/>
        </w:rPr>
        <w:footnoteReference w:id="14"/>
      </w:r>
      <w:r w:rsidRPr="005C1960">
        <w:rPr>
          <w:sz w:val="20"/>
          <w:szCs w:val="20"/>
          <w:lang w:val="en-US"/>
        </w:rPr>
        <w:t xml:space="preserve"> </w:t>
      </w:r>
    </w:p>
    <w:p w:rsidR="0045137F" w:rsidRPr="005C1960" w:rsidRDefault="0045137F">
      <w:pPr>
        <w:tabs>
          <w:tab w:val="left" w:pos="2268"/>
        </w:tabs>
        <w:ind w:left="708"/>
        <w:jc w:val="both"/>
        <w:rPr>
          <w:sz w:val="20"/>
          <w:szCs w:val="20"/>
          <w:lang w:val="en-US"/>
        </w:rPr>
      </w:pPr>
    </w:p>
    <w:p w:rsidR="0045137F" w:rsidRPr="005C1960" w:rsidRDefault="00BC210F" w:rsidP="00682E69">
      <w:pPr>
        <w:jc w:val="both"/>
        <w:rPr>
          <w:lang w:val="en-US"/>
        </w:rPr>
      </w:pPr>
      <w:r>
        <w:rPr>
          <w:lang w:val="en-US"/>
        </w:rPr>
        <w:t xml:space="preserve">When it comes to Adiaffi’s literary and artistic production, the linguistic facts which Souza (2014) referred to become omnipresent. They are almost everywhere in the text, on every page. </w:t>
      </w:r>
      <w:r w:rsidR="00F0420A">
        <w:rPr>
          <w:lang w:val="en-US"/>
        </w:rPr>
        <w:t>Those</w:t>
      </w:r>
      <w:r>
        <w:rPr>
          <w:lang w:val="en-US"/>
        </w:rPr>
        <w:t xml:space="preserve"> elements in local Ivorian languages (most of the time proper names, onomatopoeias, riddles and/or proverbs) carry</w:t>
      </w:r>
      <w:r w:rsidR="00777506">
        <w:rPr>
          <w:lang w:val="en-US"/>
        </w:rPr>
        <w:t>,</w:t>
      </w:r>
      <w:r>
        <w:rPr>
          <w:lang w:val="en-US"/>
        </w:rPr>
        <w:t xml:space="preserve"> oftentimes</w:t>
      </w:r>
      <w:r w:rsidR="00777506">
        <w:rPr>
          <w:lang w:val="en-US"/>
        </w:rPr>
        <w:t>,</w:t>
      </w:r>
      <w:r>
        <w:rPr>
          <w:lang w:val="en-US"/>
        </w:rPr>
        <w:t xml:space="preserve"> micro-stories which, if carefully analyze</w:t>
      </w:r>
      <w:r w:rsidR="00FE1607">
        <w:rPr>
          <w:lang w:val="en-US"/>
        </w:rPr>
        <w:t>d,</w:t>
      </w:r>
      <w:r>
        <w:rPr>
          <w:lang w:val="en-US"/>
        </w:rPr>
        <w:t xml:space="preserve"> could reveal unprecedented quirky microsystems. </w:t>
      </w:r>
      <w:r w:rsidR="003A7C38" w:rsidRPr="005C1960">
        <w:rPr>
          <w:lang w:val="en-US"/>
        </w:rPr>
        <w:t xml:space="preserve">In this type of geography full of </w:t>
      </w:r>
      <w:r w:rsidR="003357C0" w:rsidRPr="005C1960">
        <w:rPr>
          <w:lang w:val="en-US"/>
        </w:rPr>
        <w:t>microsystems,</w:t>
      </w:r>
      <w:r w:rsidR="003A7C38" w:rsidRPr="005C1960">
        <w:rPr>
          <w:lang w:val="en-US"/>
        </w:rPr>
        <w:t xml:space="preserve"> the reader-citizen </w:t>
      </w:r>
      <w:r w:rsidR="003970CD">
        <w:rPr>
          <w:lang w:val="en-US"/>
        </w:rPr>
        <w:t>would be</w:t>
      </w:r>
      <w:r w:rsidR="003A7C38" w:rsidRPr="005C1960">
        <w:rPr>
          <w:lang w:val="en-US"/>
        </w:rPr>
        <w:t xml:space="preserve"> subject to a set of </w:t>
      </w:r>
      <w:r w:rsidR="003357C0" w:rsidRPr="005C1960">
        <w:rPr>
          <w:lang w:val="en-US"/>
        </w:rPr>
        <w:t>prerogatives</w:t>
      </w:r>
      <w:r w:rsidR="003A7C38" w:rsidRPr="005C1960">
        <w:rPr>
          <w:lang w:val="en-US"/>
        </w:rPr>
        <w:t xml:space="preserve"> spread all over the text</w:t>
      </w:r>
      <w:r w:rsidR="003970CD">
        <w:rPr>
          <w:lang w:val="en-US"/>
        </w:rPr>
        <w:t xml:space="preserve"> (f</w:t>
      </w:r>
      <w:r w:rsidR="003A7C38" w:rsidRPr="005C1960">
        <w:rPr>
          <w:lang w:val="en-US"/>
        </w:rPr>
        <w:t>rom metaphysic</w:t>
      </w:r>
      <w:r w:rsidR="00430097">
        <w:rPr>
          <w:lang w:val="en-US"/>
        </w:rPr>
        <w:t>s</w:t>
      </w:r>
      <w:r w:rsidR="003A7C38" w:rsidRPr="005C1960">
        <w:rPr>
          <w:lang w:val="en-US"/>
        </w:rPr>
        <w:t xml:space="preserve"> to physic</w:t>
      </w:r>
      <w:r w:rsidR="00430097">
        <w:rPr>
          <w:lang w:val="en-US"/>
        </w:rPr>
        <w:t>s</w:t>
      </w:r>
      <w:r w:rsidR="00F429EC">
        <w:rPr>
          <w:lang w:val="en-US"/>
        </w:rPr>
        <w:t xml:space="preserve">, from </w:t>
      </w:r>
      <w:r w:rsidR="003A7C38" w:rsidRPr="005C1960">
        <w:rPr>
          <w:lang w:val="en-US"/>
        </w:rPr>
        <w:t>idea to subject matter (text),</w:t>
      </w:r>
      <w:r w:rsidR="00F429EC">
        <w:rPr>
          <w:lang w:val="en-US"/>
        </w:rPr>
        <w:t xml:space="preserve"> from </w:t>
      </w:r>
      <w:r w:rsidR="003A7C38" w:rsidRPr="005C1960">
        <w:rPr>
          <w:lang w:val="en-US"/>
        </w:rPr>
        <w:t xml:space="preserve">author to </w:t>
      </w:r>
      <w:r w:rsidR="00FA74A4">
        <w:rPr>
          <w:lang w:val="en-US"/>
        </w:rPr>
        <w:t>offer</w:t>
      </w:r>
      <w:r w:rsidR="003A7C38" w:rsidRPr="005C1960">
        <w:rPr>
          <w:lang w:val="en-US"/>
        </w:rPr>
        <w:t xml:space="preserve">, </w:t>
      </w:r>
      <w:r w:rsidR="00F429EC">
        <w:rPr>
          <w:lang w:val="en-US"/>
        </w:rPr>
        <w:t xml:space="preserve">from </w:t>
      </w:r>
      <w:r w:rsidR="003A7C38" w:rsidRPr="005C1960">
        <w:rPr>
          <w:lang w:val="en-US"/>
        </w:rPr>
        <w:t xml:space="preserve">specific source to a specified target, </w:t>
      </w:r>
      <w:r w:rsidR="00F429EC">
        <w:rPr>
          <w:lang w:val="en-US"/>
        </w:rPr>
        <w:t xml:space="preserve">from </w:t>
      </w:r>
      <w:r w:rsidR="003A7C38" w:rsidRPr="005C1960">
        <w:rPr>
          <w:lang w:val="en-US"/>
        </w:rPr>
        <w:t xml:space="preserve">sender to receiver, </w:t>
      </w:r>
      <w:r w:rsidR="00F429EC">
        <w:rPr>
          <w:lang w:val="en-US"/>
        </w:rPr>
        <w:t>etc</w:t>
      </w:r>
      <w:r w:rsidR="003970CD">
        <w:rPr>
          <w:lang w:val="en-US"/>
        </w:rPr>
        <w:t>.)</w:t>
      </w:r>
      <w:r w:rsidR="00F429EC">
        <w:rPr>
          <w:lang w:val="en-US"/>
        </w:rPr>
        <w:t xml:space="preserve">. </w:t>
      </w:r>
      <w:r w:rsidR="003A7C38" w:rsidRPr="005C1960">
        <w:rPr>
          <w:lang w:val="en-US"/>
        </w:rPr>
        <w:t xml:space="preserve">This dynamic and each of </w:t>
      </w:r>
      <w:r w:rsidR="00BD744B">
        <w:rPr>
          <w:lang w:val="en-US"/>
        </w:rPr>
        <w:t>its in</w:t>
      </w:r>
      <w:r w:rsidR="00C55B76">
        <w:rPr>
          <w:lang w:val="en-US"/>
        </w:rPr>
        <w:t>herent</w:t>
      </w:r>
      <w:r w:rsidR="00697FB3">
        <w:rPr>
          <w:lang w:val="en-US"/>
        </w:rPr>
        <w:t xml:space="preserve"> protocols constitute</w:t>
      </w:r>
      <w:r w:rsidR="003A7C38" w:rsidRPr="005C1960">
        <w:rPr>
          <w:lang w:val="en-US"/>
        </w:rPr>
        <w:t xml:space="preserve"> translation act</w:t>
      </w:r>
      <w:r w:rsidR="003970CD">
        <w:rPr>
          <w:lang w:val="en-US"/>
        </w:rPr>
        <w:t>s</w:t>
      </w:r>
      <w:r w:rsidR="003673DB">
        <w:rPr>
          <w:lang w:val="en-US"/>
        </w:rPr>
        <w:t xml:space="preserve">. Thus, to highlight </w:t>
      </w:r>
      <w:r w:rsidR="003A7C38" w:rsidRPr="005C1960">
        <w:rPr>
          <w:lang w:val="en-US"/>
        </w:rPr>
        <w:t>the crucial nature of the transporter, being in this case the translator, is to be aware not only of the</w:t>
      </w:r>
      <w:r w:rsidR="001D1344">
        <w:rPr>
          <w:lang w:val="en-US"/>
        </w:rPr>
        <w:t xml:space="preserve"> vital importance of the</w:t>
      </w:r>
      <w:r w:rsidR="003A7C38" w:rsidRPr="005C1960">
        <w:rPr>
          <w:lang w:val="en-US"/>
        </w:rPr>
        <w:t xml:space="preserve"> text</w:t>
      </w:r>
      <w:r w:rsidR="001D1344">
        <w:rPr>
          <w:lang w:val="en-US"/>
        </w:rPr>
        <w:t>’s</w:t>
      </w:r>
      <w:r w:rsidR="003A7C38" w:rsidRPr="005C1960">
        <w:rPr>
          <w:lang w:val="en-US"/>
        </w:rPr>
        <w:t xml:space="preserve"> deantology</w:t>
      </w:r>
      <w:r w:rsidR="003673DB">
        <w:rPr>
          <w:lang w:val="en-US"/>
        </w:rPr>
        <w:t xml:space="preserve"> but also </w:t>
      </w:r>
      <w:r w:rsidR="001D1344">
        <w:rPr>
          <w:lang w:val="en-US"/>
        </w:rPr>
        <w:t xml:space="preserve">of </w:t>
      </w:r>
      <w:r w:rsidR="003673DB">
        <w:rPr>
          <w:lang w:val="en-US"/>
        </w:rPr>
        <w:t xml:space="preserve">its </w:t>
      </w:r>
      <w:r w:rsidR="003A7C38" w:rsidRPr="005C1960">
        <w:rPr>
          <w:lang w:val="en-US"/>
        </w:rPr>
        <w:t xml:space="preserve">relationships with the outside. The consideration of the latter, as far as African literature is concerned, </w:t>
      </w:r>
      <w:r w:rsidR="003357C0" w:rsidRPr="005C1960">
        <w:rPr>
          <w:lang w:val="en-US"/>
        </w:rPr>
        <w:t>continuously</w:t>
      </w:r>
      <w:r w:rsidR="003A7C38" w:rsidRPr="005C1960">
        <w:rPr>
          <w:lang w:val="en-US"/>
        </w:rPr>
        <w:t xml:space="preserve"> transforms the</w:t>
      </w:r>
      <w:r w:rsidR="004E4448">
        <w:rPr>
          <w:lang w:val="en-US"/>
        </w:rPr>
        <w:t xml:space="preserve"> well-known</w:t>
      </w:r>
      <w:r w:rsidR="003A7C38" w:rsidRPr="005C1960">
        <w:rPr>
          <w:lang w:val="en-US"/>
        </w:rPr>
        <w:t xml:space="preserve"> binary</w:t>
      </w:r>
      <w:r w:rsidR="007D4BC6">
        <w:rPr>
          <w:lang w:val="en-US"/>
        </w:rPr>
        <w:t xml:space="preserve"> approach</w:t>
      </w:r>
      <w:r w:rsidR="003A7C38" w:rsidRPr="005C1960">
        <w:rPr>
          <w:lang w:val="en-US"/>
        </w:rPr>
        <w:t xml:space="preserve"> into a multiple </w:t>
      </w:r>
      <w:r>
        <w:rPr>
          <w:lang w:val="en-US"/>
        </w:rPr>
        <w:t>(</w:t>
      </w:r>
      <w:r w:rsidR="00F10C47">
        <w:rPr>
          <w:lang w:val="en-US"/>
        </w:rPr>
        <w:t xml:space="preserve">now </w:t>
      </w:r>
      <w:r w:rsidR="003A7C38" w:rsidRPr="005C1960">
        <w:rPr>
          <w:lang w:val="en-US"/>
        </w:rPr>
        <w:t>equal</w:t>
      </w:r>
      <w:r>
        <w:rPr>
          <w:lang w:val="en-US"/>
        </w:rPr>
        <w:t>?)</w:t>
      </w:r>
      <w:r w:rsidR="003A7C38" w:rsidRPr="005C1960">
        <w:rPr>
          <w:lang w:val="en-US"/>
        </w:rPr>
        <w:t xml:space="preserve"> mediation process. In other words, the translator’s approach to each side, whatever the culture, should</w:t>
      </w:r>
      <w:r w:rsidR="004E4448">
        <w:rPr>
          <w:lang w:val="en-US"/>
        </w:rPr>
        <w:t xml:space="preserve"> be</w:t>
      </w:r>
      <w:r w:rsidR="003A7C38" w:rsidRPr="005C1960">
        <w:rPr>
          <w:lang w:val="en-US"/>
        </w:rPr>
        <w:t xml:space="preserve"> equanimity</w:t>
      </w:r>
      <w:r w:rsidR="009D3CFE">
        <w:rPr>
          <w:lang w:val="en-US"/>
        </w:rPr>
        <w:t>-governed</w:t>
      </w:r>
      <w:r w:rsidR="003A7C38" w:rsidRPr="005C1960">
        <w:rPr>
          <w:lang w:val="en-US"/>
        </w:rPr>
        <w:t>. For</w:t>
      </w:r>
    </w:p>
    <w:p w:rsidR="0045137F" w:rsidRPr="00C20BF6" w:rsidRDefault="0045137F">
      <w:pPr>
        <w:ind w:firstLine="708"/>
        <w:jc w:val="both"/>
        <w:rPr>
          <w:sz w:val="18"/>
          <w:lang w:val="en-US"/>
        </w:rPr>
      </w:pPr>
    </w:p>
    <w:p w:rsidR="0045137F" w:rsidRPr="005C1960" w:rsidRDefault="003A7C38" w:rsidP="00CA6EBD">
      <w:pPr>
        <w:ind w:left="426"/>
        <w:jc w:val="both"/>
        <w:rPr>
          <w:sz w:val="20"/>
          <w:szCs w:val="20"/>
          <w:lang w:val="en-US"/>
        </w:rPr>
      </w:pPr>
      <w:proofErr w:type="gramStart"/>
      <w:r w:rsidRPr="008A54D5">
        <w:rPr>
          <w:sz w:val="20"/>
          <w:szCs w:val="20"/>
          <w:lang w:val="en-US"/>
        </w:rPr>
        <w:t>literature</w:t>
      </w:r>
      <w:proofErr w:type="gramEnd"/>
      <w:r w:rsidRPr="008A54D5">
        <w:rPr>
          <w:sz w:val="20"/>
          <w:szCs w:val="20"/>
          <w:lang w:val="en-US"/>
        </w:rPr>
        <w:t xml:space="preserve"> depends on being read in a certain way in order to be effective and successful. It is written for an audience, and that audience is implied in the text. Reception, response, and interpretation are in a sense </w:t>
      </w:r>
      <w:r w:rsidRPr="008A54D5">
        <w:rPr>
          <w:sz w:val="20"/>
          <w:szCs w:val="20"/>
          <w:lang w:val="en-US"/>
        </w:rPr>
        <w:lastRenderedPageBreak/>
        <w:t xml:space="preserve">preordained by the rhetoric of the literary work, but the audience also plays a role in shaping how the work will be understood and what meanings it will have. Each new generation and each new group of readers in a new setting brings </w:t>
      </w:r>
      <w:proofErr w:type="gramStart"/>
      <w:r w:rsidRPr="008A54D5">
        <w:rPr>
          <w:sz w:val="20"/>
          <w:szCs w:val="20"/>
          <w:lang w:val="en-US"/>
        </w:rPr>
        <w:t>to a work differe</w:t>
      </w:r>
      <w:r w:rsidR="00E6207D" w:rsidRPr="008A54D5">
        <w:rPr>
          <w:sz w:val="20"/>
          <w:szCs w:val="20"/>
          <w:lang w:val="en-US"/>
        </w:rPr>
        <w:t>nt codes</w:t>
      </w:r>
      <w:proofErr w:type="gramEnd"/>
      <w:r w:rsidR="00E6207D" w:rsidRPr="008A54D5">
        <w:rPr>
          <w:sz w:val="20"/>
          <w:szCs w:val="20"/>
          <w:lang w:val="en-US"/>
        </w:rPr>
        <w:t xml:space="preserve"> for understanding it. </w:t>
      </w:r>
      <w:r w:rsidRPr="008A54D5">
        <w:rPr>
          <w:sz w:val="20"/>
          <w:szCs w:val="20"/>
          <w:lang w:val="en-US"/>
        </w:rPr>
        <w:t>(</w:t>
      </w:r>
      <w:proofErr w:type="spellStart"/>
      <w:r w:rsidRPr="008A54D5">
        <w:rPr>
          <w:sz w:val="20"/>
          <w:szCs w:val="20"/>
          <w:lang w:val="en-US"/>
        </w:rPr>
        <w:t>R</w:t>
      </w:r>
      <w:r w:rsidR="0082502F" w:rsidRPr="008A54D5">
        <w:rPr>
          <w:sz w:val="20"/>
          <w:szCs w:val="20"/>
          <w:lang w:val="en-US"/>
        </w:rPr>
        <w:t>ikvin</w:t>
      </w:r>
      <w:proofErr w:type="spellEnd"/>
      <w:r w:rsidR="0082502F" w:rsidRPr="008A54D5">
        <w:rPr>
          <w:sz w:val="20"/>
          <w:szCs w:val="20"/>
          <w:lang w:val="en-US"/>
        </w:rPr>
        <w:t xml:space="preserve"> </w:t>
      </w:r>
      <w:r w:rsidRPr="008A54D5">
        <w:rPr>
          <w:sz w:val="20"/>
          <w:szCs w:val="20"/>
          <w:lang w:val="en-US"/>
        </w:rPr>
        <w:t>&amp; R</w:t>
      </w:r>
      <w:r w:rsidR="0082502F" w:rsidRPr="008A54D5">
        <w:rPr>
          <w:sz w:val="20"/>
          <w:szCs w:val="20"/>
          <w:lang w:val="en-US"/>
        </w:rPr>
        <w:t>yan</w:t>
      </w:r>
      <w:r w:rsidRPr="008A54D5">
        <w:rPr>
          <w:sz w:val="20"/>
          <w:szCs w:val="20"/>
          <w:lang w:val="en-US"/>
        </w:rPr>
        <w:t>,</w:t>
      </w:r>
      <w:r w:rsidR="008A54D5" w:rsidRPr="008A54D5">
        <w:rPr>
          <w:sz w:val="20"/>
          <w:szCs w:val="20"/>
          <w:lang w:val="en-US"/>
        </w:rPr>
        <w:t xml:space="preserve"> 2004, p. 128</w:t>
      </w:r>
      <w:r w:rsidRPr="008A54D5">
        <w:rPr>
          <w:sz w:val="20"/>
          <w:szCs w:val="20"/>
          <w:lang w:val="en-US"/>
        </w:rPr>
        <w:t>)</w:t>
      </w:r>
    </w:p>
    <w:p w:rsidR="00682E69" w:rsidRDefault="00682E69" w:rsidP="00682E69">
      <w:pPr>
        <w:jc w:val="both"/>
        <w:rPr>
          <w:sz w:val="18"/>
          <w:szCs w:val="18"/>
          <w:lang w:val="en-US"/>
        </w:rPr>
      </w:pPr>
    </w:p>
    <w:p w:rsidR="002921B6" w:rsidRDefault="003A7C38" w:rsidP="00682E69">
      <w:pPr>
        <w:jc w:val="both"/>
        <w:rPr>
          <w:lang w:val="en-US"/>
        </w:rPr>
      </w:pPr>
      <w:r w:rsidRPr="005C1960">
        <w:rPr>
          <w:lang w:val="en-US"/>
        </w:rPr>
        <w:t xml:space="preserve">From that perspective, the text deantology appears to be, direct or indirectly, the condition </w:t>
      </w:r>
      <w:r w:rsidRPr="005C1960">
        <w:rPr>
          <w:i/>
          <w:lang w:val="en-US"/>
        </w:rPr>
        <w:t>sine qua non</w:t>
      </w:r>
      <w:r w:rsidRPr="005C1960">
        <w:rPr>
          <w:lang w:val="en-US"/>
        </w:rPr>
        <w:t xml:space="preserve"> </w:t>
      </w:r>
      <w:r w:rsidR="00E076D3">
        <w:rPr>
          <w:lang w:val="en-US"/>
        </w:rPr>
        <w:t>to</w:t>
      </w:r>
      <w:r w:rsidRPr="005C1960">
        <w:rPr>
          <w:lang w:val="en-US"/>
        </w:rPr>
        <w:t xml:space="preserve"> decorticate its structure and enjoy its meaning and flavor. </w:t>
      </w:r>
      <w:r w:rsidR="00AA5AD4">
        <w:rPr>
          <w:lang w:val="en-US"/>
        </w:rPr>
        <w:t>Such</w:t>
      </w:r>
      <w:r w:rsidRPr="005C1960">
        <w:rPr>
          <w:lang w:val="en-US"/>
        </w:rPr>
        <w:t xml:space="preserve"> conjuncture that the literary text imposed, sometimes as both the means and the end, </w:t>
      </w:r>
      <w:r w:rsidR="00F04EE1">
        <w:rPr>
          <w:lang w:val="en-US"/>
        </w:rPr>
        <w:t>mostly</w:t>
      </w:r>
      <w:r w:rsidRPr="005C1960">
        <w:rPr>
          <w:lang w:val="en-US"/>
        </w:rPr>
        <w:t xml:space="preserve"> condition</w:t>
      </w:r>
      <w:r w:rsidR="008C2991">
        <w:rPr>
          <w:lang w:val="en-US"/>
        </w:rPr>
        <w:t>s</w:t>
      </w:r>
      <w:r w:rsidRPr="005C1960">
        <w:rPr>
          <w:lang w:val="en-US"/>
        </w:rPr>
        <w:t xml:space="preserve"> its reception and interpretation, the two being governed by </w:t>
      </w:r>
      <w:r w:rsidR="00676FEA">
        <w:rPr>
          <w:lang w:val="en-US"/>
        </w:rPr>
        <w:t xml:space="preserve">a </w:t>
      </w:r>
      <w:r w:rsidRPr="005C1960">
        <w:rPr>
          <w:lang w:val="en-US"/>
        </w:rPr>
        <w:t>dialogistic precept</w:t>
      </w:r>
      <w:r w:rsidR="00D40130">
        <w:rPr>
          <w:lang w:val="en-US"/>
        </w:rPr>
        <w:t xml:space="preserve"> </w:t>
      </w:r>
      <w:r w:rsidR="0040242A">
        <w:rPr>
          <w:lang w:val="en-US"/>
        </w:rPr>
        <w:t>where “</w:t>
      </w:r>
      <w:r w:rsidR="0040242A" w:rsidRPr="0040242A">
        <w:rPr>
          <w:lang w:val="en-US"/>
        </w:rPr>
        <w:t>the audience also plays a role in shaping how the work will be understood and what meanings it will have</w:t>
      </w:r>
      <w:r w:rsidR="0040242A">
        <w:rPr>
          <w:lang w:val="en-US"/>
        </w:rPr>
        <w:t>”</w:t>
      </w:r>
      <w:r w:rsidRPr="005C1960">
        <w:rPr>
          <w:lang w:val="en-US"/>
        </w:rPr>
        <w:t xml:space="preserve">. </w:t>
      </w:r>
      <w:r w:rsidR="00D40130">
        <w:rPr>
          <w:lang w:val="en-US"/>
        </w:rPr>
        <w:t xml:space="preserve">Figure 1 brings a </w:t>
      </w:r>
      <w:r w:rsidR="002B0AB8">
        <w:rPr>
          <w:lang w:val="en-US"/>
        </w:rPr>
        <w:t>recap</w:t>
      </w:r>
      <w:r w:rsidR="00D40130">
        <w:rPr>
          <w:lang w:val="en-US"/>
        </w:rPr>
        <w:t xml:space="preserve"> of how many translators operate today and how </w:t>
      </w:r>
      <w:r w:rsidR="002B0AB8">
        <w:rPr>
          <w:lang w:val="en-US"/>
        </w:rPr>
        <w:t>an</w:t>
      </w:r>
      <w:r w:rsidR="00D40130">
        <w:rPr>
          <w:lang w:val="en-US"/>
        </w:rPr>
        <w:t xml:space="preserve"> n’zassa dialogic </w:t>
      </w:r>
      <w:r w:rsidR="007D4BC6">
        <w:rPr>
          <w:lang w:val="en-US"/>
        </w:rPr>
        <w:t>method</w:t>
      </w:r>
      <w:r w:rsidR="00D40130">
        <w:rPr>
          <w:lang w:val="en-US"/>
        </w:rPr>
        <w:t xml:space="preserve"> may need them to operate</w:t>
      </w:r>
      <w:r w:rsidR="002921B6">
        <w:rPr>
          <w:lang w:val="en-US"/>
        </w:rPr>
        <w:t>:</w:t>
      </w:r>
    </w:p>
    <w:p w:rsidR="00B37196" w:rsidRDefault="00B37196" w:rsidP="00682E69">
      <w:pPr>
        <w:jc w:val="both"/>
        <w:rPr>
          <w:lang w:val="en-US"/>
        </w:rPr>
      </w:pPr>
    </w:p>
    <w:p w:rsidR="002921B6" w:rsidRPr="008F5D8E" w:rsidRDefault="00B37196" w:rsidP="00576405">
      <w:pPr>
        <w:jc w:val="center"/>
        <w:rPr>
          <w:lang w:val="en-US"/>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35pt;height:201.75pt">
            <v:imagedata r:id="rId16" o:title="ts1" croptop="10715f" cropleft="1787f"/>
          </v:shape>
        </w:pict>
      </w:r>
    </w:p>
    <w:p w:rsidR="002921B6" w:rsidRPr="00B32126" w:rsidRDefault="002921B6" w:rsidP="002921B6">
      <w:pPr>
        <w:pStyle w:val="Legenda"/>
        <w:jc w:val="center"/>
        <w:rPr>
          <w:lang w:val="en-US"/>
        </w:rPr>
      </w:pPr>
      <w:r w:rsidRPr="00B32126">
        <w:rPr>
          <w:lang w:val="en-US"/>
        </w:rPr>
        <w:t xml:space="preserve">Figure </w:t>
      </w:r>
      <w:r w:rsidRPr="00B32126">
        <w:rPr>
          <w:lang w:val="en-US"/>
        </w:rPr>
        <w:fldChar w:fldCharType="begin"/>
      </w:r>
      <w:r w:rsidRPr="00B32126">
        <w:rPr>
          <w:lang w:val="en-US"/>
        </w:rPr>
        <w:instrText xml:space="preserve"> SEQ Figure \* ARABIC </w:instrText>
      </w:r>
      <w:r w:rsidRPr="00B32126">
        <w:rPr>
          <w:lang w:val="en-US"/>
        </w:rPr>
        <w:fldChar w:fldCharType="separate"/>
      </w:r>
      <w:r w:rsidRPr="00B32126">
        <w:rPr>
          <w:noProof/>
          <w:lang w:val="en-US"/>
        </w:rPr>
        <w:t>1</w:t>
      </w:r>
      <w:r w:rsidRPr="00B32126">
        <w:rPr>
          <w:lang w:val="en-US"/>
        </w:rPr>
        <w:fldChar w:fldCharType="end"/>
      </w:r>
      <w:r w:rsidR="00C6055D">
        <w:rPr>
          <w:lang w:val="en-US"/>
        </w:rPr>
        <w:t>:</w:t>
      </w:r>
      <w:r w:rsidRPr="00B32126">
        <w:rPr>
          <w:lang w:val="en-US"/>
        </w:rPr>
        <w:t xml:space="preserve"> </w:t>
      </w:r>
      <w:r w:rsidR="00A34560" w:rsidRPr="00BC1F87">
        <w:rPr>
          <w:b/>
          <w:lang w:val="en-US"/>
        </w:rPr>
        <w:t xml:space="preserve">Coltrap </w:t>
      </w:r>
      <w:r w:rsidR="00A34560" w:rsidRPr="00BC1F87">
        <w:rPr>
          <w:b/>
          <w:i w:val="0"/>
          <w:lang w:val="en-US"/>
        </w:rPr>
        <w:t>d</w:t>
      </w:r>
      <w:r w:rsidR="00B32126" w:rsidRPr="00BC1F87">
        <w:rPr>
          <w:b/>
          <w:i w:val="0"/>
          <w:lang w:val="en-US"/>
        </w:rPr>
        <w:t>eveloped</w:t>
      </w:r>
      <w:r w:rsidRPr="00BC1F87">
        <w:rPr>
          <w:b/>
          <w:i w:val="0"/>
          <w:lang w:val="en-US"/>
        </w:rPr>
        <w:t xml:space="preserve"> by the author</w:t>
      </w:r>
    </w:p>
    <w:p w:rsidR="0045137F" w:rsidRPr="005C1960" w:rsidRDefault="003A7C38" w:rsidP="00682E69">
      <w:pPr>
        <w:jc w:val="both"/>
        <w:rPr>
          <w:lang w:val="en-US"/>
        </w:rPr>
      </w:pPr>
      <w:r w:rsidRPr="005C1960">
        <w:rPr>
          <w:lang w:val="en-US"/>
        </w:rPr>
        <w:t xml:space="preserve">When </w:t>
      </w:r>
      <w:proofErr w:type="spellStart"/>
      <w:r w:rsidRPr="005C1960">
        <w:rPr>
          <w:lang w:val="en-US"/>
        </w:rPr>
        <w:t>Kamgang</w:t>
      </w:r>
      <w:proofErr w:type="spellEnd"/>
      <w:r w:rsidRPr="005C1960">
        <w:rPr>
          <w:lang w:val="en-US"/>
        </w:rPr>
        <w:t xml:space="preserve"> (201</w:t>
      </w:r>
      <w:r w:rsidR="006A4DBA">
        <w:rPr>
          <w:lang w:val="en-US"/>
        </w:rPr>
        <w:t>2</w:t>
      </w:r>
      <w:r w:rsidRPr="005C1960">
        <w:rPr>
          <w:lang w:val="en-US"/>
        </w:rPr>
        <w:t xml:space="preserve">) defends that the translator engagement may equal that of the </w:t>
      </w:r>
      <w:r w:rsidR="00103812">
        <w:rPr>
          <w:lang w:val="en-US"/>
        </w:rPr>
        <w:t>author from wh</w:t>
      </w:r>
      <w:r w:rsidR="005362BE">
        <w:rPr>
          <w:lang w:val="en-US"/>
        </w:rPr>
        <w:t>om</w:t>
      </w:r>
      <w:r w:rsidR="00103812">
        <w:rPr>
          <w:lang w:val="en-US"/>
        </w:rPr>
        <w:t xml:space="preserve"> he gets his</w:t>
      </w:r>
      <w:r w:rsidRPr="005C1960">
        <w:rPr>
          <w:lang w:val="en-US"/>
        </w:rPr>
        <w:t xml:space="preserve"> power of agent, it is because an </w:t>
      </w:r>
      <w:proofErr w:type="spellStart"/>
      <w:r w:rsidRPr="00156C1A">
        <w:rPr>
          <w:i/>
          <w:lang w:val="en-US"/>
        </w:rPr>
        <w:t>engagé</w:t>
      </w:r>
      <w:proofErr w:type="spellEnd"/>
      <w:r w:rsidRPr="005C1960">
        <w:rPr>
          <w:lang w:val="en-US"/>
        </w:rPr>
        <w:t xml:space="preserve"> post-colonial translator is not only aware of the asy</w:t>
      </w:r>
      <w:r w:rsidR="003357C0">
        <w:rPr>
          <w:lang w:val="en-US"/>
        </w:rPr>
        <w:t>m</w:t>
      </w:r>
      <w:r w:rsidRPr="005C1960">
        <w:rPr>
          <w:lang w:val="en-US"/>
        </w:rPr>
        <w:t>metrical power relations crystallized by colonial narratives, but</w:t>
      </w:r>
      <w:r w:rsidR="009F6FAF">
        <w:rPr>
          <w:lang w:val="en-US"/>
        </w:rPr>
        <w:t xml:space="preserve"> most</w:t>
      </w:r>
      <w:r w:rsidRPr="005C1960">
        <w:rPr>
          <w:lang w:val="en-US"/>
        </w:rPr>
        <w:t xml:space="preserve"> importantly, </w:t>
      </w:r>
      <w:r w:rsidR="005F1B15">
        <w:rPr>
          <w:lang w:val="en-US"/>
        </w:rPr>
        <w:t xml:space="preserve">he </w:t>
      </w:r>
      <w:r w:rsidR="00EA1406">
        <w:rPr>
          <w:lang w:val="en-US"/>
        </w:rPr>
        <w:t>sum</w:t>
      </w:r>
      <w:r w:rsidR="00B53CF6">
        <w:rPr>
          <w:lang w:val="en-US"/>
        </w:rPr>
        <w:t>s</w:t>
      </w:r>
      <w:r w:rsidR="00EA1406">
        <w:rPr>
          <w:lang w:val="en-US"/>
        </w:rPr>
        <w:t xml:space="preserve"> </w:t>
      </w:r>
      <w:r w:rsidR="00A71A49">
        <w:rPr>
          <w:lang w:val="en-US"/>
        </w:rPr>
        <w:t>his</w:t>
      </w:r>
      <w:r w:rsidRPr="005C1960">
        <w:rPr>
          <w:lang w:val="en-US"/>
        </w:rPr>
        <w:t xml:space="preserve"> efforts</w:t>
      </w:r>
      <w:r w:rsidR="00A71A49">
        <w:rPr>
          <w:lang w:val="en-US"/>
        </w:rPr>
        <w:t xml:space="preserve"> to the author’s</w:t>
      </w:r>
      <w:r w:rsidRPr="005C1960">
        <w:rPr>
          <w:lang w:val="en-US"/>
        </w:rPr>
        <w:t xml:space="preserve"> to deconstruct </w:t>
      </w:r>
      <w:r w:rsidR="00A71A49">
        <w:rPr>
          <w:lang w:val="en-US"/>
        </w:rPr>
        <w:t>those forces</w:t>
      </w:r>
      <w:r w:rsidRPr="005C1960">
        <w:rPr>
          <w:lang w:val="en-US"/>
        </w:rPr>
        <w:t>. His ideological pos</w:t>
      </w:r>
      <w:r w:rsidR="00103812">
        <w:rPr>
          <w:lang w:val="en-US"/>
        </w:rPr>
        <w:t xml:space="preserve">itioning is what provides him </w:t>
      </w:r>
      <w:r w:rsidRPr="005C1960">
        <w:rPr>
          <w:lang w:val="en-US"/>
        </w:rPr>
        <w:t xml:space="preserve">with the required apparatus to apply for some change </w:t>
      </w:r>
      <w:r w:rsidR="00EA1406">
        <w:rPr>
          <w:lang w:val="en-US"/>
        </w:rPr>
        <w:t xml:space="preserve">in </w:t>
      </w:r>
      <w:r w:rsidRPr="005C1960">
        <w:rPr>
          <w:lang w:val="en-US"/>
        </w:rPr>
        <w:t>the receiving target</w:t>
      </w:r>
      <w:r w:rsidR="003357C0" w:rsidRPr="005C1960">
        <w:rPr>
          <w:lang w:val="en-US"/>
        </w:rPr>
        <w:t xml:space="preserve"> culture</w:t>
      </w:r>
      <w:r w:rsidRPr="005C1960">
        <w:rPr>
          <w:lang w:val="en-US"/>
        </w:rPr>
        <w:t xml:space="preserve">. </w:t>
      </w:r>
      <w:r w:rsidR="000D0F7A">
        <w:rPr>
          <w:lang w:val="en-US"/>
        </w:rPr>
        <w:t>Here</w:t>
      </w:r>
      <w:r w:rsidR="00D5637D">
        <w:rPr>
          <w:lang w:val="en-US"/>
        </w:rPr>
        <w:t>,</w:t>
      </w:r>
      <w:r w:rsidR="000D0F7A">
        <w:rPr>
          <w:lang w:val="en-US"/>
        </w:rPr>
        <w:t xml:space="preserve"> specifically,</w:t>
      </w:r>
      <w:r w:rsidR="00D5637D">
        <w:rPr>
          <w:lang w:val="en-US"/>
        </w:rPr>
        <w:t xml:space="preserve"> t</w:t>
      </w:r>
      <w:r w:rsidRPr="005C1960">
        <w:rPr>
          <w:lang w:val="en-US"/>
        </w:rPr>
        <w:t>he notion of ethics might go through some profound turbulences, or</w:t>
      </w:r>
      <w:r w:rsidR="00280F0D">
        <w:rPr>
          <w:lang w:val="en-US"/>
        </w:rPr>
        <w:t>,</w:t>
      </w:r>
      <w:r w:rsidRPr="005C1960">
        <w:rPr>
          <w:lang w:val="en-US"/>
        </w:rPr>
        <w:t xml:space="preserve"> at </w:t>
      </w:r>
      <w:r w:rsidR="00047C52">
        <w:rPr>
          <w:lang w:val="en-US"/>
        </w:rPr>
        <w:t>least</w:t>
      </w:r>
      <w:r w:rsidR="000D0F7A">
        <w:rPr>
          <w:lang w:val="en-US"/>
        </w:rPr>
        <w:t>,</w:t>
      </w:r>
      <w:r w:rsidR="00047C52">
        <w:rPr>
          <w:lang w:val="en-US"/>
        </w:rPr>
        <w:t xml:space="preserve"> be somewhat </w:t>
      </w:r>
      <w:r w:rsidR="0046364E">
        <w:rPr>
          <w:lang w:val="en-US"/>
        </w:rPr>
        <w:t>relativized</w:t>
      </w:r>
      <w:r w:rsidR="00047C52">
        <w:rPr>
          <w:lang w:val="en-US"/>
        </w:rPr>
        <w:t xml:space="preserve">. </w:t>
      </w:r>
      <w:r w:rsidR="00FC41E2">
        <w:rPr>
          <w:lang w:val="en-US"/>
        </w:rPr>
        <w:t xml:space="preserve">Though </w:t>
      </w:r>
      <w:r w:rsidR="00C15789">
        <w:rPr>
          <w:lang w:val="en-US"/>
        </w:rPr>
        <w:t xml:space="preserve">it </w:t>
      </w:r>
      <w:r w:rsidR="007E53B8">
        <w:rPr>
          <w:lang w:val="en-US"/>
        </w:rPr>
        <w:t xml:space="preserve">will </w:t>
      </w:r>
      <w:r w:rsidR="00C15789">
        <w:rPr>
          <w:lang w:val="en-US"/>
        </w:rPr>
        <w:t xml:space="preserve">never </w:t>
      </w:r>
      <w:r w:rsidR="007E53B8">
        <w:rPr>
          <w:lang w:val="en-US"/>
        </w:rPr>
        <w:t xml:space="preserve">be too much </w:t>
      </w:r>
      <w:r w:rsidR="00C15789">
        <w:rPr>
          <w:lang w:val="en-US"/>
        </w:rPr>
        <w:t>insist</w:t>
      </w:r>
      <w:r w:rsidR="007E53B8">
        <w:rPr>
          <w:lang w:val="en-US"/>
        </w:rPr>
        <w:t>ing</w:t>
      </w:r>
      <w:r w:rsidR="00C15789">
        <w:rPr>
          <w:lang w:val="en-US"/>
        </w:rPr>
        <w:t xml:space="preserve"> that </w:t>
      </w:r>
      <w:r w:rsidR="00FC41E2" w:rsidRPr="005C1960">
        <w:rPr>
          <w:lang w:val="en-US"/>
        </w:rPr>
        <w:t xml:space="preserve">not all post-colonial </w:t>
      </w:r>
      <w:r w:rsidR="00FC41E2" w:rsidRPr="007E53B8">
        <w:rPr>
          <w:lang w:val="en-US"/>
        </w:rPr>
        <w:t xml:space="preserve">translation cases </w:t>
      </w:r>
      <w:r w:rsidR="007E53B8">
        <w:rPr>
          <w:lang w:val="en-US"/>
        </w:rPr>
        <w:t xml:space="preserve">are </w:t>
      </w:r>
      <w:r w:rsidR="00FC41E2" w:rsidRPr="007E53B8">
        <w:rPr>
          <w:lang w:val="en-US"/>
        </w:rPr>
        <w:t>activism</w:t>
      </w:r>
      <w:r w:rsidR="007E53B8">
        <w:rPr>
          <w:lang w:val="en-US"/>
        </w:rPr>
        <w:t>-related</w:t>
      </w:r>
      <w:r w:rsidR="00FC41E2" w:rsidRPr="007E53B8">
        <w:rPr>
          <w:lang w:val="en-US"/>
        </w:rPr>
        <w:t>,</w:t>
      </w:r>
      <w:r w:rsidR="00FC41E2">
        <w:rPr>
          <w:lang w:val="en-US"/>
        </w:rPr>
        <w:t xml:space="preserve"> t</w:t>
      </w:r>
      <w:r w:rsidR="00047C52">
        <w:rPr>
          <w:lang w:val="en-US"/>
        </w:rPr>
        <w:t>here is n</w:t>
      </w:r>
      <w:r w:rsidRPr="005C1960">
        <w:rPr>
          <w:lang w:val="en-US"/>
        </w:rPr>
        <w:t xml:space="preserve">o doubt, </w:t>
      </w:r>
      <w:r w:rsidR="00047C52">
        <w:rPr>
          <w:lang w:val="en-US"/>
        </w:rPr>
        <w:t xml:space="preserve">in </w:t>
      </w:r>
      <w:r w:rsidRPr="005C1960">
        <w:rPr>
          <w:lang w:val="en-US"/>
        </w:rPr>
        <w:t>th</w:t>
      </w:r>
      <w:r w:rsidR="007E53B8">
        <w:rPr>
          <w:lang w:val="en-US"/>
        </w:rPr>
        <w:t xml:space="preserve">e case portrayed by the </w:t>
      </w:r>
      <w:r w:rsidR="007E53B8" w:rsidRPr="00087064">
        <w:rPr>
          <w:i/>
          <w:lang w:val="en-US"/>
        </w:rPr>
        <w:t>coltrap</w:t>
      </w:r>
      <w:r w:rsidRPr="005C1960">
        <w:rPr>
          <w:lang w:val="en-US"/>
        </w:rPr>
        <w:t xml:space="preserve">, </w:t>
      </w:r>
      <w:r w:rsidR="003E2DD1" w:rsidRPr="005C1960">
        <w:rPr>
          <w:lang w:val="en-US"/>
        </w:rPr>
        <w:t xml:space="preserve">that </w:t>
      </w:r>
      <w:r w:rsidRPr="005C1960">
        <w:rPr>
          <w:lang w:val="en-US"/>
        </w:rPr>
        <w:t>ethical values may need to be redefined</w:t>
      </w:r>
      <w:r w:rsidR="004466BB">
        <w:rPr>
          <w:lang w:val="en-US"/>
        </w:rPr>
        <w:t xml:space="preserve"> according to </w:t>
      </w:r>
      <w:r w:rsidR="00226F14">
        <w:rPr>
          <w:lang w:val="en-US"/>
        </w:rPr>
        <w:t>the</w:t>
      </w:r>
      <w:r w:rsidR="004466BB">
        <w:rPr>
          <w:lang w:val="en-US"/>
        </w:rPr>
        <w:t xml:space="preserve"> translation intent (see </w:t>
      </w:r>
      <w:proofErr w:type="spellStart"/>
      <w:r w:rsidR="004466BB">
        <w:rPr>
          <w:lang w:val="en-US"/>
        </w:rPr>
        <w:t>Aubert</w:t>
      </w:r>
      <w:proofErr w:type="spellEnd"/>
      <w:r w:rsidR="00712A90">
        <w:rPr>
          <w:lang w:val="en-US"/>
        </w:rPr>
        <w:t>,</w:t>
      </w:r>
      <w:r w:rsidR="004466BB">
        <w:rPr>
          <w:lang w:val="en-US"/>
        </w:rPr>
        <w:t xml:space="preserve"> 1993)</w:t>
      </w:r>
      <w:r w:rsidR="00FC41E2">
        <w:rPr>
          <w:lang w:val="en-US"/>
        </w:rPr>
        <w:t xml:space="preserve">. </w:t>
      </w:r>
      <w:r w:rsidR="006A6015">
        <w:rPr>
          <w:lang w:val="en-US"/>
        </w:rPr>
        <w:t xml:space="preserve">What one sees in the </w:t>
      </w:r>
      <w:proofErr w:type="spellStart"/>
      <w:r w:rsidR="006A6015" w:rsidRPr="00087064">
        <w:rPr>
          <w:i/>
          <w:lang w:val="en-US"/>
        </w:rPr>
        <w:t>coltrap</w:t>
      </w:r>
      <w:proofErr w:type="spellEnd"/>
      <w:r w:rsidR="006A6015">
        <w:rPr>
          <w:lang w:val="en-US"/>
        </w:rPr>
        <w:t xml:space="preserve"> is far from being a mere curious move of an individual</w:t>
      </w:r>
      <w:r w:rsidR="00177375">
        <w:rPr>
          <w:lang w:val="en-US"/>
        </w:rPr>
        <w:t xml:space="preserve">. </w:t>
      </w:r>
      <w:r w:rsidR="00134109">
        <w:rPr>
          <w:lang w:val="en-US"/>
        </w:rPr>
        <w:t xml:space="preserve">One </w:t>
      </w:r>
      <w:r w:rsidR="006A6015">
        <w:rPr>
          <w:lang w:val="en-US"/>
        </w:rPr>
        <w:t>rather perceives a translator investing time and effort to grasp his own enchantment (</w:t>
      </w:r>
      <w:proofErr w:type="spellStart"/>
      <w:r w:rsidR="006A6015" w:rsidRPr="006A6015">
        <w:rPr>
          <w:lang w:val="en-US"/>
        </w:rPr>
        <w:t>Baiocchi</w:t>
      </w:r>
      <w:proofErr w:type="spellEnd"/>
      <w:r w:rsidR="006A6015">
        <w:rPr>
          <w:lang w:val="en-US"/>
        </w:rPr>
        <w:t xml:space="preserve"> et al</w:t>
      </w:r>
      <w:r w:rsidR="00BE3043">
        <w:rPr>
          <w:lang w:val="en-US"/>
        </w:rPr>
        <w:t>.</w:t>
      </w:r>
      <w:r w:rsidR="006A6015">
        <w:rPr>
          <w:lang w:val="en-US"/>
        </w:rPr>
        <w:t xml:space="preserve">, 2013) before the text under consideration. </w:t>
      </w:r>
      <w:r w:rsidR="000E2E7E">
        <w:rPr>
          <w:lang w:val="en-US"/>
        </w:rPr>
        <w:t>The “expected” does exist in the “Now”, though annihilated by</w:t>
      </w:r>
      <w:r w:rsidR="00296AA1">
        <w:rPr>
          <w:lang w:val="en-US"/>
        </w:rPr>
        <w:t xml:space="preserve"> the</w:t>
      </w:r>
      <w:r w:rsidR="000E2E7E">
        <w:rPr>
          <w:lang w:val="en-US"/>
        </w:rPr>
        <w:t xml:space="preserve"> gradual </w:t>
      </w:r>
      <w:r w:rsidR="00296AA1">
        <w:rPr>
          <w:lang w:val="en-US"/>
        </w:rPr>
        <w:t>forces</w:t>
      </w:r>
      <w:r w:rsidR="00134109">
        <w:rPr>
          <w:lang w:val="en-US"/>
        </w:rPr>
        <w:t xml:space="preserve"> ambushed </w:t>
      </w:r>
      <w:r w:rsidR="00296AA1">
        <w:rPr>
          <w:lang w:val="en-US"/>
        </w:rPr>
        <w:t>in the process</w:t>
      </w:r>
      <w:r w:rsidR="000E2E7E">
        <w:rPr>
          <w:lang w:val="en-US"/>
        </w:rPr>
        <w:t>.</w:t>
      </w:r>
      <w:r w:rsidR="00B87070">
        <w:rPr>
          <w:lang w:val="en-US"/>
        </w:rPr>
        <w:t xml:space="preserve"> </w:t>
      </w:r>
      <w:r w:rsidR="00134109">
        <w:rPr>
          <w:lang w:val="en-US"/>
        </w:rPr>
        <w:t>Therefore, i</w:t>
      </w:r>
      <w:r w:rsidR="00B87070">
        <w:rPr>
          <w:lang w:val="en-US"/>
        </w:rPr>
        <w:t xml:space="preserve">t is my </w:t>
      </w:r>
      <w:r w:rsidR="00134109">
        <w:rPr>
          <w:lang w:val="en-US"/>
        </w:rPr>
        <w:t>wish</w:t>
      </w:r>
      <w:r w:rsidR="00B87070">
        <w:rPr>
          <w:lang w:val="en-US"/>
        </w:rPr>
        <w:t xml:space="preserve"> that the “Expected” side be put at the core of the practice.</w:t>
      </w:r>
      <w:r w:rsidR="000E2E7E">
        <w:rPr>
          <w:lang w:val="en-US"/>
        </w:rPr>
        <w:t xml:space="preserve"> </w:t>
      </w:r>
      <w:r w:rsidR="006A6015">
        <w:rPr>
          <w:lang w:val="en-US"/>
        </w:rPr>
        <w:t>This performativity which should be natural to every translator recalls Ferreira’s (2014) observations on Lévi-Strauss. The latter, with great responsibility,</w:t>
      </w:r>
      <w:r w:rsidR="00BE3043">
        <w:rPr>
          <w:lang w:val="en-US"/>
        </w:rPr>
        <w:t xml:space="preserve"> would reflect on the worlds he was enacting. </w:t>
      </w:r>
      <w:r w:rsidR="000E2E7E">
        <w:rPr>
          <w:lang w:val="en-US"/>
        </w:rPr>
        <w:t xml:space="preserve">This new </w:t>
      </w:r>
      <w:r w:rsidR="00BE3043">
        <w:rPr>
          <w:lang w:val="en-US"/>
        </w:rPr>
        <w:t>approach to knowledge production transforms it in an actor-network insofar as it is itself a compositional entity</w:t>
      </w:r>
      <w:r w:rsidR="00175AF6">
        <w:rPr>
          <w:lang w:val="en-US"/>
        </w:rPr>
        <w:t xml:space="preserve"> (</w:t>
      </w:r>
      <w:proofErr w:type="spellStart"/>
      <w:r w:rsidR="00175AF6" w:rsidRPr="006A6015">
        <w:rPr>
          <w:lang w:val="en-US"/>
        </w:rPr>
        <w:t>Baiocchi</w:t>
      </w:r>
      <w:proofErr w:type="spellEnd"/>
      <w:r w:rsidR="00175AF6">
        <w:rPr>
          <w:lang w:val="en-US"/>
        </w:rPr>
        <w:t xml:space="preserve"> et al., 2013, p. 337) that an individual </w:t>
      </w:r>
      <w:r w:rsidR="00175AF6">
        <w:rPr>
          <w:lang w:val="en-US"/>
        </w:rPr>
        <w:lastRenderedPageBreak/>
        <w:t xml:space="preserve">writer/translator/ethnographer builds by means of a methodological gathering of souvenirs. </w:t>
      </w:r>
      <w:r w:rsidR="00B76A9C">
        <w:rPr>
          <w:lang w:val="en-US"/>
        </w:rPr>
        <w:t>It seems that the core point of all</w:t>
      </w:r>
      <w:r w:rsidR="00EF6212">
        <w:rPr>
          <w:lang w:val="en-US"/>
        </w:rPr>
        <w:t xml:space="preserve"> this</w:t>
      </w:r>
      <w:r w:rsidR="00B76A9C">
        <w:rPr>
          <w:lang w:val="en-US"/>
        </w:rPr>
        <w:t xml:space="preserve"> process is in fact the memory. </w:t>
      </w:r>
      <w:r w:rsidR="000F0EB8">
        <w:rPr>
          <w:lang w:val="en-US"/>
        </w:rPr>
        <w:t>If so</w:t>
      </w:r>
      <w:r w:rsidR="00B76A9C">
        <w:rPr>
          <w:lang w:val="en-US"/>
        </w:rPr>
        <w:t>, D</w:t>
      </w:r>
      <w:r w:rsidRPr="005C1960">
        <w:rPr>
          <w:lang w:val="en-US"/>
        </w:rPr>
        <w:t>erive</w:t>
      </w:r>
      <w:r w:rsidR="00073050">
        <w:rPr>
          <w:lang w:val="en-US"/>
        </w:rPr>
        <w:t xml:space="preserve"> points that</w:t>
      </w:r>
      <w:r w:rsidR="00B76A9C">
        <w:rPr>
          <w:lang w:val="en-US"/>
        </w:rPr>
        <w:t xml:space="preserve"> </w:t>
      </w:r>
      <w:r w:rsidRPr="005C1960">
        <w:rPr>
          <w:lang w:val="en-US"/>
        </w:rPr>
        <w:t xml:space="preserve">        </w:t>
      </w:r>
    </w:p>
    <w:p w:rsidR="0045137F" w:rsidRPr="005C1960" w:rsidRDefault="003A7C38">
      <w:pPr>
        <w:ind w:firstLine="708"/>
        <w:jc w:val="both"/>
        <w:rPr>
          <w:sz w:val="18"/>
          <w:szCs w:val="18"/>
          <w:lang w:val="en-US"/>
        </w:rPr>
      </w:pPr>
      <w:r w:rsidRPr="005C1960">
        <w:rPr>
          <w:lang w:val="en-US"/>
        </w:rPr>
        <w:t xml:space="preserve">     </w:t>
      </w:r>
    </w:p>
    <w:p w:rsidR="0045137F" w:rsidRPr="005C1960" w:rsidRDefault="003A7C38" w:rsidP="00CA6EBD">
      <w:pPr>
        <w:ind w:left="426"/>
        <w:jc w:val="both"/>
        <w:rPr>
          <w:sz w:val="20"/>
          <w:szCs w:val="20"/>
          <w:lang w:val="en-US"/>
        </w:rPr>
      </w:pPr>
      <w:proofErr w:type="gramStart"/>
      <w:r w:rsidRPr="005C1960">
        <w:rPr>
          <w:sz w:val="20"/>
          <w:szCs w:val="20"/>
          <w:lang w:val="en-US"/>
        </w:rPr>
        <w:t>the</w:t>
      </w:r>
      <w:proofErr w:type="gramEnd"/>
      <w:r w:rsidRPr="005C1960">
        <w:rPr>
          <w:sz w:val="20"/>
          <w:szCs w:val="20"/>
          <w:lang w:val="en-US"/>
        </w:rPr>
        <w:t xml:space="preserve"> closure of the writing world has instilled a set of illusions about the creative writing which determine, in a profound way, the criteria of analysis in that domain. Several slants from contemporary critique led to the re</w:t>
      </w:r>
      <w:r w:rsidR="00EE373A">
        <w:rPr>
          <w:sz w:val="20"/>
          <w:szCs w:val="20"/>
          <w:lang w:val="en-US"/>
        </w:rPr>
        <w:t>-</w:t>
      </w:r>
      <w:r w:rsidRPr="005C1960">
        <w:rPr>
          <w:sz w:val="20"/>
          <w:szCs w:val="20"/>
          <w:lang w:val="en-US"/>
        </w:rPr>
        <w:t xml:space="preserve">discussion of some of these </w:t>
      </w:r>
      <w:r w:rsidRPr="005C1960">
        <w:rPr>
          <w:i/>
          <w:sz w:val="20"/>
          <w:szCs w:val="20"/>
          <w:lang w:val="en-US"/>
        </w:rPr>
        <w:t xml:space="preserve">a priori </w:t>
      </w:r>
      <w:r w:rsidRPr="005C1960">
        <w:rPr>
          <w:sz w:val="20"/>
          <w:szCs w:val="20"/>
          <w:lang w:val="en-US"/>
        </w:rPr>
        <w:t xml:space="preserve">that had, up-to-now, influenced the textual approach, </w:t>
      </w:r>
      <w:r w:rsidR="00EE373A" w:rsidRPr="005C1960">
        <w:rPr>
          <w:sz w:val="20"/>
          <w:szCs w:val="20"/>
          <w:lang w:val="en-US"/>
        </w:rPr>
        <w:t>because</w:t>
      </w:r>
      <w:r w:rsidRPr="005C1960">
        <w:rPr>
          <w:sz w:val="20"/>
          <w:szCs w:val="20"/>
          <w:lang w:val="en-US"/>
        </w:rPr>
        <w:t xml:space="preserve"> of an implicit </w:t>
      </w:r>
      <w:r w:rsidR="00EE373A" w:rsidRPr="005C1960">
        <w:rPr>
          <w:sz w:val="20"/>
          <w:szCs w:val="20"/>
          <w:lang w:val="en-US"/>
        </w:rPr>
        <w:t>problematic</w:t>
      </w:r>
      <w:r w:rsidR="00A32D3B">
        <w:rPr>
          <w:sz w:val="20"/>
          <w:szCs w:val="20"/>
          <w:lang w:val="en-US"/>
        </w:rPr>
        <w:t>–</w:t>
      </w:r>
      <w:r w:rsidRPr="005C1960">
        <w:rPr>
          <w:sz w:val="20"/>
          <w:szCs w:val="20"/>
          <w:lang w:val="en-US"/>
        </w:rPr>
        <w:t>stemming dir</w:t>
      </w:r>
      <w:r w:rsidR="00A32D3B">
        <w:rPr>
          <w:sz w:val="20"/>
          <w:szCs w:val="20"/>
          <w:lang w:val="en-US"/>
        </w:rPr>
        <w:t>ectly from the writing practice–</w:t>
      </w:r>
      <w:r w:rsidRPr="005C1960">
        <w:rPr>
          <w:sz w:val="20"/>
          <w:szCs w:val="20"/>
          <w:lang w:val="en-US"/>
        </w:rPr>
        <w:t>according to which the author-writer would be the unique source to the meaning of his discourse. T</w:t>
      </w:r>
      <w:r w:rsidR="00EE373A">
        <w:rPr>
          <w:sz w:val="20"/>
          <w:szCs w:val="20"/>
          <w:lang w:val="en-US"/>
        </w:rPr>
        <w:t>herefore, awareness has</w:t>
      </w:r>
      <w:r w:rsidR="00EE373A" w:rsidRPr="00EE373A">
        <w:rPr>
          <w:sz w:val="20"/>
          <w:szCs w:val="20"/>
          <w:lang w:val="en-US"/>
        </w:rPr>
        <w:t xml:space="preserve"> </w:t>
      </w:r>
      <w:r w:rsidR="00EE373A" w:rsidRPr="005C1960">
        <w:rPr>
          <w:sz w:val="20"/>
          <w:szCs w:val="20"/>
          <w:lang w:val="en-US"/>
        </w:rPr>
        <w:t>been</w:t>
      </w:r>
      <w:r w:rsidR="00EE373A">
        <w:rPr>
          <w:sz w:val="20"/>
          <w:szCs w:val="20"/>
          <w:lang w:val="en-US"/>
        </w:rPr>
        <w:t xml:space="preserve">, in </w:t>
      </w:r>
      <w:r w:rsidRPr="005C1960">
        <w:rPr>
          <w:sz w:val="20"/>
          <w:szCs w:val="20"/>
          <w:lang w:val="en-US"/>
        </w:rPr>
        <w:t xml:space="preserve">last decades, constantly raised on the limitations and risks of the “intentional” </w:t>
      </w:r>
      <w:r w:rsidR="00EE373A" w:rsidRPr="005C1960">
        <w:rPr>
          <w:sz w:val="20"/>
          <w:szCs w:val="20"/>
          <w:lang w:val="en-US"/>
        </w:rPr>
        <w:t>analysis, which</w:t>
      </w:r>
      <w:r w:rsidRPr="005C1960">
        <w:rPr>
          <w:sz w:val="20"/>
          <w:szCs w:val="20"/>
          <w:lang w:val="en-US"/>
        </w:rPr>
        <w:t xml:space="preserve"> consists of seeking within a text, “what the author wanted to say”. This approach was combated by </w:t>
      </w:r>
      <w:r w:rsidR="00EE373A" w:rsidRPr="005C1960">
        <w:rPr>
          <w:sz w:val="20"/>
          <w:szCs w:val="20"/>
          <w:lang w:val="en-US"/>
        </w:rPr>
        <w:t>Humanities that</w:t>
      </w:r>
      <w:r w:rsidRPr="005C1960">
        <w:rPr>
          <w:sz w:val="20"/>
          <w:szCs w:val="20"/>
          <w:lang w:val="en-US"/>
        </w:rPr>
        <w:t xml:space="preserve"> proved that the author’s alertness could only constitute a very problematic reference for the study of the meaning of his discourse. The sociological perspective has demonstrated that the author is predetermined in his expressive functions by an ideological bias (ideas from the group to which he belongs: patterns of signified) and by a discursive function (language of the group he belongs to: patterns of signifier). Beyond that, both the psychoanalysis and structural sciences of language and signs insisted on the fact that</w:t>
      </w:r>
      <w:r w:rsidRPr="00FD15DE">
        <w:rPr>
          <w:i/>
          <w:sz w:val="20"/>
          <w:szCs w:val="20"/>
          <w:lang w:val="en-US"/>
        </w:rPr>
        <w:t xml:space="preserve"> the author did not have total control of his discourse</w:t>
      </w:r>
      <w:r w:rsidRPr="005C1960">
        <w:rPr>
          <w:sz w:val="20"/>
          <w:szCs w:val="20"/>
          <w:lang w:val="en-US"/>
        </w:rPr>
        <w:t xml:space="preserve">: on the one hand, he might write stuffs he has no awareness of, and on the other hand, </w:t>
      </w:r>
      <w:r w:rsidRPr="00FD15DE">
        <w:rPr>
          <w:i/>
          <w:sz w:val="20"/>
          <w:szCs w:val="20"/>
          <w:lang w:val="en-US"/>
        </w:rPr>
        <w:t>t</w:t>
      </w:r>
      <w:r w:rsidR="00EE373A" w:rsidRPr="00FD15DE">
        <w:rPr>
          <w:i/>
          <w:sz w:val="20"/>
          <w:szCs w:val="20"/>
          <w:lang w:val="en-US"/>
        </w:rPr>
        <w:t>he semantic potent</w:t>
      </w:r>
      <w:r w:rsidRPr="00FD15DE">
        <w:rPr>
          <w:i/>
          <w:sz w:val="20"/>
          <w:szCs w:val="20"/>
          <w:lang w:val="en-US"/>
        </w:rPr>
        <w:t>iality of his text goes beyond his own intention</w:t>
      </w:r>
      <w:r w:rsidRPr="005C1960">
        <w:rPr>
          <w:sz w:val="20"/>
          <w:szCs w:val="20"/>
          <w:lang w:val="en-US"/>
        </w:rPr>
        <w:t>. (D</w:t>
      </w:r>
      <w:r w:rsidR="009F6FAF">
        <w:rPr>
          <w:sz w:val="20"/>
          <w:szCs w:val="20"/>
          <w:lang w:val="en-US"/>
        </w:rPr>
        <w:t>erive</w:t>
      </w:r>
      <w:r w:rsidR="00712A90">
        <w:rPr>
          <w:sz w:val="20"/>
          <w:szCs w:val="20"/>
          <w:lang w:val="en-US"/>
        </w:rPr>
        <w:t>,</w:t>
      </w:r>
      <w:r w:rsidRPr="005C1960">
        <w:rPr>
          <w:sz w:val="20"/>
          <w:szCs w:val="20"/>
          <w:lang w:val="en-US"/>
        </w:rPr>
        <w:t xml:space="preserve"> 2015</w:t>
      </w:r>
      <w:r w:rsidR="00712A90">
        <w:rPr>
          <w:sz w:val="20"/>
          <w:szCs w:val="20"/>
          <w:lang w:val="en-US"/>
        </w:rPr>
        <w:t xml:space="preserve">, pp. </w:t>
      </w:r>
      <w:r w:rsidRPr="005C1960">
        <w:rPr>
          <w:sz w:val="20"/>
          <w:szCs w:val="20"/>
          <w:lang w:val="en-US"/>
        </w:rPr>
        <w:t xml:space="preserve">66-67; </w:t>
      </w:r>
      <w:r w:rsidR="008914FA">
        <w:rPr>
          <w:sz w:val="20"/>
          <w:szCs w:val="20"/>
          <w:lang w:val="en-US"/>
        </w:rPr>
        <w:t>my emphasis</w:t>
      </w:r>
      <w:r w:rsidR="005D1936">
        <w:rPr>
          <w:sz w:val="20"/>
          <w:szCs w:val="20"/>
          <w:lang w:val="en-US"/>
        </w:rPr>
        <w:t xml:space="preserve"> in italics</w:t>
      </w:r>
      <w:r w:rsidRPr="005C1960">
        <w:rPr>
          <w:sz w:val="20"/>
          <w:szCs w:val="20"/>
          <w:lang w:val="en-US"/>
        </w:rPr>
        <w:t>)</w:t>
      </w:r>
      <w:r w:rsidR="002005B1">
        <w:rPr>
          <w:rStyle w:val="Refdenotaderodap"/>
          <w:sz w:val="20"/>
          <w:szCs w:val="20"/>
          <w:lang w:val="en-US"/>
        </w:rPr>
        <w:footnoteReference w:id="15"/>
      </w:r>
      <w:r w:rsidRPr="005C1960">
        <w:rPr>
          <w:sz w:val="20"/>
          <w:szCs w:val="20"/>
          <w:lang w:val="en-US"/>
        </w:rPr>
        <w:t xml:space="preserve">  </w:t>
      </w:r>
    </w:p>
    <w:p w:rsidR="0045137F" w:rsidRPr="005C1960" w:rsidRDefault="000D302D" w:rsidP="00FE1116">
      <w:pPr>
        <w:spacing w:before="280"/>
        <w:jc w:val="both"/>
        <w:rPr>
          <w:lang w:val="en-US"/>
        </w:rPr>
      </w:pPr>
      <w:r>
        <w:rPr>
          <w:lang w:val="en-US"/>
        </w:rPr>
        <w:t>Paying</w:t>
      </w:r>
      <w:r w:rsidR="003A7C38" w:rsidRPr="005C1960">
        <w:rPr>
          <w:lang w:val="en-US"/>
        </w:rPr>
        <w:t xml:space="preserve"> some attention to the </w:t>
      </w:r>
      <w:r w:rsidR="00C07D8B">
        <w:rPr>
          <w:lang w:val="en-US"/>
        </w:rPr>
        <w:t>segments</w:t>
      </w:r>
      <w:r w:rsidR="003D3FD2">
        <w:rPr>
          <w:lang w:val="en-US"/>
        </w:rPr>
        <w:t xml:space="preserve"> in italics</w:t>
      </w:r>
      <w:r>
        <w:rPr>
          <w:lang w:val="en-US"/>
        </w:rPr>
        <w:t xml:space="preserve"> starting f</w:t>
      </w:r>
      <w:r w:rsidR="003A7C38" w:rsidRPr="005C1960">
        <w:rPr>
          <w:lang w:val="en-US"/>
        </w:rPr>
        <w:t>rom the discourse meaning</w:t>
      </w:r>
      <w:r w:rsidR="005458AF">
        <w:rPr>
          <w:lang w:val="en-US"/>
        </w:rPr>
        <w:t xml:space="preserve"> and</w:t>
      </w:r>
      <w:r w:rsidR="003A7C38" w:rsidRPr="005C1960">
        <w:rPr>
          <w:lang w:val="en-US"/>
        </w:rPr>
        <w:t xml:space="preserve"> the author’s </w:t>
      </w:r>
      <w:r w:rsidR="005458AF" w:rsidRPr="005C1960">
        <w:rPr>
          <w:lang w:val="en-US"/>
        </w:rPr>
        <w:t>ideological</w:t>
      </w:r>
      <w:r w:rsidR="005458AF">
        <w:rPr>
          <w:lang w:val="en-US"/>
        </w:rPr>
        <w:t xml:space="preserve"> </w:t>
      </w:r>
      <w:r w:rsidR="001A2905">
        <w:rPr>
          <w:lang w:val="en-US"/>
        </w:rPr>
        <w:t>kinship</w:t>
      </w:r>
      <w:r w:rsidR="003A7C38" w:rsidRPr="005C1960">
        <w:rPr>
          <w:lang w:val="en-US"/>
        </w:rPr>
        <w:t xml:space="preserve"> to the discursive function </w:t>
      </w:r>
      <w:r w:rsidR="00D27DBA">
        <w:rPr>
          <w:lang w:val="en-US"/>
        </w:rPr>
        <w:t>(</w:t>
      </w:r>
      <w:r w:rsidR="003A7C38" w:rsidRPr="005C1960">
        <w:rPr>
          <w:lang w:val="en-US"/>
        </w:rPr>
        <w:t>within which post-colonial writers used to</w:t>
      </w:r>
      <w:r w:rsidR="001A2905">
        <w:rPr>
          <w:lang w:val="en-US"/>
        </w:rPr>
        <w:t xml:space="preserve"> </w:t>
      </w:r>
      <w:r w:rsidR="003A7C38" w:rsidRPr="005C1960">
        <w:rPr>
          <w:lang w:val="en-US"/>
        </w:rPr>
        <w:t>weav</w:t>
      </w:r>
      <w:r w:rsidR="001A2905">
        <w:rPr>
          <w:lang w:val="en-US"/>
        </w:rPr>
        <w:t>e</w:t>
      </w:r>
      <w:r w:rsidR="003A7C38" w:rsidRPr="005C1960">
        <w:rPr>
          <w:lang w:val="en-US"/>
        </w:rPr>
        <w:t xml:space="preserve"> new discourses </w:t>
      </w:r>
      <w:r w:rsidR="001A2905">
        <w:rPr>
          <w:lang w:val="en-US"/>
        </w:rPr>
        <w:t>based</w:t>
      </w:r>
      <w:r w:rsidR="003A7C38" w:rsidRPr="005C1960">
        <w:rPr>
          <w:lang w:val="en-US"/>
        </w:rPr>
        <w:t xml:space="preserve"> </w:t>
      </w:r>
      <w:r w:rsidR="001A2905">
        <w:rPr>
          <w:lang w:val="en-US"/>
        </w:rPr>
        <w:t>on</w:t>
      </w:r>
      <w:r w:rsidR="003A7C38" w:rsidRPr="005C1960">
        <w:rPr>
          <w:lang w:val="en-US"/>
        </w:rPr>
        <w:t xml:space="preserve"> an idea of </w:t>
      </w:r>
      <w:r w:rsidR="001A2905">
        <w:rPr>
          <w:lang w:val="en-US"/>
        </w:rPr>
        <w:t>“</w:t>
      </w:r>
      <w:proofErr w:type="spellStart"/>
      <w:r w:rsidR="003A7C38" w:rsidRPr="001A2905">
        <w:rPr>
          <w:lang w:val="en-US"/>
        </w:rPr>
        <w:t>clandestinity</w:t>
      </w:r>
      <w:proofErr w:type="spellEnd"/>
      <w:r w:rsidR="001A2905">
        <w:rPr>
          <w:lang w:val="en-US"/>
        </w:rPr>
        <w:t>”</w:t>
      </w:r>
      <w:r w:rsidR="003A7C38" w:rsidRPr="005C1960">
        <w:rPr>
          <w:lang w:val="en-US"/>
        </w:rPr>
        <w:t xml:space="preserve"> </w:t>
      </w:r>
      <w:r w:rsidR="001A2905" w:rsidRPr="001A2905">
        <w:rPr>
          <w:i/>
          <w:lang w:val="en-US"/>
        </w:rPr>
        <w:t>vis-à-vis</w:t>
      </w:r>
      <w:r w:rsidR="003A7C38" w:rsidRPr="005C1960">
        <w:rPr>
          <w:lang w:val="en-US"/>
        </w:rPr>
        <w:t xml:space="preserve"> the West</w:t>
      </w:r>
      <w:r w:rsidR="00D27DBA">
        <w:rPr>
          <w:lang w:val="en-US"/>
        </w:rPr>
        <w:t>)</w:t>
      </w:r>
      <w:r w:rsidR="003A7C38" w:rsidRPr="005C1960">
        <w:rPr>
          <w:lang w:val="en-US"/>
        </w:rPr>
        <w:t xml:space="preserve">, </w:t>
      </w:r>
      <w:r>
        <w:rPr>
          <w:lang w:val="en-US"/>
        </w:rPr>
        <w:t xml:space="preserve">one notes that </w:t>
      </w:r>
      <w:r w:rsidR="003A7C38" w:rsidRPr="005C1960">
        <w:rPr>
          <w:lang w:val="en-US"/>
        </w:rPr>
        <w:t>the a</w:t>
      </w:r>
      <w:r w:rsidR="001A2905">
        <w:rPr>
          <w:lang w:val="en-US"/>
        </w:rPr>
        <w:t xml:space="preserve">uthor himself is never the </w:t>
      </w:r>
      <w:proofErr w:type="spellStart"/>
      <w:r w:rsidR="001A2905">
        <w:rPr>
          <w:lang w:val="en-US"/>
        </w:rPr>
        <w:t>cent</w:t>
      </w:r>
      <w:r w:rsidR="003A7C38" w:rsidRPr="005C1960">
        <w:rPr>
          <w:lang w:val="en-US"/>
        </w:rPr>
        <w:t>r</w:t>
      </w:r>
      <w:r w:rsidR="001A2905">
        <w:rPr>
          <w:lang w:val="en-US"/>
        </w:rPr>
        <w:t>e</w:t>
      </w:r>
      <w:proofErr w:type="spellEnd"/>
      <w:r w:rsidR="003A7C38" w:rsidRPr="005C1960">
        <w:rPr>
          <w:lang w:val="en-US"/>
        </w:rPr>
        <w:t xml:space="preserve"> of attentions. “He did not have total control of his discourse”, he does not have full awareness of it</w:t>
      </w:r>
      <w:r w:rsidR="00906A38">
        <w:rPr>
          <w:lang w:val="en-US"/>
        </w:rPr>
        <w:t xml:space="preserve"> and “his ‘true’ semantic potent</w:t>
      </w:r>
      <w:r w:rsidR="003A7C38" w:rsidRPr="005C1960">
        <w:rPr>
          <w:lang w:val="en-US"/>
        </w:rPr>
        <w:t xml:space="preserve">iality goes beyond his own intention.” In view of this, one can assume that a text’s meaning(s) </w:t>
      </w:r>
      <w:r w:rsidR="001A2905">
        <w:rPr>
          <w:lang w:val="en-US"/>
        </w:rPr>
        <w:t>is</w:t>
      </w:r>
      <w:r w:rsidR="003A7C38" w:rsidRPr="005C1960">
        <w:rPr>
          <w:lang w:val="en-US"/>
        </w:rPr>
        <w:t xml:space="preserve"> spread over the community of readers and scholars who, consequently, turn to be a community of informants to the translator.</w:t>
      </w:r>
      <w:r w:rsidR="00622671">
        <w:rPr>
          <w:lang w:val="en-US"/>
        </w:rPr>
        <w:t xml:space="preserve"> I</w:t>
      </w:r>
      <w:r w:rsidR="002F5C3F">
        <w:rPr>
          <w:lang w:val="en-US"/>
        </w:rPr>
        <w:t xml:space="preserve"> </w:t>
      </w:r>
      <w:r w:rsidR="00622671">
        <w:rPr>
          <w:lang w:val="en-US"/>
        </w:rPr>
        <w:t>mean the translator</w:t>
      </w:r>
      <w:r w:rsidR="009F7AD7">
        <w:rPr>
          <w:lang w:val="en-US"/>
        </w:rPr>
        <w:t xml:space="preserve"> </w:t>
      </w:r>
      <w:r w:rsidR="00320135">
        <w:rPr>
          <w:lang w:val="en-US"/>
        </w:rPr>
        <w:t>must</w:t>
      </w:r>
      <w:r w:rsidR="00622671">
        <w:rPr>
          <w:lang w:val="en-US"/>
        </w:rPr>
        <w:t xml:space="preserve"> be a memory-hunter.</w:t>
      </w:r>
      <w:r w:rsidR="003A7C38" w:rsidRPr="005C1960">
        <w:rPr>
          <w:lang w:val="en-US"/>
        </w:rPr>
        <w:t xml:space="preserve"> </w:t>
      </w:r>
      <w:r w:rsidR="002D091E">
        <w:rPr>
          <w:lang w:val="en-US"/>
        </w:rPr>
        <w:t>T</w:t>
      </w:r>
      <w:r w:rsidRPr="000D302D">
        <w:rPr>
          <w:lang w:val="en-US"/>
        </w:rPr>
        <w:t>he discourse produced</w:t>
      </w:r>
      <w:r>
        <w:rPr>
          <w:lang w:val="en-US"/>
        </w:rPr>
        <w:t>, Wolf says,</w:t>
      </w:r>
    </w:p>
    <w:p w:rsidR="0045137F" w:rsidRPr="00C20BF6" w:rsidRDefault="0045137F">
      <w:pPr>
        <w:ind w:left="720"/>
        <w:jc w:val="both"/>
        <w:rPr>
          <w:rFonts w:ascii="Times" w:eastAsia="Times" w:hAnsi="Times" w:cs="Times"/>
          <w:sz w:val="16"/>
          <w:szCs w:val="20"/>
          <w:highlight w:val="yellow"/>
          <w:lang w:val="en-US"/>
        </w:rPr>
      </w:pPr>
    </w:p>
    <w:p w:rsidR="0045137F" w:rsidRPr="00B31213" w:rsidRDefault="003A7C38" w:rsidP="00CA6EBD">
      <w:pPr>
        <w:ind w:left="426"/>
        <w:jc w:val="both"/>
        <w:rPr>
          <w:lang w:val="en-US"/>
        </w:rPr>
      </w:pPr>
      <w:proofErr w:type="gramStart"/>
      <w:r w:rsidRPr="00B31213">
        <w:rPr>
          <w:rFonts w:eastAsia="Times"/>
          <w:sz w:val="20"/>
          <w:szCs w:val="20"/>
          <w:lang w:val="en-US"/>
        </w:rPr>
        <w:t>should</w:t>
      </w:r>
      <w:proofErr w:type="gramEnd"/>
      <w:r w:rsidRPr="00B31213">
        <w:rPr>
          <w:rFonts w:eastAsia="Times"/>
          <w:sz w:val="20"/>
          <w:szCs w:val="20"/>
          <w:lang w:val="en-US"/>
        </w:rPr>
        <w:t xml:space="preserve"> result from a reciprocal, joint, dialogic process. Ideally, the product should be a "polyphonic text", or as Tyler puts it: A post-modern ethnography is a cooperatively evolved text consisting of fragments of discourse intended to evoke in the minds of both reader and writer an emergent fantasy of a possible world of commonsense reality. (Wolf</w:t>
      </w:r>
      <w:r w:rsidR="00176CC7">
        <w:rPr>
          <w:rFonts w:eastAsia="Times"/>
          <w:sz w:val="20"/>
          <w:szCs w:val="20"/>
          <w:lang w:val="en-US"/>
        </w:rPr>
        <w:t>,</w:t>
      </w:r>
      <w:r w:rsidRPr="00B31213">
        <w:rPr>
          <w:rFonts w:eastAsia="Times"/>
          <w:sz w:val="20"/>
          <w:szCs w:val="20"/>
          <w:lang w:val="en-US"/>
        </w:rPr>
        <w:t xml:space="preserve"> 2000</w:t>
      </w:r>
      <w:r w:rsidR="00176CC7">
        <w:rPr>
          <w:rFonts w:eastAsia="Times"/>
          <w:sz w:val="20"/>
          <w:szCs w:val="20"/>
          <w:lang w:val="en-US"/>
        </w:rPr>
        <w:t>, p.</w:t>
      </w:r>
      <w:r w:rsidRPr="00B31213">
        <w:rPr>
          <w:rFonts w:eastAsia="Times"/>
          <w:sz w:val="20"/>
          <w:szCs w:val="20"/>
          <w:lang w:val="en-US"/>
        </w:rPr>
        <w:t xml:space="preserve"> 131)  </w:t>
      </w:r>
    </w:p>
    <w:p w:rsidR="0045137F" w:rsidRPr="005C1960" w:rsidRDefault="003A7C38" w:rsidP="00FE1116">
      <w:pPr>
        <w:spacing w:before="280"/>
        <w:jc w:val="both"/>
        <w:rPr>
          <w:lang w:val="en-US"/>
        </w:rPr>
      </w:pPr>
      <w:r w:rsidRPr="005C1960">
        <w:rPr>
          <w:lang w:val="en-US"/>
        </w:rPr>
        <w:t>It is in these dispersed reading-receptions</w:t>
      </w:r>
      <w:r w:rsidR="00C21F41">
        <w:rPr>
          <w:lang w:val="en-US"/>
        </w:rPr>
        <w:t xml:space="preserve"> (the community of transreaders)</w:t>
      </w:r>
      <w:r w:rsidRPr="005C1960">
        <w:rPr>
          <w:lang w:val="en-US"/>
        </w:rPr>
        <w:t xml:space="preserve"> that reside </w:t>
      </w:r>
      <w:proofErr w:type="spellStart"/>
      <w:r w:rsidRPr="005C1960">
        <w:rPr>
          <w:lang w:val="en-US"/>
        </w:rPr>
        <w:t>intertexts</w:t>
      </w:r>
      <w:proofErr w:type="spellEnd"/>
      <w:r w:rsidRPr="005C1960">
        <w:rPr>
          <w:lang w:val="en-US"/>
        </w:rPr>
        <w:t xml:space="preserve"> (in </w:t>
      </w:r>
      <w:proofErr w:type="spellStart"/>
      <w:r w:rsidRPr="005C1960">
        <w:rPr>
          <w:lang w:val="en-US"/>
        </w:rPr>
        <w:t>Riffaterre’s</w:t>
      </w:r>
      <w:proofErr w:type="spellEnd"/>
      <w:r w:rsidRPr="005C1960">
        <w:rPr>
          <w:lang w:val="en-US"/>
        </w:rPr>
        <w:t xml:space="preserve"> sense, </w:t>
      </w:r>
      <w:r w:rsidR="00885BF4">
        <w:rPr>
          <w:lang w:val="en-US"/>
        </w:rPr>
        <w:t>which</w:t>
      </w:r>
      <w:r w:rsidRPr="005C1960">
        <w:rPr>
          <w:lang w:val="en-US"/>
        </w:rPr>
        <w:t xml:space="preserve"> is “the totality of texts that may be related to the text being considered”)</w:t>
      </w:r>
      <w:r w:rsidRPr="005C1960">
        <w:rPr>
          <w:vertAlign w:val="superscript"/>
          <w:lang w:val="en-US"/>
        </w:rPr>
        <w:footnoteReference w:id="16"/>
      </w:r>
      <w:r w:rsidRPr="005C1960">
        <w:rPr>
          <w:lang w:val="en-US"/>
        </w:rPr>
        <w:t xml:space="preserve"> and the author’s possible micro-intentions, which prove useful for the effective exploration of the text under study. Such dialogism is the undeniable principle of a true and effective economy of textual meanings, and it can pave the way for new direction</w:t>
      </w:r>
      <w:r w:rsidR="001F54D7">
        <w:rPr>
          <w:lang w:val="en-US"/>
        </w:rPr>
        <w:t xml:space="preserve">s to emerge. </w:t>
      </w:r>
      <w:r w:rsidRPr="005C1960">
        <w:rPr>
          <w:lang w:val="en-US"/>
        </w:rPr>
        <w:t xml:space="preserve">Wolf </w:t>
      </w:r>
      <w:r w:rsidR="001F54D7">
        <w:rPr>
          <w:lang w:val="en-US"/>
        </w:rPr>
        <w:t>continues</w:t>
      </w:r>
      <w:r w:rsidRPr="005C1960">
        <w:rPr>
          <w:lang w:val="en-US"/>
        </w:rPr>
        <w:t>:</w:t>
      </w:r>
    </w:p>
    <w:p w:rsidR="0045137F" w:rsidRPr="005C1960" w:rsidRDefault="0045137F">
      <w:pPr>
        <w:tabs>
          <w:tab w:val="left" w:pos="2268"/>
        </w:tabs>
        <w:ind w:left="708"/>
        <w:jc w:val="both"/>
        <w:rPr>
          <w:sz w:val="20"/>
          <w:szCs w:val="20"/>
          <w:lang w:val="en-US"/>
        </w:rPr>
      </w:pPr>
    </w:p>
    <w:p w:rsidR="0045137F" w:rsidRPr="005C1960" w:rsidRDefault="003A7C38" w:rsidP="00CA6EBD">
      <w:pPr>
        <w:ind w:left="426"/>
        <w:jc w:val="both"/>
        <w:rPr>
          <w:sz w:val="20"/>
          <w:szCs w:val="20"/>
          <w:lang w:val="en-US"/>
        </w:rPr>
      </w:pPr>
      <w:r w:rsidRPr="005C1960">
        <w:rPr>
          <w:sz w:val="20"/>
          <w:szCs w:val="20"/>
          <w:lang w:val="en-US"/>
        </w:rPr>
        <w:t xml:space="preserve">Translation between two different cultures (e.g., Northern and Southern hemisphere societies) ideally consists in mutual, dialogical production of a discourse. Such discourse can be regarded as the result of the meeting of two </w:t>
      </w:r>
      <w:r w:rsidR="006A156F" w:rsidRPr="005C1960">
        <w:rPr>
          <w:sz w:val="20"/>
          <w:szCs w:val="20"/>
          <w:lang w:val="en-US"/>
        </w:rPr>
        <w:t>cultures, which</w:t>
      </w:r>
      <w:r w:rsidRPr="005C1960">
        <w:rPr>
          <w:sz w:val="20"/>
          <w:szCs w:val="20"/>
          <w:lang w:val="en-US"/>
        </w:rPr>
        <w:t xml:space="preserve"> merge or “hybridize” without giving up or neglecting their own specific cultural features, but which emphasize, rather, the various perspectives that converge in the translation product. (2000</w:t>
      </w:r>
      <w:r w:rsidR="00176CC7">
        <w:rPr>
          <w:sz w:val="20"/>
          <w:szCs w:val="20"/>
          <w:lang w:val="en-US"/>
        </w:rPr>
        <w:t>, p.</w:t>
      </w:r>
      <w:r w:rsidRPr="005C1960">
        <w:rPr>
          <w:sz w:val="20"/>
          <w:szCs w:val="20"/>
          <w:lang w:val="en-US"/>
        </w:rPr>
        <w:t xml:space="preserve"> 131)</w:t>
      </w:r>
    </w:p>
    <w:p w:rsidR="0045137F" w:rsidRPr="005C1960" w:rsidRDefault="0045137F">
      <w:pPr>
        <w:jc w:val="both"/>
        <w:rPr>
          <w:lang w:val="en-US"/>
        </w:rPr>
      </w:pPr>
    </w:p>
    <w:p w:rsidR="0045137F" w:rsidRPr="005C1960" w:rsidRDefault="003A7C38" w:rsidP="00FE1116">
      <w:pPr>
        <w:jc w:val="both"/>
        <w:rPr>
          <w:lang w:val="en-US"/>
        </w:rPr>
      </w:pPr>
      <w:r w:rsidRPr="005C1960">
        <w:rPr>
          <w:lang w:val="en-US"/>
        </w:rPr>
        <w:t xml:space="preserve">This </w:t>
      </w:r>
      <w:r w:rsidR="003B43D7">
        <w:rPr>
          <w:lang w:val="en-US"/>
        </w:rPr>
        <w:t>meeting, in the current state of affairs, is m</w:t>
      </w:r>
      <w:r w:rsidRPr="005C1960">
        <w:rPr>
          <w:lang w:val="en-US"/>
        </w:rPr>
        <w:t>ostly</w:t>
      </w:r>
      <w:r w:rsidR="003B43D7">
        <w:rPr>
          <w:lang w:val="en-US"/>
        </w:rPr>
        <w:t xml:space="preserve"> moved by the aroma of capital and </w:t>
      </w:r>
      <w:r w:rsidRPr="005C1960">
        <w:rPr>
          <w:lang w:val="en-US"/>
        </w:rPr>
        <w:t>incline</w:t>
      </w:r>
      <w:r w:rsidR="003B43D7">
        <w:rPr>
          <w:lang w:val="en-US"/>
        </w:rPr>
        <w:t>s</w:t>
      </w:r>
      <w:r w:rsidRPr="005C1960">
        <w:rPr>
          <w:lang w:val="en-US"/>
        </w:rPr>
        <w:t xml:space="preserve"> to save the reader</w:t>
      </w:r>
      <w:r w:rsidR="00082810">
        <w:rPr>
          <w:lang w:val="en-US"/>
        </w:rPr>
        <w:t xml:space="preserve"> (</w:t>
      </w:r>
      <w:r w:rsidR="00A51210">
        <w:rPr>
          <w:lang w:val="en-US"/>
        </w:rPr>
        <w:t xml:space="preserve">and </w:t>
      </w:r>
      <w:r w:rsidR="002B1B66">
        <w:rPr>
          <w:lang w:val="en-US"/>
        </w:rPr>
        <w:t xml:space="preserve">owner of the </w:t>
      </w:r>
      <w:r w:rsidR="00A51210">
        <w:rPr>
          <w:lang w:val="en-US"/>
        </w:rPr>
        <w:t>capita</w:t>
      </w:r>
      <w:r w:rsidRPr="005C1960">
        <w:rPr>
          <w:lang w:val="en-US"/>
        </w:rPr>
        <w:t>l</w:t>
      </w:r>
      <w:r w:rsidR="00082810">
        <w:rPr>
          <w:lang w:val="en-US"/>
        </w:rPr>
        <w:t>)</w:t>
      </w:r>
      <w:r w:rsidRPr="005C1960">
        <w:rPr>
          <w:lang w:val="en-US"/>
        </w:rPr>
        <w:t xml:space="preserve"> from remembering his </w:t>
      </w:r>
      <w:r w:rsidRPr="005C1960">
        <w:rPr>
          <w:i/>
          <w:lang w:val="en-US"/>
        </w:rPr>
        <w:t>inability to master the original and to negotiate the untranslatable aspects</w:t>
      </w:r>
      <w:r w:rsidRPr="005C1960">
        <w:rPr>
          <w:i/>
          <w:vertAlign w:val="superscript"/>
          <w:lang w:val="en-US"/>
        </w:rPr>
        <w:footnoteReference w:id="17"/>
      </w:r>
      <w:r w:rsidRPr="005C1960">
        <w:rPr>
          <w:i/>
          <w:lang w:val="en-US"/>
        </w:rPr>
        <w:t xml:space="preserve"> </w:t>
      </w:r>
      <w:r w:rsidRPr="005C1960">
        <w:rPr>
          <w:lang w:val="en-US"/>
        </w:rPr>
        <w:t>of the unfamiliar idiom</w:t>
      </w:r>
      <w:r w:rsidRPr="005C1960">
        <w:rPr>
          <w:i/>
          <w:lang w:val="en-US"/>
        </w:rPr>
        <w:t>.</w:t>
      </w:r>
      <w:r w:rsidRPr="005C1960">
        <w:rPr>
          <w:lang w:val="en-US"/>
        </w:rPr>
        <w:t xml:space="preserve"> </w:t>
      </w:r>
      <w:r w:rsidR="00A51210" w:rsidRPr="0018725C">
        <w:rPr>
          <w:lang w:val="en-US"/>
        </w:rPr>
        <w:t xml:space="preserve">More than deleting in the target language every single trace of the other, </w:t>
      </w:r>
      <w:r w:rsidR="00D43235">
        <w:rPr>
          <w:lang w:val="en-US"/>
        </w:rPr>
        <w:t xml:space="preserve">the latter </w:t>
      </w:r>
      <w:r w:rsidR="0018725C" w:rsidRPr="0018725C">
        <w:rPr>
          <w:lang w:val="en-US"/>
        </w:rPr>
        <w:t xml:space="preserve">is </w:t>
      </w:r>
      <w:r w:rsidR="00A51210" w:rsidRPr="0018725C">
        <w:rPr>
          <w:lang w:val="en-US"/>
        </w:rPr>
        <w:t>star</w:t>
      </w:r>
      <w:r w:rsidR="0018725C" w:rsidRPr="0018725C">
        <w:rPr>
          <w:lang w:val="en-US"/>
        </w:rPr>
        <w:t>red</w:t>
      </w:r>
      <w:r w:rsidR="00A51210" w:rsidRPr="0018725C">
        <w:rPr>
          <w:lang w:val="en-US"/>
        </w:rPr>
        <w:t xml:space="preserve"> at from far </w:t>
      </w:r>
      <w:r w:rsidR="0018725C" w:rsidRPr="0018725C">
        <w:rPr>
          <w:lang w:val="en-US"/>
        </w:rPr>
        <w:t>and</w:t>
      </w:r>
      <w:r w:rsidR="00D43235">
        <w:rPr>
          <w:lang w:val="en-US"/>
        </w:rPr>
        <w:t>/or</w:t>
      </w:r>
      <w:r w:rsidR="00A51210" w:rsidRPr="0018725C">
        <w:rPr>
          <w:lang w:val="en-US"/>
        </w:rPr>
        <w:t xml:space="preserve"> contemplat</w:t>
      </w:r>
      <w:r w:rsidR="0018725C" w:rsidRPr="0018725C">
        <w:rPr>
          <w:lang w:val="en-US"/>
        </w:rPr>
        <w:t xml:space="preserve">ed </w:t>
      </w:r>
      <w:r w:rsidR="00A51210" w:rsidRPr="0018725C">
        <w:rPr>
          <w:lang w:val="en-US"/>
        </w:rPr>
        <w:t>in a sort of “replay”.</w:t>
      </w:r>
      <w:r w:rsidR="00A51210">
        <w:rPr>
          <w:lang w:val="en-US"/>
        </w:rPr>
        <w:t xml:space="preserve"> </w:t>
      </w:r>
      <w:r w:rsidRPr="005C1960">
        <w:rPr>
          <w:lang w:val="en-US"/>
        </w:rPr>
        <w:t xml:space="preserve">For </w:t>
      </w:r>
      <w:proofErr w:type="spellStart"/>
      <w:r w:rsidRPr="005C1960">
        <w:rPr>
          <w:lang w:val="en-US"/>
        </w:rPr>
        <w:t>Gikandi</w:t>
      </w:r>
      <w:proofErr w:type="spellEnd"/>
      <w:r w:rsidR="00F10F4E">
        <w:rPr>
          <w:lang w:val="en-US"/>
        </w:rPr>
        <w:t xml:space="preserve"> (1991)</w:t>
      </w:r>
      <w:r w:rsidRPr="005C1960">
        <w:rPr>
          <w:lang w:val="en-US"/>
        </w:rPr>
        <w:t xml:space="preserve">, this type of practices </w:t>
      </w:r>
      <w:r w:rsidR="002B1B66" w:rsidRPr="005C1960">
        <w:rPr>
          <w:lang w:val="en-US"/>
        </w:rPr>
        <w:t>strengthens</w:t>
      </w:r>
      <w:r w:rsidRPr="005C1960">
        <w:rPr>
          <w:lang w:val="en-US"/>
        </w:rPr>
        <w:t xml:space="preserve"> the pow</w:t>
      </w:r>
      <w:r w:rsidR="00D71FB9">
        <w:rPr>
          <w:lang w:val="en-US"/>
        </w:rPr>
        <w:t>er of one language over another</w:t>
      </w:r>
      <w:r w:rsidRPr="005C1960">
        <w:rPr>
          <w:lang w:val="en-US"/>
        </w:rPr>
        <w:t xml:space="preserve"> and, consequently, acquits speakers of the powerful (dominant) language from the duty of learning the less powerful (minorized) language.</w:t>
      </w:r>
      <w:r w:rsidRPr="005C1960">
        <w:rPr>
          <w:vertAlign w:val="superscript"/>
          <w:lang w:val="en-US"/>
        </w:rPr>
        <w:footnoteReference w:id="18"/>
      </w:r>
      <w:r w:rsidRPr="005C1960">
        <w:rPr>
          <w:lang w:val="en-US"/>
        </w:rPr>
        <w:t xml:space="preserve"> That is to say,</w:t>
      </w:r>
    </w:p>
    <w:p w:rsidR="0045137F" w:rsidRPr="00C20BF6" w:rsidRDefault="0045137F">
      <w:pPr>
        <w:ind w:firstLine="708"/>
        <w:jc w:val="both"/>
        <w:rPr>
          <w:sz w:val="14"/>
          <w:lang w:val="en-US"/>
        </w:rPr>
      </w:pPr>
    </w:p>
    <w:p w:rsidR="0045137F" w:rsidRPr="005C1960" w:rsidRDefault="003A7C38" w:rsidP="00CA6EBD">
      <w:pPr>
        <w:ind w:left="426"/>
        <w:jc w:val="both"/>
        <w:rPr>
          <w:lang w:val="en-US"/>
        </w:rPr>
      </w:pPr>
      <w:r w:rsidRPr="005C1960">
        <w:rPr>
          <w:sz w:val="20"/>
          <w:szCs w:val="20"/>
          <w:lang w:val="en-US"/>
        </w:rPr>
        <w:t xml:space="preserve">Based on this compressed survey of colonial inscription, it can be said that colonial projection of African literature was essentially couched in a hegemonic </w:t>
      </w:r>
      <w:r w:rsidR="002B1B66" w:rsidRPr="005C1960">
        <w:rPr>
          <w:sz w:val="20"/>
          <w:szCs w:val="20"/>
          <w:lang w:val="en-US"/>
        </w:rPr>
        <w:t>discourse, which</w:t>
      </w:r>
      <w:r w:rsidRPr="005C1960">
        <w:rPr>
          <w:sz w:val="20"/>
          <w:szCs w:val="20"/>
          <w:lang w:val="en-US"/>
        </w:rPr>
        <w:t xml:space="preserve"> failed to account fully for the African subject it was constructing. This agenda of hegemony can inform research in translation studies which seeks to explore the power differential of imperialism. </w:t>
      </w:r>
      <w:proofErr w:type="gramStart"/>
      <w:r w:rsidRPr="005C1960">
        <w:rPr>
          <w:sz w:val="20"/>
          <w:szCs w:val="20"/>
          <w:lang w:val="en-US"/>
        </w:rPr>
        <w:t>(Bandia</w:t>
      </w:r>
      <w:r w:rsidR="00176CC7">
        <w:rPr>
          <w:sz w:val="20"/>
          <w:szCs w:val="20"/>
          <w:lang w:val="en-US"/>
        </w:rPr>
        <w:t>,</w:t>
      </w:r>
      <w:r w:rsidRPr="005C1960">
        <w:rPr>
          <w:sz w:val="20"/>
          <w:szCs w:val="20"/>
          <w:lang w:val="en-US"/>
        </w:rPr>
        <w:t xml:space="preserve"> 2000</w:t>
      </w:r>
      <w:r w:rsidR="00176CC7">
        <w:rPr>
          <w:sz w:val="20"/>
          <w:szCs w:val="20"/>
          <w:lang w:val="en-US"/>
        </w:rPr>
        <w:t xml:space="preserve">, pp. </w:t>
      </w:r>
      <w:r w:rsidRPr="005C1960">
        <w:rPr>
          <w:sz w:val="20"/>
          <w:szCs w:val="20"/>
          <w:lang w:val="en-US"/>
        </w:rPr>
        <w:t>356-357).</w:t>
      </w:r>
      <w:proofErr w:type="gramEnd"/>
      <w:r w:rsidRPr="005C1960">
        <w:rPr>
          <w:lang w:val="en-US"/>
        </w:rPr>
        <w:t xml:space="preserve"> </w:t>
      </w:r>
    </w:p>
    <w:p w:rsidR="0045137F" w:rsidRPr="00C20BF6" w:rsidRDefault="0045137F">
      <w:pPr>
        <w:ind w:firstLine="708"/>
        <w:jc w:val="both"/>
        <w:rPr>
          <w:sz w:val="12"/>
          <w:lang w:val="en-US"/>
        </w:rPr>
      </w:pPr>
    </w:p>
    <w:p w:rsidR="00BC1F87" w:rsidRDefault="003A7C38" w:rsidP="00FE1116">
      <w:pPr>
        <w:jc w:val="both"/>
        <w:rPr>
          <w:lang w:val="en-US"/>
        </w:rPr>
      </w:pPr>
      <w:r w:rsidRPr="005C1960">
        <w:rPr>
          <w:lang w:val="en-US"/>
        </w:rPr>
        <w:t>In other words, it means assimilating foreign literary texts too forcefully to dominant values at home, erasing the sense of foreignness that was likely to have invited translation in the first place</w:t>
      </w:r>
      <w:r w:rsidR="008B7991">
        <w:rPr>
          <w:rStyle w:val="Refdenotaderodap"/>
          <w:lang w:val="en-US"/>
        </w:rPr>
        <w:footnoteReference w:id="19"/>
      </w:r>
      <w:r w:rsidRPr="005C1960">
        <w:rPr>
          <w:lang w:val="en-US"/>
        </w:rPr>
        <w:t xml:space="preserve">. </w:t>
      </w:r>
      <w:r w:rsidR="00F257D1">
        <w:rPr>
          <w:lang w:val="en-US"/>
        </w:rPr>
        <w:t xml:space="preserve">Therefore, </w:t>
      </w:r>
      <w:r w:rsidRPr="005C1960">
        <w:rPr>
          <w:lang w:val="en-US"/>
        </w:rPr>
        <w:t xml:space="preserve">one should </w:t>
      </w:r>
      <w:r w:rsidR="000258F6">
        <w:rPr>
          <w:lang w:val="en-US"/>
        </w:rPr>
        <w:t xml:space="preserve">be </w:t>
      </w:r>
      <w:r w:rsidRPr="005C1960">
        <w:rPr>
          <w:lang w:val="en-US"/>
        </w:rPr>
        <w:t>care</w:t>
      </w:r>
      <w:r w:rsidR="000258F6">
        <w:rPr>
          <w:lang w:val="en-US"/>
        </w:rPr>
        <w:t>ful</w:t>
      </w:r>
      <w:r w:rsidRPr="005C1960">
        <w:rPr>
          <w:lang w:val="en-US"/>
        </w:rPr>
        <w:t xml:space="preserve"> not to fall in “a process in which the single voice of colonial authority undermines the operation of colonial power by inscribing and disclosing the trace of the other so that it reveals itself as double-voiced. (Young</w:t>
      </w:r>
      <w:r w:rsidR="00123599">
        <w:rPr>
          <w:lang w:val="en-US"/>
        </w:rPr>
        <w:t>,</w:t>
      </w:r>
      <w:r w:rsidRPr="005C1960">
        <w:rPr>
          <w:lang w:val="en-US"/>
        </w:rPr>
        <w:t xml:space="preserve"> 1995, 23 </w:t>
      </w:r>
      <w:r w:rsidRPr="005C1960">
        <w:rPr>
          <w:i/>
          <w:lang w:val="en-US"/>
        </w:rPr>
        <w:t>in</w:t>
      </w:r>
      <w:r w:rsidRPr="005C1960">
        <w:rPr>
          <w:lang w:val="en-US"/>
        </w:rPr>
        <w:t xml:space="preserve"> Wolf</w:t>
      </w:r>
      <w:r w:rsidR="00123599">
        <w:rPr>
          <w:lang w:val="en-US"/>
        </w:rPr>
        <w:t>,</w:t>
      </w:r>
      <w:r w:rsidRPr="005C1960">
        <w:rPr>
          <w:lang w:val="en-US"/>
        </w:rPr>
        <w:t xml:space="preserve"> 2000</w:t>
      </w:r>
      <w:r w:rsidR="00123599">
        <w:rPr>
          <w:lang w:val="en-US"/>
        </w:rPr>
        <w:t>, p.</w:t>
      </w:r>
      <w:r w:rsidRPr="005C1960">
        <w:rPr>
          <w:lang w:val="en-US"/>
        </w:rPr>
        <w:t xml:space="preserve"> 134)” I</w:t>
      </w:r>
      <w:r w:rsidR="00F257D1">
        <w:rPr>
          <w:lang w:val="en-US"/>
        </w:rPr>
        <w:t>t means that</w:t>
      </w:r>
      <w:r w:rsidR="00002188">
        <w:rPr>
          <w:lang w:val="en-US"/>
        </w:rPr>
        <w:t xml:space="preserve"> one should,</w:t>
      </w:r>
      <w:r w:rsidRPr="005C1960">
        <w:rPr>
          <w:lang w:val="en-US"/>
        </w:rPr>
        <w:t xml:space="preserve"> in apposition to or beside the notion of “fluid text” or </w:t>
      </w:r>
      <w:r w:rsidR="00F257D1">
        <w:rPr>
          <w:lang w:val="en-US"/>
        </w:rPr>
        <w:t>text fluency</w:t>
      </w:r>
      <w:r w:rsidRPr="005C1960">
        <w:rPr>
          <w:lang w:val="en-US"/>
        </w:rPr>
        <w:t xml:space="preserve">, </w:t>
      </w:r>
      <w:r w:rsidR="00002188">
        <w:rPr>
          <w:lang w:val="en-US"/>
        </w:rPr>
        <w:t xml:space="preserve">be able to </w:t>
      </w:r>
      <w:r w:rsidRPr="005C1960">
        <w:rPr>
          <w:lang w:val="en-US"/>
        </w:rPr>
        <w:t xml:space="preserve">consider the </w:t>
      </w:r>
      <w:r w:rsidRPr="005C1960">
        <w:rPr>
          <w:i/>
          <w:lang w:val="en-US"/>
        </w:rPr>
        <w:t>non-fluidity of the text</w:t>
      </w:r>
      <w:r w:rsidRPr="005C1960">
        <w:rPr>
          <w:lang w:val="en-US"/>
        </w:rPr>
        <w:t xml:space="preserve"> </w:t>
      </w:r>
      <w:r w:rsidR="00930EA2">
        <w:rPr>
          <w:lang w:val="en-US"/>
        </w:rPr>
        <w:t>as an unquestionable mark of a “</w:t>
      </w:r>
      <w:r w:rsidRPr="005C1960">
        <w:rPr>
          <w:lang w:val="en-US"/>
        </w:rPr>
        <w:t>good translation</w:t>
      </w:r>
      <w:r w:rsidR="00930EA2">
        <w:rPr>
          <w:lang w:val="en-US"/>
        </w:rPr>
        <w:t>”</w:t>
      </w:r>
      <w:r w:rsidR="00002188">
        <w:rPr>
          <w:lang w:val="en-US"/>
        </w:rPr>
        <w:t xml:space="preserve"> as well</w:t>
      </w:r>
      <w:r w:rsidRPr="005C1960">
        <w:rPr>
          <w:lang w:val="en-US"/>
        </w:rPr>
        <w:t>. From all perspectives, the very p</w:t>
      </w:r>
      <w:r w:rsidR="00930EA2">
        <w:rPr>
          <w:lang w:val="en-US"/>
        </w:rPr>
        <w:t xml:space="preserve">oint is </w:t>
      </w:r>
      <w:r w:rsidR="00102CFC">
        <w:rPr>
          <w:lang w:val="en-US"/>
        </w:rPr>
        <w:t xml:space="preserve">that the authors of </w:t>
      </w:r>
      <w:r w:rsidR="00930EA2">
        <w:rPr>
          <w:lang w:val="en-US"/>
        </w:rPr>
        <w:t>those mult</w:t>
      </w:r>
      <w:r w:rsidR="00123599">
        <w:rPr>
          <w:lang w:val="en-US"/>
        </w:rPr>
        <w:t>ilingual texts</w:t>
      </w:r>
      <w:r w:rsidR="00930EA2">
        <w:rPr>
          <w:lang w:val="en-US"/>
        </w:rPr>
        <w:t>–</w:t>
      </w:r>
      <w:r w:rsidRPr="005C1960">
        <w:rPr>
          <w:lang w:val="en-US"/>
        </w:rPr>
        <w:t xml:space="preserve">also </w:t>
      </w:r>
      <w:r w:rsidR="00F257D1" w:rsidRPr="005C1960">
        <w:rPr>
          <w:lang w:val="en-US"/>
        </w:rPr>
        <w:t>multiform</w:t>
      </w:r>
      <w:r w:rsidR="00930EA2">
        <w:rPr>
          <w:lang w:val="en-US"/>
        </w:rPr>
        <w:t xml:space="preserve"> to some extent</w:t>
      </w:r>
      <w:r w:rsidR="00930EA2" w:rsidRPr="00930EA2">
        <w:rPr>
          <w:lang w:val="en-US"/>
        </w:rPr>
        <w:t>–</w:t>
      </w:r>
      <w:r w:rsidR="004C1F06">
        <w:rPr>
          <w:i/>
          <w:lang w:val="en-US"/>
        </w:rPr>
        <w:t>,</w:t>
      </w:r>
      <w:r w:rsidRPr="005C1960">
        <w:rPr>
          <w:lang w:val="en-US"/>
        </w:rPr>
        <w:t xml:space="preserve"> are aware of</w:t>
      </w:r>
      <w:r w:rsidR="00F257D1">
        <w:rPr>
          <w:lang w:val="en-US"/>
        </w:rPr>
        <w:t xml:space="preserve"> both</w:t>
      </w:r>
      <w:r w:rsidRPr="005C1960">
        <w:rPr>
          <w:lang w:val="en-US"/>
        </w:rPr>
        <w:t xml:space="preserve"> </w:t>
      </w:r>
      <w:r w:rsidR="00322355">
        <w:rPr>
          <w:lang w:val="en-US"/>
        </w:rPr>
        <w:t xml:space="preserve">the </w:t>
      </w:r>
      <w:r w:rsidR="00F257D1" w:rsidRPr="005C1960">
        <w:rPr>
          <w:lang w:val="en-US"/>
        </w:rPr>
        <w:t>readers</w:t>
      </w:r>
      <w:r w:rsidR="00F257D1">
        <w:rPr>
          <w:lang w:val="en-US"/>
        </w:rPr>
        <w:t>’</w:t>
      </w:r>
      <w:r w:rsidRPr="005C1960">
        <w:rPr>
          <w:lang w:val="en-US"/>
        </w:rPr>
        <w:t xml:space="preserve"> </w:t>
      </w:r>
      <w:r w:rsidR="00F257D1">
        <w:rPr>
          <w:lang w:val="en-US"/>
        </w:rPr>
        <w:t xml:space="preserve">openness </w:t>
      </w:r>
      <w:r w:rsidR="00930EA2">
        <w:rPr>
          <w:lang w:val="en-US"/>
        </w:rPr>
        <w:t xml:space="preserve">and </w:t>
      </w:r>
      <w:r w:rsidR="00322355">
        <w:rPr>
          <w:lang w:val="en-US"/>
        </w:rPr>
        <w:t xml:space="preserve">their </w:t>
      </w:r>
      <w:r w:rsidR="00F257D1">
        <w:rPr>
          <w:lang w:val="en-US"/>
        </w:rPr>
        <w:t xml:space="preserve">capacity to </w:t>
      </w:r>
      <w:r w:rsidR="006D0F4A">
        <w:rPr>
          <w:lang w:val="en-US"/>
        </w:rPr>
        <w:t>go after meaning</w:t>
      </w:r>
      <w:r w:rsidRPr="005C1960">
        <w:rPr>
          <w:lang w:val="en-US"/>
        </w:rPr>
        <w:t>.</w:t>
      </w:r>
      <w:r w:rsidR="00BC1F87">
        <w:rPr>
          <w:lang w:val="en-US"/>
        </w:rPr>
        <w:t xml:space="preserve"> Let’s have a look:</w:t>
      </w:r>
    </w:p>
    <w:p w:rsidR="00BC1F87" w:rsidRDefault="00BC1F87" w:rsidP="00FE1116">
      <w:pPr>
        <w:jc w:val="both"/>
        <w:rPr>
          <w:lang w:val="en-US"/>
        </w:rPr>
      </w:pPr>
      <w:r>
        <w:rPr>
          <w:noProof/>
        </w:rPr>
        <w:drawing>
          <wp:anchor distT="0" distB="0" distL="114300" distR="114300" simplePos="0" relativeHeight="251663360" behindDoc="1" locked="0" layoutInCell="1" allowOverlap="1" wp14:anchorId="4F59F640" wp14:editId="4948C546">
            <wp:simplePos x="0" y="0"/>
            <wp:positionH relativeFrom="column">
              <wp:posOffset>715010</wp:posOffset>
            </wp:positionH>
            <wp:positionV relativeFrom="paragraph">
              <wp:posOffset>41910</wp:posOffset>
            </wp:positionV>
            <wp:extent cx="4336415" cy="2389505"/>
            <wp:effectExtent l="0" t="0" r="6985" b="0"/>
            <wp:wrapTight wrapText="bothSides">
              <wp:wrapPolygon edited="0">
                <wp:start x="0" y="0"/>
                <wp:lineTo x="0" y="21353"/>
                <wp:lineTo x="21540" y="21353"/>
                <wp:lineTo x="21540" y="0"/>
                <wp:lineTo x="0" y="0"/>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amics.jpg"/>
                    <pic:cNvPicPr/>
                  </pic:nvPicPr>
                  <pic:blipFill rotWithShape="1">
                    <a:blip r:embed="rId17" cstate="print">
                      <a:extLst>
                        <a:ext uri="{28A0092B-C50C-407E-A947-70E740481C1C}">
                          <a14:useLocalDpi xmlns:a14="http://schemas.microsoft.com/office/drawing/2010/main" val="0"/>
                        </a:ext>
                      </a:extLst>
                    </a:blip>
                    <a:srcRect t="10182" b="4363"/>
                    <a:stretch/>
                  </pic:blipFill>
                  <pic:spPr bwMode="auto">
                    <a:xfrm>
                      <a:off x="0" y="0"/>
                      <a:ext cx="4336415" cy="2389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5137F" w:rsidRPr="005C1960" w:rsidRDefault="003A7C38" w:rsidP="00FE1116">
      <w:pPr>
        <w:jc w:val="both"/>
        <w:rPr>
          <w:lang w:val="en-US"/>
        </w:rPr>
      </w:pPr>
      <w:r w:rsidRPr="005C1960">
        <w:rPr>
          <w:lang w:val="en-US"/>
        </w:rPr>
        <w:t xml:space="preserve">  </w:t>
      </w:r>
    </w:p>
    <w:p w:rsidR="00FE1116" w:rsidRDefault="00FE1116" w:rsidP="00FE1116">
      <w:pPr>
        <w:jc w:val="both"/>
        <w:rPr>
          <w:lang w:val="en-US"/>
        </w:rPr>
      </w:pPr>
    </w:p>
    <w:p w:rsidR="009269C6" w:rsidRDefault="009269C6" w:rsidP="00FE1116">
      <w:pPr>
        <w:jc w:val="both"/>
        <w:rPr>
          <w:lang w:val="en-US"/>
        </w:rPr>
      </w:pPr>
    </w:p>
    <w:p w:rsidR="009269C6" w:rsidRDefault="009269C6" w:rsidP="00FE1116">
      <w:pPr>
        <w:jc w:val="both"/>
        <w:rPr>
          <w:lang w:val="en-US"/>
        </w:rPr>
      </w:pPr>
    </w:p>
    <w:p w:rsidR="00BC1F87" w:rsidRDefault="00BC1F87" w:rsidP="00FE1116">
      <w:pPr>
        <w:jc w:val="both"/>
        <w:rPr>
          <w:lang w:val="en-US"/>
        </w:rPr>
      </w:pPr>
    </w:p>
    <w:p w:rsidR="00BC1F87" w:rsidRDefault="00BC1F87" w:rsidP="00FE1116">
      <w:pPr>
        <w:jc w:val="both"/>
        <w:rPr>
          <w:lang w:val="en-US"/>
        </w:rPr>
      </w:pPr>
    </w:p>
    <w:p w:rsidR="00BC1F87" w:rsidRDefault="00BC1F87" w:rsidP="00FE1116">
      <w:pPr>
        <w:jc w:val="both"/>
        <w:rPr>
          <w:lang w:val="en-US"/>
        </w:rPr>
      </w:pPr>
    </w:p>
    <w:p w:rsidR="00BC1F87" w:rsidRDefault="00BC1F87" w:rsidP="00FE1116">
      <w:pPr>
        <w:jc w:val="both"/>
        <w:rPr>
          <w:lang w:val="en-US"/>
        </w:rPr>
      </w:pPr>
    </w:p>
    <w:p w:rsidR="00BC1F87" w:rsidRDefault="00BC1F87" w:rsidP="00FE1116">
      <w:pPr>
        <w:jc w:val="both"/>
        <w:rPr>
          <w:lang w:val="en-US"/>
        </w:rPr>
      </w:pPr>
    </w:p>
    <w:p w:rsidR="00BC1F87" w:rsidRDefault="00BC1F87" w:rsidP="00FE1116">
      <w:pPr>
        <w:jc w:val="both"/>
        <w:rPr>
          <w:lang w:val="en-US"/>
        </w:rPr>
      </w:pPr>
    </w:p>
    <w:p w:rsidR="00BC1F87" w:rsidRDefault="00BC1F87" w:rsidP="00FE1116">
      <w:pPr>
        <w:jc w:val="both"/>
        <w:rPr>
          <w:lang w:val="en-US"/>
        </w:rPr>
      </w:pPr>
    </w:p>
    <w:p w:rsidR="00BC1F87" w:rsidRDefault="00BC1F87" w:rsidP="00FE1116">
      <w:pPr>
        <w:jc w:val="both"/>
        <w:rPr>
          <w:lang w:val="en-US"/>
        </w:rPr>
      </w:pPr>
    </w:p>
    <w:p w:rsidR="00BC1F87" w:rsidRDefault="00BC1F87" w:rsidP="00FE1116">
      <w:pPr>
        <w:jc w:val="both"/>
        <w:rPr>
          <w:lang w:val="en-US"/>
        </w:rPr>
      </w:pPr>
    </w:p>
    <w:p w:rsidR="00BC1F87" w:rsidRDefault="00BC1F87" w:rsidP="00FE1116">
      <w:pPr>
        <w:jc w:val="both"/>
        <w:rPr>
          <w:lang w:val="en-US"/>
        </w:rPr>
      </w:pPr>
      <w:r>
        <w:rPr>
          <w:noProof/>
        </w:rPr>
        <mc:AlternateContent>
          <mc:Choice Requires="wps">
            <w:drawing>
              <wp:anchor distT="0" distB="0" distL="114300" distR="114300" simplePos="0" relativeHeight="251665408" behindDoc="0" locked="0" layoutInCell="1" allowOverlap="1" wp14:anchorId="02F622A5" wp14:editId="379BC59F">
                <wp:simplePos x="0" y="0"/>
                <wp:positionH relativeFrom="column">
                  <wp:posOffset>996315</wp:posOffset>
                </wp:positionH>
                <wp:positionV relativeFrom="paragraph">
                  <wp:posOffset>130892</wp:posOffset>
                </wp:positionV>
                <wp:extent cx="3902044" cy="171450"/>
                <wp:effectExtent l="0" t="0" r="3810" b="0"/>
                <wp:wrapNone/>
                <wp:docPr id="4" name="Caixa de texto 4"/>
                <wp:cNvGraphicFramePr/>
                <a:graphic xmlns:a="http://schemas.openxmlformats.org/drawingml/2006/main">
                  <a:graphicData uri="http://schemas.microsoft.com/office/word/2010/wordprocessingShape">
                    <wps:wsp>
                      <wps:cNvSpPr txBox="1"/>
                      <wps:spPr>
                        <a:xfrm>
                          <a:off x="0" y="0"/>
                          <a:ext cx="3902044" cy="171450"/>
                        </a:xfrm>
                        <a:prstGeom prst="rect">
                          <a:avLst/>
                        </a:prstGeom>
                        <a:solidFill>
                          <a:prstClr val="white"/>
                        </a:solidFill>
                        <a:ln>
                          <a:noFill/>
                        </a:ln>
                        <a:effectLst/>
                      </wps:spPr>
                      <wps:txbx>
                        <w:txbxContent>
                          <w:p w:rsidR="00EC7EC1" w:rsidRPr="00EF6BF3" w:rsidRDefault="00EC7EC1" w:rsidP="00BC1F87">
                            <w:pPr>
                              <w:pStyle w:val="Legenda"/>
                              <w:jc w:val="center"/>
                              <w:rPr>
                                <w:noProof/>
                                <w:sz w:val="24"/>
                                <w:szCs w:val="24"/>
                              </w:rPr>
                            </w:pPr>
                            <w:r>
                              <w:t xml:space="preserve">Figure 2: </w:t>
                            </w:r>
                            <w:proofErr w:type="spellStart"/>
                            <w:r>
                              <w:t>Object</w:t>
                            </w:r>
                            <w:proofErr w:type="spellEnd"/>
                            <w:r>
                              <w:t>–</w:t>
                            </w:r>
                            <w:proofErr w:type="spellStart"/>
                            <w:r>
                              <w:t>subject</w:t>
                            </w:r>
                            <w:proofErr w:type="spellEnd"/>
                            <w:r>
                              <w:t xml:space="preserve"> in </w:t>
                            </w:r>
                            <w:proofErr w:type="spellStart"/>
                            <w:r>
                              <w:t>movement</w:t>
                            </w:r>
                            <w:proofErr w:type="spellEnd"/>
                            <w:r>
                              <w:t xml:space="preserve"> </w:t>
                            </w:r>
                            <w:r>
                              <w:rPr>
                                <w:b/>
                                <w:i w:val="0"/>
                                <w:lang w:val="en-US"/>
                              </w:rPr>
                              <w:t>(d</w:t>
                            </w:r>
                            <w:r w:rsidRPr="00BC1F87">
                              <w:rPr>
                                <w:b/>
                                <w:i w:val="0"/>
                                <w:lang w:val="en-US"/>
                              </w:rPr>
                              <w:t>eveloped by the author</w:t>
                            </w:r>
                            <w:proofErr w:type="gramStart"/>
                            <w:r>
                              <w:rPr>
                                <w:b/>
                                <w:i w:val="0"/>
                                <w:lang w:val="en-US"/>
                              </w:rPr>
                              <w:t>).</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6" type="#_x0000_t202" style="position:absolute;left:0;text-align:left;margin-left:78.45pt;margin-top:10.3pt;width:307.2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" stroked="f">
                <v:textbox inset="0,0,0,0">
                  <w:txbxContent>
                    <w:p w:rsidR="00EC7EC1" w:rsidRPr="00EF6BF3" w:rsidRDefault="00EC7EC1" w:rsidP="00BC1F87">
                      <w:pPr>
                        <w:pStyle w:val="Legenda"/>
                        <w:jc w:val="center"/>
                        <w:rPr>
                          <w:noProof/>
                          <w:sz w:val="24"/>
                          <w:szCs w:val="24"/>
                        </w:rPr>
                      </w:pPr>
                      <w:r>
                        <w:t xml:space="preserve">Figure 2: </w:t>
                      </w:r>
                      <w:proofErr w:type="spellStart"/>
                      <w:r>
                        <w:t>Object</w:t>
                      </w:r>
                      <w:proofErr w:type="spellEnd"/>
                      <w:r>
                        <w:t>–</w:t>
                      </w:r>
                      <w:proofErr w:type="spellStart"/>
                      <w:r>
                        <w:t>subject</w:t>
                      </w:r>
                      <w:proofErr w:type="spellEnd"/>
                      <w:r>
                        <w:t xml:space="preserve"> in </w:t>
                      </w:r>
                      <w:proofErr w:type="spellStart"/>
                      <w:r>
                        <w:t>movement</w:t>
                      </w:r>
                      <w:proofErr w:type="spellEnd"/>
                      <w:r>
                        <w:t xml:space="preserve"> </w:t>
                      </w:r>
                      <w:r>
                        <w:rPr>
                          <w:b/>
                          <w:i w:val="0"/>
                          <w:lang w:val="en-US"/>
                        </w:rPr>
                        <w:t>(d</w:t>
                      </w:r>
                      <w:r w:rsidRPr="00BC1F87">
                        <w:rPr>
                          <w:b/>
                          <w:i w:val="0"/>
                          <w:lang w:val="en-US"/>
                        </w:rPr>
                        <w:t>eveloped by the author</w:t>
                      </w:r>
                      <w:proofErr w:type="gramStart"/>
                      <w:r>
                        <w:rPr>
                          <w:b/>
                          <w:i w:val="0"/>
                          <w:lang w:val="en-US"/>
                        </w:rPr>
                        <w:t>).</w:t>
                      </w:r>
                      <w:proofErr w:type="gramEnd"/>
                    </w:p>
                  </w:txbxContent>
                </v:textbox>
              </v:shape>
            </w:pict>
          </mc:Fallback>
        </mc:AlternateContent>
      </w:r>
    </w:p>
    <w:p w:rsidR="00BC1F87" w:rsidRDefault="00BC1F87" w:rsidP="00FE1116">
      <w:pPr>
        <w:jc w:val="both"/>
        <w:rPr>
          <w:lang w:val="en-US"/>
        </w:rPr>
      </w:pPr>
    </w:p>
    <w:p w:rsidR="00BC1F87" w:rsidRDefault="00BC1F87" w:rsidP="00FE1116">
      <w:pPr>
        <w:jc w:val="both"/>
        <w:rPr>
          <w:lang w:val="en-US"/>
        </w:rPr>
      </w:pPr>
    </w:p>
    <w:p w:rsidR="00E744CF" w:rsidRDefault="00BB76E9" w:rsidP="00FE1116">
      <w:pPr>
        <w:jc w:val="both"/>
        <w:rPr>
          <w:lang w:val="en-US"/>
        </w:rPr>
      </w:pPr>
      <w:r>
        <w:rPr>
          <w:lang w:val="en-US"/>
        </w:rPr>
        <w:t xml:space="preserve">Is the text the same in phase 2? Is the transreader reading a different text? Or else, can we consider the individual reading to be the same person? </w:t>
      </w:r>
      <w:r w:rsidR="00944442" w:rsidRPr="00944442">
        <w:rPr>
          <w:lang w:val="en-US"/>
        </w:rPr>
        <w:t>F</w:t>
      </w:r>
      <w:r w:rsidR="00E744CF" w:rsidRPr="00944442">
        <w:rPr>
          <w:lang w:val="en-US"/>
        </w:rPr>
        <w:t>igure</w:t>
      </w:r>
      <w:r w:rsidR="00E744CF" w:rsidRPr="000603F2">
        <w:rPr>
          <w:i/>
          <w:lang w:val="en-US"/>
        </w:rPr>
        <w:t xml:space="preserve"> </w:t>
      </w:r>
      <w:r w:rsidR="00E744CF" w:rsidRPr="00944442">
        <w:rPr>
          <w:lang w:val="en-US"/>
        </w:rPr>
        <w:t xml:space="preserve">2 </w:t>
      </w:r>
      <w:r w:rsidR="00E744CF">
        <w:rPr>
          <w:lang w:val="en-US"/>
        </w:rPr>
        <w:t xml:space="preserve">shows </w:t>
      </w:r>
      <w:r w:rsidR="000603F2">
        <w:rPr>
          <w:lang w:val="en-US"/>
        </w:rPr>
        <w:t>with clarity that one</w:t>
      </w:r>
      <w:r w:rsidR="00944442">
        <w:rPr>
          <w:lang w:val="en-US"/>
        </w:rPr>
        <w:t xml:space="preserve"> </w:t>
      </w:r>
      <w:r w:rsidR="000603F2">
        <w:rPr>
          <w:lang w:val="en-US"/>
        </w:rPr>
        <w:t xml:space="preserve">is </w:t>
      </w:r>
      <w:r w:rsidR="00944442">
        <w:rPr>
          <w:lang w:val="en-US"/>
        </w:rPr>
        <w:t xml:space="preserve">actually </w:t>
      </w:r>
      <w:r w:rsidR="000603F2">
        <w:rPr>
          <w:lang w:val="en-US"/>
        </w:rPr>
        <w:t xml:space="preserve">dealing with </w:t>
      </w:r>
      <w:r w:rsidR="00E744CF">
        <w:rPr>
          <w:lang w:val="en-US"/>
        </w:rPr>
        <w:t>two grown actors: object (text) and transreader</w:t>
      </w:r>
      <w:r w:rsidR="00A803D1">
        <w:rPr>
          <w:lang w:val="en-US"/>
        </w:rPr>
        <w:t xml:space="preserve"> </w:t>
      </w:r>
      <w:r w:rsidR="000603F2">
        <w:rPr>
          <w:lang w:val="en-US"/>
        </w:rPr>
        <w:t xml:space="preserve">are no more the </w:t>
      </w:r>
      <w:r w:rsidR="00944442">
        <w:rPr>
          <w:lang w:val="en-US"/>
        </w:rPr>
        <w:t>same.</w:t>
      </w:r>
      <w:r w:rsidR="00E744CF">
        <w:rPr>
          <w:lang w:val="en-US"/>
        </w:rPr>
        <w:t xml:space="preserve"> </w:t>
      </w:r>
      <w:r>
        <w:rPr>
          <w:lang w:val="en-US"/>
        </w:rPr>
        <w:t xml:space="preserve">The latter </w:t>
      </w:r>
      <w:r w:rsidR="00B75C5D">
        <w:rPr>
          <w:lang w:val="en-US"/>
        </w:rPr>
        <w:t xml:space="preserve">has </w:t>
      </w:r>
      <w:r>
        <w:rPr>
          <w:lang w:val="en-US"/>
        </w:rPr>
        <w:t xml:space="preserve">acquired a new savvy that </w:t>
      </w:r>
      <w:r w:rsidR="00095598">
        <w:rPr>
          <w:lang w:val="en-US"/>
        </w:rPr>
        <w:t>helps</w:t>
      </w:r>
      <w:r>
        <w:rPr>
          <w:lang w:val="en-US"/>
        </w:rPr>
        <w:t xml:space="preserve"> him </w:t>
      </w:r>
      <w:r w:rsidR="00095598">
        <w:rPr>
          <w:lang w:val="en-US"/>
        </w:rPr>
        <w:t>cast a new light on the former</w:t>
      </w:r>
      <w:r w:rsidR="00FB27F7">
        <w:rPr>
          <w:lang w:val="en-US"/>
        </w:rPr>
        <w:t>’s renewed form</w:t>
      </w:r>
      <w:r w:rsidR="00095598">
        <w:rPr>
          <w:lang w:val="en-US"/>
        </w:rPr>
        <w:t>. Then he can discover, on this</w:t>
      </w:r>
      <w:r>
        <w:rPr>
          <w:lang w:val="en-US"/>
        </w:rPr>
        <w:t xml:space="preserve"> new dawn</w:t>
      </w:r>
      <w:r w:rsidR="00B75C5D">
        <w:rPr>
          <w:lang w:val="en-US"/>
        </w:rPr>
        <w:t>,</w:t>
      </w:r>
      <w:r>
        <w:rPr>
          <w:lang w:val="en-US"/>
        </w:rPr>
        <w:t xml:space="preserve"> some </w:t>
      </w:r>
      <w:r w:rsidR="007618CC">
        <w:rPr>
          <w:lang w:val="en-US"/>
        </w:rPr>
        <w:t xml:space="preserve">of </w:t>
      </w:r>
      <w:r>
        <w:rPr>
          <w:lang w:val="en-US"/>
        </w:rPr>
        <w:t xml:space="preserve">the various aspects of the </w:t>
      </w:r>
      <w:r w:rsidR="00496EE1">
        <w:rPr>
          <w:lang w:val="en-US"/>
        </w:rPr>
        <w:t>object</w:t>
      </w:r>
      <w:r>
        <w:rPr>
          <w:lang w:val="en-US"/>
        </w:rPr>
        <w:t xml:space="preserve"> until then ignored.</w:t>
      </w:r>
      <w:r w:rsidR="00F143F4">
        <w:rPr>
          <w:lang w:val="en-US"/>
        </w:rPr>
        <w:t xml:space="preserve"> The influence is bidirectional.</w:t>
      </w:r>
      <w:r w:rsidR="002C6B5D">
        <w:rPr>
          <w:lang w:val="en-US"/>
        </w:rPr>
        <w:t xml:space="preserve"> Though both actors are in perpetual movement and </w:t>
      </w:r>
      <w:r w:rsidR="00317F53">
        <w:rPr>
          <w:lang w:val="en-US"/>
        </w:rPr>
        <w:t>so</w:t>
      </w:r>
      <w:r w:rsidR="002C6B5D">
        <w:rPr>
          <w:lang w:val="en-US"/>
        </w:rPr>
        <w:t xml:space="preserve"> difficult to stabilize, the translator is free using his attribution as organizer of the translation to give the product (object-text) a temporary stabilization.   </w:t>
      </w:r>
    </w:p>
    <w:p w:rsidR="0045137F" w:rsidRPr="005C1960" w:rsidRDefault="00AC47FD" w:rsidP="00FE1116">
      <w:pPr>
        <w:jc w:val="both"/>
        <w:rPr>
          <w:lang w:val="en-US"/>
        </w:rPr>
      </w:pPr>
      <w:r>
        <w:rPr>
          <w:lang w:val="en-US"/>
        </w:rPr>
        <w:t xml:space="preserve">If there </w:t>
      </w:r>
      <w:r w:rsidR="003A7C38" w:rsidRPr="005C1960">
        <w:rPr>
          <w:lang w:val="en-US"/>
        </w:rPr>
        <w:t xml:space="preserve">is </w:t>
      </w:r>
      <w:r>
        <w:rPr>
          <w:lang w:val="en-US"/>
        </w:rPr>
        <w:t xml:space="preserve">a dire need </w:t>
      </w:r>
      <w:r w:rsidR="00F456F1">
        <w:rPr>
          <w:lang w:val="en-US"/>
        </w:rPr>
        <w:t>for</w:t>
      </w:r>
      <w:r>
        <w:rPr>
          <w:lang w:val="en-US"/>
        </w:rPr>
        <w:t xml:space="preserve"> the “other” </w:t>
      </w:r>
      <w:r w:rsidR="00F456F1">
        <w:rPr>
          <w:lang w:val="en-US"/>
        </w:rPr>
        <w:t xml:space="preserve">to </w:t>
      </w:r>
      <w:r>
        <w:rPr>
          <w:lang w:val="en-US"/>
        </w:rPr>
        <w:t xml:space="preserve">be </w:t>
      </w:r>
      <w:r w:rsidR="00F257D1">
        <w:rPr>
          <w:lang w:val="en-US"/>
        </w:rPr>
        <w:t>properly</w:t>
      </w:r>
      <w:r w:rsidR="003A7C38" w:rsidRPr="005C1960">
        <w:rPr>
          <w:lang w:val="en-US"/>
        </w:rPr>
        <w:t xml:space="preserve"> </w:t>
      </w:r>
      <w:r w:rsidR="00332E01">
        <w:rPr>
          <w:lang w:val="en-US"/>
        </w:rPr>
        <w:t>represented</w:t>
      </w:r>
      <w:r>
        <w:rPr>
          <w:lang w:val="en-US"/>
        </w:rPr>
        <w:t xml:space="preserve"> </w:t>
      </w:r>
      <w:r w:rsidR="00F257D1" w:rsidRPr="005C1960">
        <w:rPr>
          <w:lang w:val="en-US"/>
        </w:rPr>
        <w:t>and</w:t>
      </w:r>
      <w:r w:rsidR="002F6703">
        <w:rPr>
          <w:lang w:val="en-US"/>
        </w:rPr>
        <w:t xml:space="preserve"> even</w:t>
      </w:r>
      <w:r w:rsidR="00F257D1" w:rsidRPr="005C1960">
        <w:rPr>
          <w:lang w:val="en-US"/>
        </w:rPr>
        <w:t xml:space="preserve"> </w:t>
      </w:r>
      <w:r w:rsidR="00332E01">
        <w:rPr>
          <w:lang w:val="en-US"/>
        </w:rPr>
        <w:t>urgent</w:t>
      </w:r>
      <w:r w:rsidR="00F257D1">
        <w:rPr>
          <w:lang w:val="en-US"/>
        </w:rPr>
        <w:t xml:space="preserve"> to let him represent himself</w:t>
      </w:r>
      <w:r w:rsidR="00D2367B">
        <w:rPr>
          <w:lang w:val="en-US"/>
        </w:rPr>
        <w:t>,</w:t>
      </w:r>
      <w:r w:rsidR="002F6703">
        <w:rPr>
          <w:lang w:val="en-US"/>
        </w:rPr>
        <w:t xml:space="preserve"> </w:t>
      </w:r>
      <w:r w:rsidR="003A7C38" w:rsidRPr="005C1960">
        <w:rPr>
          <w:lang w:val="en-US"/>
        </w:rPr>
        <w:t>it became more than</w:t>
      </w:r>
      <w:r w:rsidR="002F6703">
        <w:rPr>
          <w:lang w:val="en-US"/>
        </w:rPr>
        <w:t xml:space="preserve"> relevant to have the way round, where t</w:t>
      </w:r>
      <w:r w:rsidR="00332E01">
        <w:rPr>
          <w:lang w:val="en-US"/>
        </w:rPr>
        <w:t>he former “other”</w:t>
      </w:r>
      <w:r w:rsidR="00F257D1">
        <w:rPr>
          <w:lang w:val="en-US"/>
        </w:rPr>
        <w:t xml:space="preserve"> represent</w:t>
      </w:r>
      <w:r w:rsidR="002F6703">
        <w:rPr>
          <w:lang w:val="en-US"/>
        </w:rPr>
        <w:t>s</w:t>
      </w:r>
      <w:r w:rsidR="00962F1A">
        <w:rPr>
          <w:lang w:val="en-US"/>
        </w:rPr>
        <w:t xml:space="preserve"> the erstwhile “</w:t>
      </w:r>
      <w:r w:rsidR="00B80B2B">
        <w:rPr>
          <w:lang w:val="en-US"/>
        </w:rPr>
        <w:t>self</w:t>
      </w:r>
      <w:r w:rsidR="00962F1A">
        <w:rPr>
          <w:lang w:val="en-US"/>
        </w:rPr>
        <w:t>”</w:t>
      </w:r>
      <w:r w:rsidR="002B7DC6">
        <w:rPr>
          <w:lang w:val="en-US"/>
        </w:rPr>
        <w:t xml:space="preserve"> giving birth to a network of inter</w:t>
      </w:r>
      <w:r w:rsidR="00EA342B">
        <w:rPr>
          <w:lang w:val="en-US"/>
        </w:rPr>
        <w:t>-</w:t>
      </w:r>
      <w:r w:rsidR="002B7DC6">
        <w:rPr>
          <w:lang w:val="en-US"/>
        </w:rPr>
        <w:t xml:space="preserve">subjective relationships </w:t>
      </w:r>
      <w:r w:rsidR="00EA342B">
        <w:rPr>
          <w:lang w:val="en-US"/>
        </w:rPr>
        <w:t xml:space="preserve">of imageries </w:t>
      </w:r>
      <w:r w:rsidR="002B7DC6">
        <w:rPr>
          <w:lang w:val="en-US"/>
        </w:rPr>
        <w:t>(</w:t>
      </w:r>
      <w:proofErr w:type="spellStart"/>
      <w:r w:rsidR="002B7DC6">
        <w:rPr>
          <w:lang w:val="en-US"/>
        </w:rPr>
        <w:t>Aubert</w:t>
      </w:r>
      <w:proofErr w:type="spellEnd"/>
      <w:r w:rsidR="0007202A">
        <w:rPr>
          <w:lang w:val="en-US"/>
        </w:rPr>
        <w:t>,</w:t>
      </w:r>
      <w:r w:rsidR="002B7DC6">
        <w:rPr>
          <w:lang w:val="en-US"/>
        </w:rPr>
        <w:t xml:space="preserve"> 1993).</w:t>
      </w:r>
      <w:r w:rsidR="003A7C38" w:rsidRPr="005C1960">
        <w:rPr>
          <w:lang w:val="en-US"/>
        </w:rPr>
        <w:t xml:space="preserve"> </w:t>
      </w:r>
      <w:r w:rsidR="00D2367B">
        <w:rPr>
          <w:lang w:val="en-US"/>
        </w:rPr>
        <w:t xml:space="preserve">For it to be profitable to the Translation Studies, </w:t>
      </w:r>
      <w:r w:rsidR="003A7C38" w:rsidRPr="005C1960">
        <w:rPr>
          <w:lang w:val="en-US"/>
        </w:rPr>
        <w:t>the translator should pay attentio</w:t>
      </w:r>
      <w:r w:rsidR="00153548">
        <w:rPr>
          <w:lang w:val="en-US"/>
        </w:rPr>
        <w:t xml:space="preserve">n to </w:t>
      </w:r>
      <w:r w:rsidR="002B7DC6">
        <w:rPr>
          <w:lang w:val="en-US"/>
        </w:rPr>
        <w:t>four</w:t>
      </w:r>
      <w:r w:rsidR="00153548">
        <w:rPr>
          <w:lang w:val="en-US"/>
        </w:rPr>
        <w:t xml:space="preserve"> aspects: 1) how the “</w:t>
      </w:r>
      <w:r w:rsidR="003A7C38" w:rsidRPr="005C1960">
        <w:rPr>
          <w:lang w:val="en-US"/>
        </w:rPr>
        <w:t>other</w:t>
      </w:r>
      <w:r w:rsidR="00153548">
        <w:rPr>
          <w:lang w:val="en-US"/>
        </w:rPr>
        <w:t>”</w:t>
      </w:r>
      <w:r w:rsidR="003A7C38" w:rsidRPr="005C1960">
        <w:rPr>
          <w:lang w:val="en-US"/>
        </w:rPr>
        <w:t xml:space="preserve"> presents or introduces himself to </w:t>
      </w:r>
      <w:r w:rsidR="00CF3ACD">
        <w:rPr>
          <w:lang w:val="en-US"/>
        </w:rPr>
        <w:t>him; 2) how this “</w:t>
      </w:r>
      <w:r w:rsidR="003A7C38" w:rsidRPr="005C1960">
        <w:rPr>
          <w:lang w:val="en-US"/>
        </w:rPr>
        <w:t>other</w:t>
      </w:r>
      <w:r w:rsidR="00CF3ACD">
        <w:rPr>
          <w:lang w:val="en-US"/>
        </w:rPr>
        <w:t>”</w:t>
      </w:r>
      <w:r w:rsidR="003A7C38" w:rsidRPr="005C1960">
        <w:rPr>
          <w:lang w:val="en-US"/>
        </w:rPr>
        <w:t xml:space="preserve"> let himself be represented; and 3) how in the zenith of this new </w:t>
      </w:r>
      <w:r w:rsidR="00B80B2B">
        <w:rPr>
          <w:lang w:val="en-US"/>
        </w:rPr>
        <w:t>fraternity wherein</w:t>
      </w:r>
      <w:r w:rsidR="003A7C38" w:rsidRPr="005C1960">
        <w:rPr>
          <w:lang w:val="en-US"/>
        </w:rPr>
        <w:t xml:space="preserve"> the translator</w:t>
      </w:r>
      <w:r w:rsidR="00B80B2B">
        <w:rPr>
          <w:lang w:val="en-US"/>
        </w:rPr>
        <w:t>,</w:t>
      </w:r>
      <w:r w:rsidR="003A7C38" w:rsidRPr="005C1960">
        <w:rPr>
          <w:lang w:val="en-US"/>
        </w:rPr>
        <w:t xml:space="preserve"> moved by a genuine and laudable intention, may </w:t>
      </w:r>
      <w:r w:rsidR="00B80B2B">
        <w:rPr>
          <w:lang w:val="en-US"/>
        </w:rPr>
        <w:t>overstate</w:t>
      </w:r>
      <w:r w:rsidR="003A7C38" w:rsidRPr="005C1960">
        <w:rPr>
          <w:lang w:val="en-US"/>
        </w:rPr>
        <w:t xml:space="preserve"> that </w:t>
      </w:r>
      <w:r w:rsidR="00CF3ACD">
        <w:rPr>
          <w:i/>
          <w:lang w:val="en-US"/>
        </w:rPr>
        <w:t>other’s</w:t>
      </w:r>
      <w:r w:rsidR="002B7DC6">
        <w:rPr>
          <w:lang w:val="en-US"/>
        </w:rPr>
        <w:t xml:space="preserve"> traits; and 4) how the former other (the new self) presents the onetime self (the former self, or the other self).</w:t>
      </w:r>
      <w:r w:rsidR="003A7C38" w:rsidRPr="005C1960">
        <w:rPr>
          <w:lang w:val="en-US"/>
        </w:rPr>
        <w:t xml:space="preserve"> This alertness may help </w:t>
      </w:r>
      <w:r w:rsidR="00B80B2B">
        <w:rPr>
          <w:lang w:val="en-US"/>
        </w:rPr>
        <w:t xml:space="preserve">escape </w:t>
      </w:r>
      <w:r w:rsidR="003A7C38" w:rsidRPr="005C1960">
        <w:rPr>
          <w:lang w:val="en-US"/>
        </w:rPr>
        <w:t>“et</w:t>
      </w:r>
      <w:r w:rsidR="00B80B2B">
        <w:rPr>
          <w:lang w:val="en-US"/>
        </w:rPr>
        <w:t>h</w:t>
      </w:r>
      <w:r w:rsidR="003A7C38" w:rsidRPr="005C1960">
        <w:rPr>
          <w:lang w:val="en-US"/>
        </w:rPr>
        <w:t xml:space="preserve">no-cultural agendas” or </w:t>
      </w:r>
      <w:r w:rsidR="00B80B2B">
        <w:rPr>
          <w:lang w:val="en-US"/>
        </w:rPr>
        <w:t xml:space="preserve">avoid </w:t>
      </w:r>
      <w:r w:rsidR="003A7C38" w:rsidRPr="005C1960">
        <w:rPr>
          <w:lang w:val="en-US"/>
        </w:rPr>
        <w:t xml:space="preserve">the denial of </w:t>
      </w:r>
      <w:r w:rsidR="003A7C38" w:rsidRPr="005C1960">
        <w:rPr>
          <w:i/>
          <w:lang w:val="en-US"/>
        </w:rPr>
        <w:t>“</w:t>
      </w:r>
      <w:r w:rsidR="00B80B2B">
        <w:rPr>
          <w:lang w:val="en-US"/>
        </w:rPr>
        <w:t xml:space="preserve">cultural citizenship” </w:t>
      </w:r>
      <w:r w:rsidR="004B16A0">
        <w:rPr>
          <w:lang w:val="en-US"/>
        </w:rPr>
        <w:t xml:space="preserve">which </w:t>
      </w:r>
      <w:proofErr w:type="spellStart"/>
      <w:r w:rsidR="004B16A0">
        <w:rPr>
          <w:lang w:val="en-US"/>
        </w:rPr>
        <w:t>W</w:t>
      </w:r>
      <w:r w:rsidR="003A7C38" w:rsidRPr="005C1960">
        <w:rPr>
          <w:lang w:val="en-US"/>
        </w:rPr>
        <w:t>a</w:t>
      </w:r>
      <w:proofErr w:type="spellEnd"/>
      <w:r w:rsidR="003A7C38" w:rsidRPr="005C1960">
        <w:rPr>
          <w:lang w:val="en-US"/>
        </w:rPr>
        <w:t xml:space="preserve"> </w:t>
      </w:r>
      <w:proofErr w:type="spellStart"/>
      <w:r w:rsidR="003A7C38" w:rsidRPr="005C1960">
        <w:rPr>
          <w:lang w:val="en-US"/>
        </w:rPr>
        <w:t>Thiong’o</w:t>
      </w:r>
      <w:proofErr w:type="spellEnd"/>
      <w:r w:rsidR="003A7C38" w:rsidRPr="005C1960">
        <w:rPr>
          <w:lang w:val="en-US"/>
        </w:rPr>
        <w:t xml:space="preserve"> </w:t>
      </w:r>
      <w:r w:rsidR="00B80B2B">
        <w:rPr>
          <w:lang w:val="en-US"/>
        </w:rPr>
        <w:t xml:space="preserve">called a </w:t>
      </w:r>
      <w:r w:rsidR="003A7C38" w:rsidRPr="005C1960">
        <w:rPr>
          <w:i/>
          <w:lang w:val="en-US"/>
        </w:rPr>
        <w:t>“</w:t>
      </w:r>
      <w:r w:rsidR="003A7C38" w:rsidRPr="005C1960">
        <w:rPr>
          <w:lang w:val="en-US"/>
        </w:rPr>
        <w:t xml:space="preserve">Literary Identity </w:t>
      </w:r>
      <w:r w:rsidR="0090381E">
        <w:rPr>
          <w:lang w:val="en-US"/>
        </w:rPr>
        <w:t>Theft”</w:t>
      </w:r>
      <w:r w:rsidR="002B7DC6">
        <w:rPr>
          <w:lang w:val="en-US"/>
        </w:rPr>
        <w:t>.</w:t>
      </w:r>
      <w:r w:rsidR="002B7DC6">
        <w:rPr>
          <w:rStyle w:val="Refdenotaderodap"/>
          <w:lang w:val="en-US"/>
        </w:rPr>
        <w:footnoteReference w:id="20"/>
      </w:r>
      <w:r w:rsidR="002B7DC6">
        <w:rPr>
          <w:lang w:val="en-US"/>
        </w:rPr>
        <w:t xml:space="preserve"> </w:t>
      </w:r>
      <w:r w:rsidR="002D48F9">
        <w:rPr>
          <w:lang w:val="en-US"/>
        </w:rPr>
        <w:t xml:space="preserve">It </w:t>
      </w:r>
      <w:r w:rsidR="003A7C38" w:rsidRPr="005C1960">
        <w:rPr>
          <w:lang w:val="en-US"/>
        </w:rPr>
        <w:t xml:space="preserve">is </w:t>
      </w:r>
      <w:r w:rsidR="002D48F9">
        <w:rPr>
          <w:lang w:val="en-US"/>
        </w:rPr>
        <w:t>definitely on the</w:t>
      </w:r>
      <w:r w:rsidR="003A7C38" w:rsidRPr="005C1960">
        <w:rPr>
          <w:lang w:val="en-US"/>
        </w:rPr>
        <w:t xml:space="preserve"> </w:t>
      </w:r>
      <w:r w:rsidR="009B000D">
        <w:rPr>
          <w:lang w:val="en-US"/>
        </w:rPr>
        <w:t>price</w:t>
      </w:r>
      <w:r w:rsidR="003A7C38" w:rsidRPr="005C1960">
        <w:rPr>
          <w:lang w:val="en-US"/>
        </w:rPr>
        <w:t xml:space="preserve"> the post-colonial translator (and </w:t>
      </w:r>
      <w:r w:rsidR="007C1167">
        <w:rPr>
          <w:lang w:val="en-US"/>
        </w:rPr>
        <w:t xml:space="preserve">any </w:t>
      </w:r>
      <w:r w:rsidR="003A7C38" w:rsidRPr="005C1960">
        <w:rPr>
          <w:lang w:val="en-US"/>
        </w:rPr>
        <w:t>translator</w:t>
      </w:r>
      <w:r w:rsidR="007C1167">
        <w:rPr>
          <w:lang w:val="en-US"/>
        </w:rPr>
        <w:t xml:space="preserve"> overall</w:t>
      </w:r>
      <w:r w:rsidR="003A7C38" w:rsidRPr="005C1960">
        <w:rPr>
          <w:lang w:val="en-US"/>
        </w:rPr>
        <w:t>) pay</w:t>
      </w:r>
      <w:r w:rsidR="007C1167">
        <w:rPr>
          <w:lang w:val="en-US"/>
        </w:rPr>
        <w:t>s</w:t>
      </w:r>
      <w:r w:rsidR="002B7DC6">
        <w:rPr>
          <w:lang w:val="en-US"/>
        </w:rPr>
        <w:t xml:space="preserve"> </w:t>
      </w:r>
      <w:r w:rsidR="002D48F9">
        <w:rPr>
          <w:lang w:val="en-US"/>
        </w:rPr>
        <w:t xml:space="preserve">that </w:t>
      </w:r>
      <w:r w:rsidR="002B7DC6" w:rsidRPr="005C1960">
        <w:rPr>
          <w:lang w:val="en-US"/>
        </w:rPr>
        <w:t>cultural inter</w:t>
      </w:r>
      <w:r w:rsidR="002B7DC6">
        <w:rPr>
          <w:lang w:val="en-US"/>
        </w:rPr>
        <w:t>-comprehension depends</w:t>
      </w:r>
      <w:r w:rsidR="00D94A18">
        <w:rPr>
          <w:lang w:val="en-US"/>
        </w:rPr>
        <w:t xml:space="preserve">. </w:t>
      </w:r>
      <w:r w:rsidR="002B7DC6">
        <w:rPr>
          <w:lang w:val="en-US"/>
        </w:rPr>
        <w:t>I</w:t>
      </w:r>
      <w:r w:rsidR="003A7C38" w:rsidRPr="005C1960">
        <w:rPr>
          <w:lang w:val="en-US"/>
        </w:rPr>
        <w:t xml:space="preserve">t is only through dialogue between subjects and forms, between divergent or convergent ideas that one may long for a real and inclusive </w:t>
      </w:r>
      <w:r w:rsidR="007F415C">
        <w:rPr>
          <w:lang w:val="en-US"/>
        </w:rPr>
        <w:t>knowledge</w:t>
      </w:r>
      <w:r w:rsidR="003A7C38" w:rsidRPr="005C1960">
        <w:rPr>
          <w:lang w:val="en-US"/>
        </w:rPr>
        <w:t xml:space="preserve"> economy. </w:t>
      </w:r>
    </w:p>
    <w:p w:rsidR="0045137F" w:rsidRPr="005C1960" w:rsidRDefault="0045137F">
      <w:pPr>
        <w:pBdr>
          <w:top w:val="nil"/>
          <w:left w:val="nil"/>
          <w:bottom w:val="nil"/>
          <w:right w:val="nil"/>
          <w:between w:val="nil"/>
        </w:pBdr>
        <w:jc w:val="both"/>
        <w:rPr>
          <w:b/>
          <w:lang w:val="en-US"/>
        </w:rPr>
      </w:pPr>
      <w:bookmarkStart w:id="3" w:name="_kww4tzie2rto" w:colFirst="0" w:colLast="0"/>
      <w:bookmarkEnd w:id="3"/>
    </w:p>
    <w:p w:rsidR="0045137F" w:rsidRPr="005C1960" w:rsidRDefault="003A7C38">
      <w:pPr>
        <w:pBdr>
          <w:top w:val="nil"/>
          <w:left w:val="nil"/>
          <w:bottom w:val="nil"/>
          <w:right w:val="nil"/>
          <w:between w:val="nil"/>
        </w:pBdr>
        <w:jc w:val="both"/>
        <w:rPr>
          <w:b/>
          <w:color w:val="000000"/>
          <w:lang w:val="en-US"/>
        </w:rPr>
      </w:pPr>
      <w:bookmarkStart w:id="4" w:name="_o3bnbwckh7rj" w:colFirst="0" w:colLast="0"/>
      <w:bookmarkEnd w:id="4"/>
      <w:r w:rsidRPr="005C1960">
        <w:rPr>
          <w:b/>
          <w:lang w:val="en-US"/>
        </w:rPr>
        <w:t xml:space="preserve">5.  </w:t>
      </w:r>
      <w:r w:rsidR="00FA74A4">
        <w:rPr>
          <w:b/>
          <w:color w:val="000000"/>
          <w:lang w:val="en-US"/>
        </w:rPr>
        <w:t xml:space="preserve">Collective Construct: A </w:t>
      </w:r>
      <w:r w:rsidR="00FA74A4">
        <w:rPr>
          <w:b/>
          <w:lang w:val="en-US"/>
        </w:rPr>
        <w:t>case study</w:t>
      </w:r>
      <w:r w:rsidRPr="005C1960">
        <w:rPr>
          <w:b/>
          <w:color w:val="000000"/>
          <w:lang w:val="en-US"/>
        </w:rPr>
        <w:t xml:space="preserve"> </w:t>
      </w:r>
    </w:p>
    <w:p w:rsidR="0045137F" w:rsidRPr="005C1960" w:rsidRDefault="0045137F">
      <w:pPr>
        <w:pBdr>
          <w:top w:val="nil"/>
          <w:left w:val="nil"/>
          <w:bottom w:val="nil"/>
          <w:right w:val="nil"/>
          <w:between w:val="nil"/>
        </w:pBdr>
        <w:ind w:firstLine="708"/>
        <w:jc w:val="both"/>
        <w:rPr>
          <w:b/>
          <w:color w:val="000000"/>
          <w:lang w:val="en-US"/>
        </w:rPr>
      </w:pPr>
    </w:p>
    <w:p w:rsidR="0045137F" w:rsidRPr="005C1960" w:rsidRDefault="003A7C38" w:rsidP="00FE1116">
      <w:pPr>
        <w:jc w:val="both"/>
        <w:rPr>
          <w:lang w:val="en-US"/>
        </w:rPr>
      </w:pPr>
      <w:r w:rsidRPr="005C1960">
        <w:rPr>
          <w:lang w:val="en-US"/>
        </w:rPr>
        <w:t>Jean-Marie Adiaffi</w:t>
      </w:r>
      <w:r w:rsidR="00E16704">
        <w:rPr>
          <w:lang w:val="en-US"/>
        </w:rPr>
        <w:t>,</w:t>
      </w:r>
      <w:r w:rsidRPr="005C1960">
        <w:rPr>
          <w:lang w:val="en-US"/>
        </w:rPr>
        <w:t xml:space="preserve"> like many writers of his time</w:t>
      </w:r>
      <w:r w:rsidR="00E16704">
        <w:rPr>
          <w:lang w:val="en-US"/>
        </w:rPr>
        <w:t xml:space="preserve"> whom I consider </w:t>
      </w:r>
      <w:r w:rsidRPr="005C1960">
        <w:rPr>
          <w:i/>
          <w:lang w:val="en-US"/>
        </w:rPr>
        <w:t xml:space="preserve">ethnographers </w:t>
      </w:r>
      <w:proofErr w:type="spellStart"/>
      <w:r w:rsidRPr="005C1960">
        <w:rPr>
          <w:i/>
          <w:lang w:val="en-US"/>
        </w:rPr>
        <w:t>manqués</w:t>
      </w:r>
      <w:proofErr w:type="spellEnd"/>
      <w:r w:rsidRPr="005C1960">
        <w:rPr>
          <w:i/>
          <w:lang w:val="en-US"/>
        </w:rPr>
        <w:t xml:space="preserve"> </w:t>
      </w:r>
      <w:r w:rsidRPr="005C1960">
        <w:rPr>
          <w:lang w:val="en-US"/>
        </w:rPr>
        <w:t>(see Clifford</w:t>
      </w:r>
      <w:r w:rsidR="00DA274E">
        <w:rPr>
          <w:lang w:val="en-US"/>
        </w:rPr>
        <w:t>,</w:t>
      </w:r>
      <w:r w:rsidRPr="005C1960">
        <w:rPr>
          <w:lang w:val="en-US"/>
        </w:rPr>
        <w:t xml:space="preserve"> 1998), had a spontaneous recourse to local languages</w:t>
      </w:r>
      <w:r w:rsidR="00E16704">
        <w:rPr>
          <w:lang w:val="en-US"/>
        </w:rPr>
        <w:t>,</w:t>
      </w:r>
      <w:r w:rsidRPr="005C1960">
        <w:rPr>
          <w:lang w:val="en-US"/>
        </w:rPr>
        <w:t xml:space="preserve"> as </w:t>
      </w:r>
      <w:r w:rsidR="003125E3">
        <w:rPr>
          <w:lang w:val="en-US"/>
        </w:rPr>
        <w:t>t</w:t>
      </w:r>
      <w:r w:rsidRPr="005C1960">
        <w:rPr>
          <w:lang w:val="en-US"/>
        </w:rPr>
        <w:t>he</w:t>
      </w:r>
      <w:r w:rsidR="003125E3">
        <w:rPr>
          <w:lang w:val="en-US"/>
        </w:rPr>
        <w:t>y</w:t>
      </w:r>
      <w:r w:rsidRPr="005C1960">
        <w:rPr>
          <w:lang w:val="en-US"/>
        </w:rPr>
        <w:t xml:space="preserve"> believe</w:t>
      </w:r>
      <w:r w:rsidR="008D2091">
        <w:rPr>
          <w:lang w:val="en-US"/>
        </w:rPr>
        <w:t>d</w:t>
      </w:r>
      <w:r w:rsidRPr="005C1960">
        <w:rPr>
          <w:lang w:val="en-US"/>
        </w:rPr>
        <w:t xml:space="preserve"> French may fail</w:t>
      </w:r>
      <w:r w:rsidR="000C4163">
        <w:rPr>
          <w:lang w:val="en-US"/>
        </w:rPr>
        <w:t>,</w:t>
      </w:r>
      <w:r w:rsidRPr="005C1960">
        <w:rPr>
          <w:lang w:val="en-US"/>
        </w:rPr>
        <w:t xml:space="preserve"> </w:t>
      </w:r>
      <w:r w:rsidR="000A225A">
        <w:rPr>
          <w:lang w:val="en-US"/>
        </w:rPr>
        <w:t>to</w:t>
      </w:r>
      <w:r w:rsidRPr="005C1960">
        <w:rPr>
          <w:lang w:val="en-US"/>
        </w:rPr>
        <w:t xml:space="preserve"> some</w:t>
      </w:r>
      <w:r w:rsidR="000C4163">
        <w:rPr>
          <w:lang w:val="en-US"/>
        </w:rPr>
        <w:t xml:space="preserve"> extent,</w:t>
      </w:r>
      <w:r w:rsidRPr="005C1960">
        <w:rPr>
          <w:lang w:val="en-US"/>
        </w:rPr>
        <w:t xml:space="preserve"> </w:t>
      </w:r>
      <w:r w:rsidR="000C4163">
        <w:rPr>
          <w:lang w:val="en-US"/>
        </w:rPr>
        <w:t>to</w:t>
      </w:r>
      <w:r w:rsidR="003125E3">
        <w:rPr>
          <w:lang w:val="en-US"/>
        </w:rPr>
        <w:t xml:space="preserve"> represent African realities</w:t>
      </w:r>
      <w:r w:rsidRPr="005C1960">
        <w:rPr>
          <w:lang w:val="en-US"/>
        </w:rPr>
        <w:t>.</w:t>
      </w:r>
      <w:r w:rsidR="00733BC2">
        <w:rPr>
          <w:lang w:val="en-US"/>
        </w:rPr>
        <w:t xml:space="preserve"> Published in 1980,</w:t>
      </w:r>
      <w:r w:rsidRPr="005C1960">
        <w:rPr>
          <w:lang w:val="en-US"/>
        </w:rPr>
        <w:t xml:space="preserve"> </w:t>
      </w:r>
      <w:r w:rsidRPr="005C1960">
        <w:rPr>
          <w:i/>
          <w:lang w:val="en-US"/>
        </w:rPr>
        <w:t xml:space="preserve">La carte </w:t>
      </w:r>
      <w:proofErr w:type="spellStart"/>
      <w:r w:rsidRPr="005C1960">
        <w:rPr>
          <w:i/>
          <w:lang w:val="en-US"/>
        </w:rPr>
        <w:t>d’identité</w:t>
      </w:r>
      <w:proofErr w:type="spellEnd"/>
      <w:r w:rsidR="00733BC2">
        <w:rPr>
          <w:i/>
          <w:lang w:val="en-US"/>
        </w:rPr>
        <w:t xml:space="preserve"> </w:t>
      </w:r>
      <w:r w:rsidR="00733BC2">
        <w:rPr>
          <w:lang w:val="en-US"/>
        </w:rPr>
        <w:t>(</w:t>
      </w:r>
      <w:r w:rsidR="00BC7C4E">
        <w:rPr>
          <w:lang w:val="en-US"/>
        </w:rPr>
        <w:t>later</w:t>
      </w:r>
      <w:r w:rsidRPr="005C1960">
        <w:rPr>
          <w:lang w:val="en-US"/>
        </w:rPr>
        <w:t xml:space="preserve"> translated by Brigitte </w:t>
      </w:r>
      <w:proofErr w:type="spellStart"/>
      <w:r w:rsidRPr="005C1960">
        <w:rPr>
          <w:lang w:val="en-US"/>
        </w:rPr>
        <w:t>Angays</w:t>
      </w:r>
      <w:proofErr w:type="spellEnd"/>
      <w:r w:rsidRPr="005C1960">
        <w:rPr>
          <w:lang w:val="en-US"/>
        </w:rPr>
        <w:t xml:space="preserve"> </w:t>
      </w:r>
      <w:r w:rsidR="00317F39">
        <w:rPr>
          <w:lang w:val="en-US"/>
        </w:rPr>
        <w:t xml:space="preserve">as </w:t>
      </w:r>
      <w:r w:rsidRPr="005C1960">
        <w:rPr>
          <w:i/>
          <w:lang w:val="en-US"/>
        </w:rPr>
        <w:t>The Identity Card</w:t>
      </w:r>
      <w:r w:rsidRPr="005C1960">
        <w:rPr>
          <w:lang w:val="en-US"/>
        </w:rPr>
        <w:t xml:space="preserve"> published by the Zimbabwe Publishing House in 1983</w:t>
      </w:r>
      <w:r w:rsidR="00733BC2">
        <w:rPr>
          <w:lang w:val="en-US"/>
        </w:rPr>
        <w:t>)</w:t>
      </w:r>
      <w:r w:rsidRPr="005C1960">
        <w:rPr>
          <w:lang w:val="en-US"/>
        </w:rPr>
        <w:t xml:space="preserve">, </w:t>
      </w:r>
      <w:r w:rsidR="002560EF">
        <w:rPr>
          <w:lang w:val="en-US"/>
        </w:rPr>
        <w:t>is</w:t>
      </w:r>
      <w:r w:rsidR="00733BC2">
        <w:rPr>
          <w:lang w:val="en-US"/>
        </w:rPr>
        <w:t xml:space="preserve"> full of</w:t>
      </w:r>
      <w:r w:rsidRPr="005C1960">
        <w:rPr>
          <w:lang w:val="en-US"/>
        </w:rPr>
        <w:t xml:space="preserve"> </w:t>
      </w:r>
      <w:r w:rsidR="00733BC2">
        <w:rPr>
          <w:lang w:val="en-US"/>
        </w:rPr>
        <w:t xml:space="preserve">Anyi </w:t>
      </w:r>
      <w:r w:rsidRPr="005C1960">
        <w:rPr>
          <w:lang w:val="en-US"/>
        </w:rPr>
        <w:t>proper names, proverbs, onomatopoeias and interjections</w:t>
      </w:r>
      <w:r w:rsidR="00DB194F">
        <w:rPr>
          <w:lang w:val="en-US"/>
        </w:rPr>
        <w:t xml:space="preserve">. </w:t>
      </w:r>
      <w:r w:rsidR="008E2CDE">
        <w:rPr>
          <w:lang w:val="en-US"/>
        </w:rPr>
        <w:t xml:space="preserve">Next to </w:t>
      </w:r>
      <w:r w:rsidR="00DB194F">
        <w:rPr>
          <w:lang w:val="en-US"/>
        </w:rPr>
        <w:t>the</w:t>
      </w:r>
      <w:r w:rsidRPr="005C1960">
        <w:rPr>
          <w:lang w:val="en-US"/>
        </w:rPr>
        <w:t xml:space="preserve"> Anyi</w:t>
      </w:r>
      <w:r w:rsidR="008E2CDE">
        <w:rPr>
          <w:lang w:val="en-US"/>
        </w:rPr>
        <w:t xml:space="preserve"> language </w:t>
      </w:r>
      <w:r w:rsidR="009B4118" w:rsidRPr="005C1960">
        <w:rPr>
          <w:lang w:val="en-US"/>
        </w:rPr>
        <w:t>cohabit</w:t>
      </w:r>
      <w:r w:rsidR="009B4118">
        <w:rPr>
          <w:lang w:val="en-US"/>
        </w:rPr>
        <w:t xml:space="preserve"> in t</w:t>
      </w:r>
      <w:r w:rsidR="009B4118" w:rsidRPr="005C1960">
        <w:rPr>
          <w:lang w:val="en-US"/>
        </w:rPr>
        <w:t xml:space="preserve">his </w:t>
      </w:r>
      <w:r w:rsidR="009B4118" w:rsidRPr="00AD21BC">
        <w:rPr>
          <w:i/>
          <w:lang w:val="en-US"/>
        </w:rPr>
        <w:t>n’zassa</w:t>
      </w:r>
      <w:r w:rsidR="009B4118" w:rsidRPr="005C1960">
        <w:rPr>
          <w:lang w:val="en-US"/>
        </w:rPr>
        <w:t xml:space="preserve"> narrative</w:t>
      </w:r>
      <w:r w:rsidR="009B4118">
        <w:rPr>
          <w:lang w:val="en-US"/>
        </w:rPr>
        <w:t xml:space="preserve">, </w:t>
      </w:r>
      <w:r w:rsidR="00725691">
        <w:rPr>
          <w:lang w:val="en-US"/>
        </w:rPr>
        <w:t xml:space="preserve">other Ivorian </w:t>
      </w:r>
      <w:r w:rsidR="008E2CDE">
        <w:rPr>
          <w:lang w:val="en-US"/>
        </w:rPr>
        <w:t>langua</w:t>
      </w:r>
      <w:r w:rsidR="00DB194F">
        <w:rPr>
          <w:lang w:val="en-US"/>
        </w:rPr>
        <w:t xml:space="preserve">ges like </w:t>
      </w:r>
      <w:proofErr w:type="spellStart"/>
      <w:r w:rsidR="00DB194F">
        <w:rPr>
          <w:lang w:val="en-US"/>
        </w:rPr>
        <w:t>Diula</w:t>
      </w:r>
      <w:proofErr w:type="spellEnd"/>
      <w:r w:rsidR="00DB194F">
        <w:rPr>
          <w:lang w:val="en-US"/>
        </w:rPr>
        <w:t xml:space="preserve"> and </w:t>
      </w:r>
      <w:proofErr w:type="spellStart"/>
      <w:r w:rsidR="00DB194F">
        <w:rPr>
          <w:lang w:val="en-US"/>
        </w:rPr>
        <w:t>Bete</w:t>
      </w:r>
      <w:proofErr w:type="spellEnd"/>
      <w:r w:rsidRPr="005C1960">
        <w:rPr>
          <w:lang w:val="en-US"/>
        </w:rPr>
        <w:t xml:space="preserve">. </w:t>
      </w:r>
      <w:r w:rsidR="004B3BA8">
        <w:rPr>
          <w:lang w:val="en-US"/>
        </w:rPr>
        <w:t xml:space="preserve"> </w:t>
      </w:r>
      <w:r w:rsidRPr="005C1960">
        <w:rPr>
          <w:lang w:val="en-US"/>
        </w:rPr>
        <w:t xml:space="preserve"> </w:t>
      </w:r>
    </w:p>
    <w:p w:rsidR="00FE1116" w:rsidRDefault="00FE1116" w:rsidP="00FE1116">
      <w:pPr>
        <w:pBdr>
          <w:top w:val="nil"/>
          <w:left w:val="nil"/>
          <w:bottom w:val="nil"/>
          <w:right w:val="nil"/>
          <w:between w:val="nil"/>
        </w:pBdr>
        <w:jc w:val="both"/>
        <w:rPr>
          <w:color w:val="000000"/>
          <w:lang w:val="en-US"/>
        </w:rPr>
      </w:pPr>
    </w:p>
    <w:p w:rsidR="0045137F" w:rsidRPr="005C1960" w:rsidRDefault="00F1669F" w:rsidP="00FE1116">
      <w:pPr>
        <w:pBdr>
          <w:top w:val="nil"/>
          <w:left w:val="nil"/>
          <w:bottom w:val="nil"/>
          <w:right w:val="nil"/>
          <w:between w:val="nil"/>
        </w:pBdr>
        <w:jc w:val="both"/>
        <w:rPr>
          <w:rFonts w:ascii="Times" w:eastAsia="Times" w:hAnsi="Times" w:cs="Times"/>
          <w:color w:val="000000"/>
          <w:lang w:val="en-US"/>
        </w:rPr>
      </w:pPr>
      <w:r>
        <w:rPr>
          <w:color w:val="000000"/>
          <w:lang w:val="en-US"/>
        </w:rPr>
        <w:t>An</w:t>
      </w:r>
      <w:r w:rsidR="003A7C38" w:rsidRPr="005C1960">
        <w:rPr>
          <w:color w:val="000000"/>
          <w:lang w:val="en-US"/>
        </w:rPr>
        <w:t xml:space="preserve"> interesting parallel</w:t>
      </w:r>
      <w:r w:rsidR="004128B4">
        <w:rPr>
          <w:color w:val="000000"/>
          <w:lang w:val="en-US"/>
        </w:rPr>
        <w:t xml:space="preserve"> that </w:t>
      </w:r>
      <w:r w:rsidR="003A7C38" w:rsidRPr="005C1960">
        <w:rPr>
          <w:lang w:val="en-US"/>
        </w:rPr>
        <w:t>can</w:t>
      </w:r>
      <w:r w:rsidR="003A7C38" w:rsidRPr="005C1960">
        <w:rPr>
          <w:color w:val="000000"/>
          <w:lang w:val="en-US"/>
        </w:rPr>
        <w:t xml:space="preserve"> </w:t>
      </w:r>
      <w:r w:rsidR="004128B4">
        <w:rPr>
          <w:color w:val="000000"/>
          <w:lang w:val="en-US"/>
        </w:rPr>
        <w:t xml:space="preserve">be </w:t>
      </w:r>
      <w:r w:rsidR="003A7C38" w:rsidRPr="005C1960">
        <w:rPr>
          <w:color w:val="000000"/>
          <w:lang w:val="en-US"/>
        </w:rPr>
        <w:t>draw</w:t>
      </w:r>
      <w:r w:rsidR="004128B4">
        <w:rPr>
          <w:color w:val="000000"/>
          <w:lang w:val="en-US"/>
        </w:rPr>
        <w:t>n</w:t>
      </w:r>
      <w:r w:rsidR="003A7C38" w:rsidRPr="005C1960">
        <w:rPr>
          <w:color w:val="000000"/>
          <w:lang w:val="en-US"/>
        </w:rPr>
        <w:t xml:space="preserve"> between</w:t>
      </w:r>
      <w:r w:rsidR="000A377B">
        <w:rPr>
          <w:color w:val="000000"/>
          <w:lang w:val="en-US"/>
        </w:rPr>
        <w:t xml:space="preserve"> the </w:t>
      </w:r>
      <w:r w:rsidR="000A377B" w:rsidRPr="005C1960">
        <w:rPr>
          <w:color w:val="000000"/>
          <w:lang w:val="en-US"/>
        </w:rPr>
        <w:t>practice</w:t>
      </w:r>
      <w:r w:rsidR="000A377B">
        <w:rPr>
          <w:color w:val="000000"/>
          <w:lang w:val="en-US"/>
        </w:rPr>
        <w:t xml:space="preserve"> of</w:t>
      </w:r>
      <w:r w:rsidR="000A377B" w:rsidRPr="005C1960">
        <w:rPr>
          <w:color w:val="000000"/>
          <w:lang w:val="en-US"/>
        </w:rPr>
        <w:t xml:space="preserve"> </w:t>
      </w:r>
      <w:r w:rsidR="003A7C38" w:rsidRPr="005C1960">
        <w:rPr>
          <w:color w:val="000000"/>
          <w:lang w:val="en-US"/>
        </w:rPr>
        <w:t xml:space="preserve">translators and ethnographers, as underscored by Wolf (2000), is that both are, in such a textualization process, bound by the burden of decoding the </w:t>
      </w:r>
      <w:r w:rsidR="003A7C38" w:rsidRPr="005C1960">
        <w:rPr>
          <w:i/>
          <w:color w:val="000000"/>
          <w:lang w:val="en-US"/>
        </w:rPr>
        <w:t>culture-in-the-text</w:t>
      </w:r>
      <w:r w:rsidR="00F03BB0">
        <w:rPr>
          <w:i/>
          <w:color w:val="000000"/>
          <w:lang w:val="en-US"/>
        </w:rPr>
        <w:t xml:space="preserve"> </w:t>
      </w:r>
      <w:r w:rsidR="00F03BB0" w:rsidRPr="00F03BB0">
        <w:rPr>
          <w:color w:val="000000"/>
          <w:lang w:val="en-US"/>
        </w:rPr>
        <w:t>(</w:t>
      </w:r>
      <w:r w:rsidR="00F03BB0">
        <w:rPr>
          <w:color w:val="000000"/>
          <w:lang w:val="en-US"/>
        </w:rPr>
        <w:t>Translator</w:t>
      </w:r>
      <w:r w:rsidR="00F03BB0" w:rsidRPr="00F03BB0">
        <w:rPr>
          <w:color w:val="000000"/>
          <w:lang w:val="en-US"/>
        </w:rPr>
        <w:t>)</w:t>
      </w:r>
      <w:r w:rsidR="003A7C38" w:rsidRPr="005C1960">
        <w:rPr>
          <w:i/>
          <w:color w:val="000000"/>
          <w:lang w:val="en-US"/>
        </w:rPr>
        <w:t>,</w:t>
      </w:r>
      <w:r w:rsidR="003A7C38" w:rsidRPr="005C1960">
        <w:rPr>
          <w:color w:val="000000"/>
          <w:lang w:val="en-US"/>
        </w:rPr>
        <w:t xml:space="preserve"> which is highly dependent on the </w:t>
      </w:r>
      <w:r w:rsidR="003A7C38" w:rsidRPr="005C1960">
        <w:rPr>
          <w:i/>
          <w:color w:val="000000"/>
          <w:lang w:val="en-US"/>
        </w:rPr>
        <w:t>culture of the text</w:t>
      </w:r>
      <w:r w:rsidR="00F03BB0">
        <w:rPr>
          <w:i/>
          <w:color w:val="000000"/>
          <w:lang w:val="en-US"/>
        </w:rPr>
        <w:t xml:space="preserve"> </w:t>
      </w:r>
      <w:r w:rsidR="00F03BB0" w:rsidRPr="00F03BB0">
        <w:rPr>
          <w:color w:val="000000"/>
          <w:lang w:val="en-US"/>
        </w:rPr>
        <w:t>(its coding, ethnographer</w:t>
      </w:r>
      <w:r w:rsidR="00140502">
        <w:rPr>
          <w:color w:val="000000"/>
          <w:lang w:val="en-US"/>
        </w:rPr>
        <w:t>/author</w:t>
      </w:r>
      <w:r w:rsidR="00F03BB0" w:rsidRPr="000A377B">
        <w:rPr>
          <w:color w:val="000000"/>
          <w:lang w:val="en-US"/>
        </w:rPr>
        <w:t>)</w:t>
      </w:r>
      <w:r>
        <w:rPr>
          <w:lang w:val="en-US"/>
        </w:rPr>
        <w:t xml:space="preserve">. </w:t>
      </w:r>
      <w:r w:rsidR="000A377B">
        <w:rPr>
          <w:lang w:val="en-US"/>
        </w:rPr>
        <w:t xml:space="preserve">During the </w:t>
      </w:r>
      <w:r w:rsidR="003A7C38" w:rsidRPr="005C1960">
        <w:rPr>
          <w:color w:val="000000"/>
          <w:lang w:val="en-US"/>
        </w:rPr>
        <w:t>re-coding</w:t>
      </w:r>
      <w:r>
        <w:rPr>
          <w:color w:val="000000"/>
          <w:lang w:val="en-US"/>
        </w:rPr>
        <w:t xml:space="preserve"> process</w:t>
      </w:r>
      <w:r w:rsidR="003A7C38" w:rsidRPr="005C1960">
        <w:rPr>
          <w:color w:val="000000"/>
          <w:lang w:val="en-US"/>
        </w:rPr>
        <w:t>, one</w:t>
      </w:r>
      <w:r>
        <w:rPr>
          <w:lang w:val="en-US"/>
        </w:rPr>
        <w:t xml:space="preserve"> may be</w:t>
      </w:r>
      <w:r w:rsidR="003A7C38" w:rsidRPr="005C1960">
        <w:rPr>
          <w:lang w:val="en-US"/>
        </w:rPr>
        <w:t xml:space="preserve"> constrained to establish a </w:t>
      </w:r>
      <w:r w:rsidR="000A377B">
        <w:rPr>
          <w:color w:val="000000"/>
          <w:lang w:val="en-US"/>
        </w:rPr>
        <w:t>textualization tradition</w:t>
      </w:r>
      <w:r w:rsidR="003A7C38" w:rsidRPr="005C1960">
        <w:rPr>
          <w:color w:val="000000"/>
          <w:lang w:val="en-US"/>
        </w:rPr>
        <w:t xml:space="preserve"> which </w:t>
      </w:r>
      <w:r w:rsidR="003A7C38" w:rsidRPr="005C1960">
        <w:rPr>
          <w:lang w:val="en-US"/>
        </w:rPr>
        <w:t>differ</w:t>
      </w:r>
      <w:r>
        <w:rPr>
          <w:lang w:val="en-US"/>
        </w:rPr>
        <w:t>s</w:t>
      </w:r>
      <w:r w:rsidR="003A7C38" w:rsidRPr="005C1960">
        <w:rPr>
          <w:lang w:val="en-US"/>
        </w:rPr>
        <w:t xml:space="preserve"> from</w:t>
      </w:r>
      <w:r>
        <w:rPr>
          <w:lang w:val="en-US"/>
        </w:rPr>
        <w:t xml:space="preserve"> that of</w:t>
      </w:r>
      <w:r w:rsidR="003A7C38" w:rsidRPr="005C1960">
        <w:rPr>
          <w:lang w:val="en-US"/>
        </w:rPr>
        <w:t xml:space="preserve"> the existing (source and target) </w:t>
      </w:r>
      <w:r w:rsidR="000A377B">
        <w:rPr>
          <w:color w:val="000000"/>
          <w:lang w:val="en-US"/>
        </w:rPr>
        <w:t>ones</w:t>
      </w:r>
      <w:r w:rsidR="003A7C38" w:rsidRPr="005C1960">
        <w:rPr>
          <w:color w:val="000000"/>
          <w:lang w:val="en-US"/>
        </w:rPr>
        <w:t>. Inasmuch as “</w:t>
      </w:r>
      <w:r w:rsidR="003A7C38" w:rsidRPr="005C1960">
        <w:rPr>
          <w:rFonts w:ascii="Times" w:eastAsia="Times" w:hAnsi="Times" w:cs="Times"/>
          <w:color w:val="000000"/>
          <w:lang w:val="en-US"/>
        </w:rPr>
        <w:t>cultural phenomena attached to belief systems could have cosmological, sociological or psychological layers of meaning (</w:t>
      </w:r>
      <w:r>
        <w:rPr>
          <w:rFonts w:ascii="Times" w:eastAsia="Times" w:hAnsi="Times" w:cs="Times"/>
          <w:color w:val="000000"/>
          <w:lang w:val="en-US"/>
        </w:rPr>
        <w:t>Wolf</w:t>
      </w:r>
      <w:r w:rsidR="0007202A">
        <w:rPr>
          <w:rFonts w:ascii="Times" w:eastAsia="Times" w:hAnsi="Times" w:cs="Times"/>
          <w:color w:val="000000"/>
          <w:lang w:val="en-US"/>
        </w:rPr>
        <w:t>,</w:t>
      </w:r>
      <w:r>
        <w:rPr>
          <w:rFonts w:ascii="Times" w:eastAsia="Times" w:hAnsi="Times" w:cs="Times"/>
          <w:color w:val="000000"/>
          <w:lang w:val="en-US"/>
        </w:rPr>
        <w:t xml:space="preserve"> 2000</w:t>
      </w:r>
      <w:r w:rsidR="0007202A">
        <w:rPr>
          <w:rFonts w:ascii="Times" w:eastAsia="Times" w:hAnsi="Times" w:cs="Times"/>
          <w:color w:val="000000"/>
          <w:lang w:val="en-US"/>
        </w:rPr>
        <w:t>, p.</w:t>
      </w:r>
      <w:r>
        <w:rPr>
          <w:rFonts w:ascii="Times" w:eastAsia="Times" w:hAnsi="Times" w:cs="Times"/>
          <w:color w:val="000000"/>
          <w:lang w:val="en-US"/>
        </w:rPr>
        <w:t xml:space="preserve"> </w:t>
      </w:r>
      <w:r w:rsidR="00140502">
        <w:rPr>
          <w:rFonts w:ascii="Times" w:eastAsia="Times" w:hAnsi="Times" w:cs="Times"/>
          <w:color w:val="000000"/>
          <w:lang w:val="en-US"/>
        </w:rPr>
        <w:t>139)”</w:t>
      </w:r>
      <w:r w:rsidR="003A7C38" w:rsidRPr="005C1960">
        <w:rPr>
          <w:rFonts w:ascii="Times" w:eastAsia="Times" w:hAnsi="Times" w:cs="Times"/>
          <w:color w:val="000000"/>
          <w:lang w:val="en-US"/>
        </w:rPr>
        <w:t xml:space="preserve"> and literary texts are powerful platforms for exhibiting those worlds. It turn</w:t>
      </w:r>
      <w:r w:rsidR="003A7C38" w:rsidRPr="005C1960">
        <w:rPr>
          <w:rFonts w:ascii="Times" w:eastAsia="Times" w:hAnsi="Times" w:cs="Times"/>
          <w:lang w:val="en-US"/>
        </w:rPr>
        <w:t xml:space="preserve">s to be much more complicated to fit in a particular category when </w:t>
      </w:r>
      <w:r w:rsidR="006B0EC3">
        <w:rPr>
          <w:rFonts w:ascii="Times" w:eastAsia="Times" w:hAnsi="Times" w:cs="Times"/>
          <w:lang w:val="en-US"/>
        </w:rPr>
        <w:t xml:space="preserve">one considers </w:t>
      </w:r>
      <w:r w:rsidR="0000241B">
        <w:rPr>
          <w:rFonts w:ascii="Times" w:eastAsia="Times" w:hAnsi="Times" w:cs="Times"/>
          <w:lang w:val="en-US"/>
        </w:rPr>
        <w:t xml:space="preserve">the various </w:t>
      </w:r>
      <w:r w:rsidR="003A7C38" w:rsidRPr="005C1960">
        <w:rPr>
          <w:rFonts w:ascii="Times" w:eastAsia="Times" w:hAnsi="Times" w:cs="Times"/>
          <w:lang w:val="en-US"/>
        </w:rPr>
        <w:t>contributions</w:t>
      </w:r>
      <w:r w:rsidR="00873224">
        <w:rPr>
          <w:rFonts w:ascii="Times" w:eastAsia="Times" w:hAnsi="Times" w:cs="Times"/>
          <w:lang w:val="en-US"/>
        </w:rPr>
        <w:t xml:space="preserve"> </w:t>
      </w:r>
      <w:r w:rsidR="0000241B" w:rsidRPr="005C1960">
        <w:rPr>
          <w:rFonts w:ascii="Times" w:eastAsia="Times" w:hAnsi="Times" w:cs="Times"/>
          <w:lang w:val="en-US"/>
        </w:rPr>
        <w:t>MWs</w:t>
      </w:r>
      <w:r w:rsidR="0000241B">
        <w:rPr>
          <w:rFonts w:ascii="Times" w:eastAsia="Times" w:hAnsi="Times" w:cs="Times"/>
          <w:lang w:val="en-US"/>
        </w:rPr>
        <w:t xml:space="preserve">’ may provide for </w:t>
      </w:r>
      <w:r w:rsidR="003A7C38" w:rsidRPr="005C1960">
        <w:rPr>
          <w:rFonts w:ascii="Times" w:eastAsia="Times" w:hAnsi="Times" w:cs="Times"/>
          <w:lang w:val="en-US"/>
        </w:rPr>
        <w:t>the elaboration of the construct (translated text).</w:t>
      </w:r>
    </w:p>
    <w:p w:rsidR="00FE1116" w:rsidRDefault="00FE1116" w:rsidP="00FE1116">
      <w:pPr>
        <w:pBdr>
          <w:top w:val="nil"/>
          <w:left w:val="nil"/>
          <w:bottom w:val="nil"/>
          <w:right w:val="nil"/>
          <w:between w:val="nil"/>
        </w:pBdr>
        <w:jc w:val="both"/>
        <w:rPr>
          <w:lang w:val="en-US"/>
        </w:rPr>
      </w:pPr>
    </w:p>
    <w:p w:rsidR="0045137F" w:rsidRPr="005C1960" w:rsidRDefault="002D48F9" w:rsidP="00FE1116">
      <w:pPr>
        <w:pBdr>
          <w:top w:val="nil"/>
          <w:left w:val="nil"/>
          <w:bottom w:val="nil"/>
          <w:right w:val="nil"/>
          <w:between w:val="nil"/>
        </w:pBdr>
        <w:jc w:val="both"/>
        <w:rPr>
          <w:color w:val="000000"/>
          <w:sz w:val="18"/>
          <w:szCs w:val="18"/>
          <w:lang w:val="en-US"/>
        </w:rPr>
      </w:pPr>
      <w:r>
        <w:rPr>
          <w:lang w:val="en-US"/>
        </w:rPr>
        <w:lastRenderedPageBreak/>
        <w:t>B</w:t>
      </w:r>
      <w:r w:rsidR="003A7C38" w:rsidRPr="005C1960">
        <w:rPr>
          <w:color w:val="000000"/>
          <w:lang w:val="en-US"/>
        </w:rPr>
        <w:t>eyond their subversive aspects, the writing tech</w:t>
      </w:r>
      <w:r w:rsidR="003A7C38" w:rsidRPr="005C1960">
        <w:rPr>
          <w:lang w:val="en-US"/>
        </w:rPr>
        <w:t>niques des</w:t>
      </w:r>
      <w:r w:rsidR="002B1B66">
        <w:rPr>
          <w:lang w:val="en-US"/>
        </w:rPr>
        <w:t xml:space="preserve">igned by </w:t>
      </w:r>
      <w:r w:rsidR="008943D9">
        <w:rPr>
          <w:lang w:val="en-US"/>
        </w:rPr>
        <w:t>Post</w:t>
      </w:r>
      <w:r w:rsidR="002B1B66">
        <w:rPr>
          <w:lang w:val="en-US"/>
        </w:rPr>
        <w:t>-colonial writers a</w:t>
      </w:r>
      <w:r w:rsidR="003A7C38" w:rsidRPr="005C1960">
        <w:rPr>
          <w:lang w:val="en-US"/>
        </w:rPr>
        <w:t>re mechani</w:t>
      </w:r>
      <w:r w:rsidR="002B1B66">
        <w:rPr>
          <w:lang w:val="en-US"/>
        </w:rPr>
        <w:t>s</w:t>
      </w:r>
      <w:r w:rsidR="003A7C38" w:rsidRPr="005C1960">
        <w:rPr>
          <w:lang w:val="en-US"/>
        </w:rPr>
        <w:t xml:space="preserve">ms of defense against </w:t>
      </w:r>
      <w:r w:rsidR="008C649E">
        <w:rPr>
          <w:lang w:val="en-US"/>
        </w:rPr>
        <w:t xml:space="preserve">the </w:t>
      </w:r>
      <w:r w:rsidR="008C649E" w:rsidRPr="005C1960">
        <w:rPr>
          <w:lang w:val="en-US"/>
        </w:rPr>
        <w:t>threat</w:t>
      </w:r>
      <w:r w:rsidR="008C649E">
        <w:rPr>
          <w:lang w:val="en-US"/>
        </w:rPr>
        <w:t xml:space="preserve"> of</w:t>
      </w:r>
      <w:r w:rsidR="008C649E" w:rsidRPr="005C1960">
        <w:rPr>
          <w:lang w:val="en-US"/>
        </w:rPr>
        <w:t xml:space="preserve"> </w:t>
      </w:r>
      <w:r w:rsidR="003A7C38" w:rsidRPr="005C1960">
        <w:rPr>
          <w:lang w:val="en-US"/>
        </w:rPr>
        <w:t>oblivion and the expe</w:t>
      </w:r>
      <w:r w:rsidR="008943D9">
        <w:rPr>
          <w:lang w:val="en-US"/>
        </w:rPr>
        <w:t>rience of dispossession</w:t>
      </w:r>
      <w:r>
        <w:rPr>
          <w:lang w:val="en-US"/>
        </w:rPr>
        <w:t xml:space="preserve"> (see </w:t>
      </w:r>
      <w:proofErr w:type="spellStart"/>
      <w:r>
        <w:rPr>
          <w:lang w:val="en-US"/>
        </w:rPr>
        <w:t>Kamgang</w:t>
      </w:r>
      <w:proofErr w:type="spellEnd"/>
      <w:r w:rsidR="0007202A">
        <w:rPr>
          <w:lang w:val="en-US"/>
        </w:rPr>
        <w:t>,</w:t>
      </w:r>
      <w:r>
        <w:rPr>
          <w:lang w:val="en-US"/>
        </w:rPr>
        <w:t xml:space="preserve"> 2012)</w:t>
      </w:r>
      <w:r w:rsidR="008943D9">
        <w:rPr>
          <w:lang w:val="en-US"/>
        </w:rPr>
        <w:t xml:space="preserve">. </w:t>
      </w:r>
      <w:r w:rsidR="006839D4">
        <w:rPr>
          <w:lang w:val="en-US"/>
        </w:rPr>
        <w:t xml:space="preserve">Both Adiaffi’s </w:t>
      </w:r>
      <w:r w:rsidR="008943D9">
        <w:rPr>
          <w:lang w:val="en-US"/>
        </w:rPr>
        <w:t>e</w:t>
      </w:r>
      <w:r w:rsidR="003A7C38" w:rsidRPr="005C1960">
        <w:rPr>
          <w:lang w:val="en-US"/>
        </w:rPr>
        <w:t>thical and political agenda</w:t>
      </w:r>
      <w:r w:rsidR="008943D9">
        <w:rPr>
          <w:lang w:val="en-US"/>
        </w:rPr>
        <w:t>s</w:t>
      </w:r>
      <w:r w:rsidR="003A7C38" w:rsidRPr="005C1960">
        <w:rPr>
          <w:lang w:val="en-US"/>
        </w:rPr>
        <w:t xml:space="preserve"> end up converging</w:t>
      </w:r>
      <w:r w:rsidR="003A7C38" w:rsidRPr="005C1960">
        <w:rPr>
          <w:color w:val="000000"/>
          <w:lang w:val="en-US"/>
        </w:rPr>
        <w:t>,</w:t>
      </w:r>
      <w:r w:rsidR="00AB441B">
        <w:rPr>
          <w:color w:val="000000"/>
          <w:lang w:val="en-US"/>
        </w:rPr>
        <w:t xml:space="preserve"> and</w:t>
      </w:r>
      <w:r w:rsidR="003A7C38" w:rsidRPr="005C1960">
        <w:rPr>
          <w:color w:val="000000"/>
          <w:lang w:val="en-US"/>
        </w:rPr>
        <w:t xml:space="preserve"> urg</w:t>
      </w:r>
      <w:r w:rsidR="008943D9">
        <w:rPr>
          <w:color w:val="000000"/>
          <w:lang w:val="en-US"/>
        </w:rPr>
        <w:t>e</w:t>
      </w:r>
      <w:r w:rsidR="003A7C38" w:rsidRPr="005C1960">
        <w:rPr>
          <w:color w:val="000000"/>
          <w:lang w:val="en-US"/>
        </w:rPr>
        <w:t xml:space="preserve"> the translator</w:t>
      </w:r>
      <w:r w:rsidR="003A7C38" w:rsidRPr="005C1960">
        <w:rPr>
          <w:lang w:val="en-US"/>
        </w:rPr>
        <w:t>’s choices, like those of the writer</w:t>
      </w:r>
      <w:r w:rsidR="004500CC">
        <w:rPr>
          <w:lang w:val="en-US"/>
        </w:rPr>
        <w:t xml:space="preserve"> himself</w:t>
      </w:r>
      <w:r w:rsidR="003A7C38" w:rsidRPr="005C1960">
        <w:rPr>
          <w:color w:val="000000"/>
          <w:lang w:val="en-US"/>
        </w:rPr>
        <w:t>, to becoming p</w:t>
      </w:r>
      <w:r w:rsidR="003A7C38" w:rsidRPr="005C1960">
        <w:rPr>
          <w:lang w:val="en-US"/>
        </w:rPr>
        <w:t>olitico-</w:t>
      </w:r>
      <w:r w:rsidR="002B1B66" w:rsidRPr="005C1960">
        <w:rPr>
          <w:lang w:val="en-US"/>
        </w:rPr>
        <w:t>ethical</w:t>
      </w:r>
      <w:r w:rsidR="003A7C38" w:rsidRPr="005C1960">
        <w:rPr>
          <w:lang w:val="en-US"/>
        </w:rPr>
        <w:t xml:space="preserve">. According to </w:t>
      </w:r>
      <w:r w:rsidR="003A7C38" w:rsidRPr="005C1960">
        <w:rPr>
          <w:color w:val="000000"/>
          <w:lang w:val="en-US"/>
        </w:rPr>
        <w:t>Bandia (2012), the ethical</w:t>
      </w:r>
      <w:r w:rsidR="003A7C38" w:rsidRPr="005C1960">
        <w:rPr>
          <w:lang w:val="en-US"/>
        </w:rPr>
        <w:t xml:space="preserve"> dimension is not only essential, </w:t>
      </w:r>
      <w:r w:rsidR="00DA274E">
        <w:rPr>
          <w:lang w:val="en-US"/>
        </w:rPr>
        <w:t xml:space="preserve">but </w:t>
      </w:r>
      <w:r w:rsidR="003A7C38" w:rsidRPr="005C1960">
        <w:rPr>
          <w:lang w:val="en-US"/>
        </w:rPr>
        <w:t>a</w:t>
      </w:r>
      <w:r w:rsidR="00AB441B">
        <w:rPr>
          <w:lang w:val="en-US"/>
        </w:rPr>
        <w:t>lso</w:t>
      </w:r>
      <w:r w:rsidR="003A7C38" w:rsidRPr="005C1960">
        <w:rPr>
          <w:lang w:val="en-US"/>
        </w:rPr>
        <w:t xml:space="preserve"> imperative when it comes to African literatures. He said</w:t>
      </w:r>
      <w:r w:rsidR="003A7C38" w:rsidRPr="005C1960">
        <w:rPr>
          <w:color w:val="000000"/>
          <w:lang w:val="en-US"/>
        </w:rPr>
        <w:t>:</w:t>
      </w:r>
      <w:r w:rsidR="003A7C38" w:rsidRPr="005C1960">
        <w:rPr>
          <w:color w:val="000000"/>
          <w:sz w:val="18"/>
          <w:szCs w:val="18"/>
          <w:lang w:val="en-US"/>
        </w:rPr>
        <w:t xml:space="preserve"> </w:t>
      </w:r>
    </w:p>
    <w:p w:rsidR="0045137F" w:rsidRPr="005C1960" w:rsidRDefault="0045137F">
      <w:pPr>
        <w:pBdr>
          <w:top w:val="nil"/>
          <w:left w:val="nil"/>
          <w:bottom w:val="nil"/>
          <w:right w:val="nil"/>
          <w:between w:val="nil"/>
        </w:pBdr>
        <w:ind w:firstLine="708"/>
        <w:jc w:val="both"/>
        <w:rPr>
          <w:sz w:val="18"/>
          <w:szCs w:val="18"/>
          <w:lang w:val="en-US"/>
        </w:rPr>
      </w:pPr>
    </w:p>
    <w:p w:rsidR="0045137F" w:rsidRPr="005C1960" w:rsidRDefault="003A7C38" w:rsidP="00CA6EBD">
      <w:pPr>
        <w:ind w:left="426"/>
        <w:jc w:val="both"/>
        <w:rPr>
          <w:color w:val="000000"/>
          <w:sz w:val="20"/>
          <w:szCs w:val="20"/>
          <w:lang w:val="en-US"/>
        </w:rPr>
      </w:pPr>
      <w:r w:rsidRPr="005C1960">
        <w:rPr>
          <w:sz w:val="20"/>
          <w:szCs w:val="20"/>
          <w:lang w:val="en-US"/>
        </w:rPr>
        <w:t>it becomes an ethical requirement, that if a reader is interested in African literature and culture, he or she should make the effort to perceive or understand African thought in its closest ‘natural’ form and not through a ‘sifted’ or watered-down version hewed to dominant domestic values or expect</w:t>
      </w:r>
      <w:r w:rsidR="008C3C85">
        <w:rPr>
          <w:sz w:val="20"/>
          <w:szCs w:val="20"/>
          <w:lang w:val="en-US"/>
        </w:rPr>
        <w:t>at</w:t>
      </w:r>
      <w:r w:rsidRPr="005C1960">
        <w:rPr>
          <w:sz w:val="20"/>
          <w:szCs w:val="20"/>
          <w:lang w:val="en-US"/>
        </w:rPr>
        <w:t xml:space="preserve">ions. </w:t>
      </w:r>
      <w:r w:rsidRPr="005362BE">
        <w:rPr>
          <w:color w:val="000000"/>
          <w:sz w:val="20"/>
          <w:szCs w:val="20"/>
          <w:lang w:val="en-US"/>
        </w:rPr>
        <w:t>(B</w:t>
      </w:r>
      <w:r w:rsidR="00EB71ED" w:rsidRPr="005362BE">
        <w:rPr>
          <w:color w:val="000000"/>
          <w:sz w:val="20"/>
          <w:szCs w:val="20"/>
          <w:lang w:val="en-US"/>
        </w:rPr>
        <w:t>andia</w:t>
      </w:r>
      <w:r w:rsidRPr="005362BE">
        <w:rPr>
          <w:color w:val="000000"/>
          <w:sz w:val="20"/>
          <w:szCs w:val="20"/>
          <w:lang w:val="en-US"/>
        </w:rPr>
        <w:t xml:space="preserve">, </w:t>
      </w:r>
      <w:r w:rsidRPr="005362BE">
        <w:rPr>
          <w:sz w:val="20"/>
          <w:szCs w:val="20"/>
          <w:lang w:val="en-US"/>
        </w:rPr>
        <w:t>cited in</w:t>
      </w:r>
      <w:r w:rsidRPr="005362BE">
        <w:rPr>
          <w:color w:val="000000"/>
          <w:sz w:val="20"/>
          <w:szCs w:val="20"/>
          <w:lang w:val="en-US"/>
        </w:rPr>
        <w:t xml:space="preserve"> </w:t>
      </w:r>
      <w:proofErr w:type="spellStart"/>
      <w:r w:rsidRPr="005362BE">
        <w:rPr>
          <w:color w:val="000000"/>
          <w:sz w:val="20"/>
          <w:szCs w:val="20"/>
          <w:lang w:val="en-US"/>
        </w:rPr>
        <w:t>K</w:t>
      </w:r>
      <w:r w:rsidR="00EB71ED" w:rsidRPr="005362BE">
        <w:rPr>
          <w:color w:val="000000"/>
          <w:sz w:val="20"/>
          <w:szCs w:val="20"/>
          <w:lang w:val="en-US"/>
        </w:rPr>
        <w:t>amgang</w:t>
      </w:r>
      <w:proofErr w:type="spellEnd"/>
      <w:r w:rsidR="0007202A" w:rsidRPr="005362BE">
        <w:rPr>
          <w:color w:val="000000"/>
          <w:sz w:val="20"/>
          <w:szCs w:val="20"/>
          <w:lang w:val="en-US"/>
        </w:rPr>
        <w:t>,</w:t>
      </w:r>
      <w:r w:rsidR="00EB71ED" w:rsidRPr="005362BE">
        <w:rPr>
          <w:color w:val="000000"/>
          <w:sz w:val="20"/>
          <w:szCs w:val="20"/>
          <w:lang w:val="en-US"/>
        </w:rPr>
        <w:t xml:space="preserve"> </w:t>
      </w:r>
      <w:r w:rsidRPr="005362BE">
        <w:rPr>
          <w:color w:val="000000"/>
          <w:sz w:val="20"/>
          <w:szCs w:val="20"/>
          <w:lang w:val="en-US"/>
        </w:rPr>
        <w:t>2012</w:t>
      </w:r>
      <w:r w:rsidR="0007202A" w:rsidRPr="005362BE">
        <w:rPr>
          <w:color w:val="000000"/>
          <w:sz w:val="20"/>
          <w:szCs w:val="20"/>
          <w:lang w:val="en-US"/>
        </w:rPr>
        <w:t>, p.</w:t>
      </w:r>
      <w:r w:rsidRPr="005362BE">
        <w:rPr>
          <w:color w:val="000000"/>
          <w:sz w:val="20"/>
          <w:szCs w:val="20"/>
          <w:lang w:val="en-US"/>
        </w:rPr>
        <w:t xml:space="preserve"> 237)</w:t>
      </w:r>
    </w:p>
    <w:p w:rsidR="00FE1116" w:rsidRDefault="00FE1116" w:rsidP="00FE1116">
      <w:pPr>
        <w:pBdr>
          <w:top w:val="nil"/>
          <w:left w:val="nil"/>
          <w:bottom w:val="nil"/>
          <w:right w:val="nil"/>
          <w:between w:val="nil"/>
        </w:pBdr>
        <w:jc w:val="both"/>
        <w:rPr>
          <w:color w:val="000000"/>
          <w:sz w:val="18"/>
          <w:szCs w:val="18"/>
          <w:lang w:val="en-US"/>
        </w:rPr>
      </w:pPr>
    </w:p>
    <w:p w:rsidR="001274CD" w:rsidRDefault="003A7C38" w:rsidP="00FE1116">
      <w:pPr>
        <w:pBdr>
          <w:top w:val="nil"/>
          <w:left w:val="nil"/>
          <w:bottom w:val="nil"/>
          <w:right w:val="nil"/>
          <w:between w:val="nil"/>
        </w:pBdr>
        <w:jc w:val="both"/>
        <w:rPr>
          <w:lang w:val="en-US"/>
        </w:rPr>
      </w:pPr>
      <w:r w:rsidRPr="005C1960">
        <w:rPr>
          <w:lang w:val="en-US"/>
        </w:rPr>
        <w:t>Th</w:t>
      </w:r>
      <w:r w:rsidR="002B1B66">
        <w:rPr>
          <w:lang w:val="en-US"/>
        </w:rPr>
        <w:t xml:space="preserve">e </w:t>
      </w:r>
      <w:r w:rsidR="006001D6">
        <w:rPr>
          <w:lang w:val="en-US"/>
        </w:rPr>
        <w:t>argument</w:t>
      </w:r>
      <w:r w:rsidRPr="005C1960">
        <w:rPr>
          <w:lang w:val="en-US"/>
        </w:rPr>
        <w:t xml:space="preserve"> that “if a reader is interested in African literature and culture, he or she should make the effort to perceive or understand African thought i</w:t>
      </w:r>
      <w:r w:rsidR="00EC7613">
        <w:rPr>
          <w:lang w:val="en-US"/>
        </w:rPr>
        <w:t xml:space="preserve">n its closest </w:t>
      </w:r>
      <w:r w:rsidR="00EC7613">
        <w:rPr>
          <w:i/>
          <w:lang w:val="en-US"/>
        </w:rPr>
        <w:t>natural</w:t>
      </w:r>
      <w:r w:rsidRPr="005C1960">
        <w:rPr>
          <w:lang w:val="en-US"/>
        </w:rPr>
        <w:t xml:space="preserve"> form” is not </w:t>
      </w:r>
      <w:r w:rsidR="00EC7613">
        <w:rPr>
          <w:lang w:val="en-US"/>
        </w:rPr>
        <w:t>very different from Ngugi’s</w:t>
      </w:r>
      <w:r w:rsidR="002B1B66">
        <w:rPr>
          <w:color w:val="000000"/>
          <w:lang w:val="en-US"/>
        </w:rPr>
        <w:t xml:space="preserve"> </w:t>
      </w:r>
      <w:r w:rsidR="00EC7613">
        <w:rPr>
          <w:color w:val="000000"/>
          <w:lang w:val="en-US"/>
        </w:rPr>
        <w:t xml:space="preserve">opinion. </w:t>
      </w:r>
      <w:r w:rsidR="002B1B66">
        <w:rPr>
          <w:color w:val="000000"/>
          <w:lang w:val="en-US"/>
        </w:rPr>
        <w:t>Th</w:t>
      </w:r>
      <w:r w:rsidRPr="005C1960">
        <w:rPr>
          <w:color w:val="000000"/>
          <w:lang w:val="en-US"/>
        </w:rPr>
        <w:t xml:space="preserve">at is </w:t>
      </w:r>
      <w:r w:rsidR="00EC7613">
        <w:rPr>
          <w:lang w:val="en-US"/>
        </w:rPr>
        <w:t>“i</w:t>
      </w:r>
      <w:r w:rsidRPr="005C1960">
        <w:rPr>
          <w:lang w:val="en-US"/>
        </w:rPr>
        <w:t>f the reader wants to have the flavor of the original language, then they should learn the original and read the work in the original (</w:t>
      </w:r>
      <w:r w:rsidR="00EC7613">
        <w:rPr>
          <w:lang w:val="en-US"/>
        </w:rPr>
        <w:t>2018</w:t>
      </w:r>
      <w:r w:rsidR="0007202A">
        <w:rPr>
          <w:lang w:val="en-US"/>
        </w:rPr>
        <w:t xml:space="preserve">, p. </w:t>
      </w:r>
      <w:r w:rsidRPr="005C1960">
        <w:rPr>
          <w:lang w:val="en-US"/>
        </w:rPr>
        <w:t xml:space="preserve">267)”. </w:t>
      </w:r>
      <w:r w:rsidRPr="005C1960">
        <w:rPr>
          <w:color w:val="000000"/>
          <w:lang w:val="en-US"/>
        </w:rPr>
        <w:t>Ethic</w:t>
      </w:r>
      <w:r w:rsidRPr="005C1960">
        <w:rPr>
          <w:lang w:val="en-US"/>
        </w:rPr>
        <w:t>s should not be the duty of the tra</w:t>
      </w:r>
      <w:r w:rsidR="002B1B66">
        <w:rPr>
          <w:lang w:val="en-US"/>
        </w:rPr>
        <w:t xml:space="preserve">nslator alone, but a </w:t>
      </w:r>
      <w:r w:rsidR="008C2D3A" w:rsidRPr="005C1960">
        <w:rPr>
          <w:lang w:val="en-US"/>
        </w:rPr>
        <w:t xml:space="preserve">shared </w:t>
      </w:r>
      <w:r w:rsidR="002B1B66">
        <w:rPr>
          <w:lang w:val="en-US"/>
        </w:rPr>
        <w:t>responsi</w:t>
      </w:r>
      <w:r w:rsidR="002B1B66" w:rsidRPr="005C1960">
        <w:rPr>
          <w:lang w:val="en-US"/>
        </w:rPr>
        <w:t>bility</w:t>
      </w:r>
      <w:r w:rsidR="008C2D3A">
        <w:rPr>
          <w:lang w:val="en-US"/>
        </w:rPr>
        <w:t xml:space="preserve">, </w:t>
      </w:r>
      <w:r w:rsidR="00481029">
        <w:rPr>
          <w:lang w:val="en-US"/>
        </w:rPr>
        <w:t xml:space="preserve">including particularly </w:t>
      </w:r>
      <w:r w:rsidRPr="005C1960">
        <w:rPr>
          <w:lang w:val="en-US"/>
        </w:rPr>
        <w:t xml:space="preserve">transreaders. </w:t>
      </w:r>
    </w:p>
    <w:p w:rsidR="00FE1116" w:rsidRDefault="00FE1116" w:rsidP="00FE1116">
      <w:pPr>
        <w:pBdr>
          <w:top w:val="nil"/>
          <w:left w:val="nil"/>
          <w:bottom w:val="nil"/>
          <w:right w:val="nil"/>
          <w:between w:val="nil"/>
        </w:pBdr>
        <w:jc w:val="both"/>
        <w:rPr>
          <w:lang w:val="en-US"/>
        </w:rPr>
      </w:pPr>
    </w:p>
    <w:p w:rsidR="001274CD" w:rsidRPr="001274CD" w:rsidRDefault="001274CD" w:rsidP="00FE1116">
      <w:pPr>
        <w:pBdr>
          <w:top w:val="nil"/>
          <w:left w:val="nil"/>
          <w:bottom w:val="nil"/>
          <w:right w:val="nil"/>
          <w:between w:val="nil"/>
        </w:pBdr>
        <w:jc w:val="both"/>
        <w:rPr>
          <w:lang w:val="en-US"/>
        </w:rPr>
      </w:pPr>
      <w:r w:rsidRPr="003D6524">
        <w:rPr>
          <w:lang w:val="en-US"/>
        </w:rPr>
        <w:t>It is w</w:t>
      </w:r>
      <w:r>
        <w:rPr>
          <w:lang w:val="en-US"/>
        </w:rPr>
        <w:t xml:space="preserve">orth mentioning that </w:t>
      </w:r>
      <w:r w:rsidRPr="001274CD">
        <w:rPr>
          <w:i/>
          <w:lang w:val="en-US"/>
        </w:rPr>
        <w:t>The Identity card</w:t>
      </w:r>
      <w:r>
        <w:rPr>
          <w:lang w:val="en-US"/>
        </w:rPr>
        <w:t xml:space="preserve"> (1983) contains about 92 terms (names and expressions) in local languages. </w:t>
      </w:r>
      <w:r w:rsidR="00505CF3">
        <w:rPr>
          <w:lang w:val="en-US"/>
        </w:rPr>
        <w:t>But f</w:t>
      </w:r>
      <w:r>
        <w:rPr>
          <w:lang w:val="en-US"/>
        </w:rPr>
        <w:t xml:space="preserve">or a matter of space, I chose to discuss </w:t>
      </w:r>
      <w:r w:rsidR="004C3984">
        <w:rPr>
          <w:lang w:val="en-US"/>
        </w:rPr>
        <w:t xml:space="preserve">the translation of </w:t>
      </w:r>
      <w:r>
        <w:rPr>
          <w:lang w:val="en-US"/>
        </w:rPr>
        <w:t xml:space="preserve">only two </w:t>
      </w:r>
      <w:r w:rsidR="004C3984">
        <w:rPr>
          <w:lang w:val="en-US"/>
        </w:rPr>
        <w:t>proper names:</w:t>
      </w:r>
      <w:r>
        <w:rPr>
          <w:lang w:val="en-US"/>
        </w:rPr>
        <w:t xml:space="preserve"> Mélédouman and </w:t>
      </w:r>
      <w:proofErr w:type="spellStart"/>
      <w:r w:rsidR="00FC41E2" w:rsidRPr="00FC41E2">
        <w:rPr>
          <w:lang w:val="en-US"/>
        </w:rPr>
        <w:t>Floco</w:t>
      </w:r>
      <w:proofErr w:type="spellEnd"/>
      <w:r w:rsidR="00FC41E2" w:rsidRPr="00FC41E2">
        <w:rPr>
          <w:lang w:val="en-US"/>
        </w:rPr>
        <w:t xml:space="preserve">-Guard </w:t>
      </w:r>
      <w:proofErr w:type="spellStart"/>
      <w:r w:rsidR="00FC41E2" w:rsidRPr="00FC41E2">
        <w:rPr>
          <w:lang w:val="en-US"/>
        </w:rPr>
        <w:t>Gnamien</w:t>
      </w:r>
      <w:proofErr w:type="spellEnd"/>
      <w:r w:rsidR="00FC41E2" w:rsidRPr="00FC41E2">
        <w:rPr>
          <w:lang w:val="en-US"/>
        </w:rPr>
        <w:t xml:space="preserve"> </w:t>
      </w:r>
      <w:proofErr w:type="spellStart"/>
      <w:r w:rsidR="00FC41E2" w:rsidRPr="00FC41E2">
        <w:rPr>
          <w:lang w:val="en-US"/>
        </w:rPr>
        <w:t>Pli</w:t>
      </w:r>
      <w:proofErr w:type="spellEnd"/>
      <w:r>
        <w:rPr>
          <w:lang w:val="en-US"/>
        </w:rPr>
        <w:t xml:space="preserve">.  </w:t>
      </w:r>
      <w:r w:rsidRPr="001274CD">
        <w:rPr>
          <w:lang w:val="en-US"/>
        </w:rPr>
        <w:t xml:space="preserve">   </w:t>
      </w:r>
    </w:p>
    <w:p w:rsidR="0045137F" w:rsidRPr="005C1960" w:rsidRDefault="0045137F">
      <w:pPr>
        <w:pBdr>
          <w:top w:val="nil"/>
          <w:left w:val="nil"/>
          <w:bottom w:val="nil"/>
          <w:right w:val="nil"/>
          <w:between w:val="nil"/>
        </w:pBdr>
        <w:ind w:firstLine="708"/>
        <w:jc w:val="both"/>
        <w:rPr>
          <w:color w:val="000000"/>
          <w:lang w:val="en-US"/>
        </w:rPr>
      </w:pPr>
    </w:p>
    <w:p w:rsidR="0045137F" w:rsidRPr="005C1960" w:rsidRDefault="0045137F">
      <w:pPr>
        <w:pBdr>
          <w:top w:val="nil"/>
          <w:left w:val="nil"/>
          <w:bottom w:val="nil"/>
          <w:right w:val="nil"/>
          <w:between w:val="nil"/>
        </w:pBdr>
        <w:ind w:firstLine="708"/>
        <w:jc w:val="both"/>
        <w:rPr>
          <w:lang w:val="en-US"/>
        </w:rPr>
      </w:pPr>
    </w:p>
    <w:p w:rsidR="0045137F" w:rsidRPr="000C4163" w:rsidRDefault="003A7C38" w:rsidP="000C4163">
      <w:pPr>
        <w:pBdr>
          <w:top w:val="nil"/>
          <w:left w:val="nil"/>
          <w:bottom w:val="nil"/>
          <w:right w:val="nil"/>
          <w:between w:val="nil"/>
        </w:pBdr>
        <w:jc w:val="both"/>
        <w:rPr>
          <w:b/>
          <w:lang w:val="en-US"/>
        </w:rPr>
      </w:pPr>
      <w:r w:rsidRPr="000C4163">
        <w:rPr>
          <w:b/>
          <w:lang w:val="en-US"/>
        </w:rPr>
        <w:t xml:space="preserve">5.1. Do we translate </w:t>
      </w:r>
      <w:r w:rsidRPr="000C4163">
        <w:rPr>
          <w:b/>
          <w:i/>
          <w:lang w:val="en-US"/>
        </w:rPr>
        <w:t>Mélédouman</w:t>
      </w:r>
      <w:r w:rsidRPr="000C4163">
        <w:rPr>
          <w:b/>
          <w:lang w:val="en-US"/>
        </w:rPr>
        <w:t>?</w:t>
      </w:r>
    </w:p>
    <w:p w:rsidR="0045137F" w:rsidRPr="005C1960" w:rsidRDefault="0045137F">
      <w:pPr>
        <w:pBdr>
          <w:top w:val="nil"/>
          <w:left w:val="nil"/>
          <w:bottom w:val="nil"/>
          <w:right w:val="nil"/>
          <w:between w:val="nil"/>
        </w:pBdr>
        <w:ind w:firstLine="708"/>
        <w:jc w:val="both"/>
        <w:rPr>
          <w:i/>
          <w:highlight w:val="yellow"/>
          <w:lang w:val="en-US"/>
        </w:rPr>
      </w:pPr>
    </w:p>
    <w:p w:rsidR="007E7D82" w:rsidRDefault="003A7C38" w:rsidP="00481029">
      <w:pPr>
        <w:pBdr>
          <w:top w:val="nil"/>
          <w:left w:val="nil"/>
          <w:bottom w:val="nil"/>
          <w:right w:val="nil"/>
          <w:between w:val="nil"/>
        </w:pBdr>
        <w:jc w:val="both"/>
        <w:rPr>
          <w:lang w:val="en-US"/>
        </w:rPr>
      </w:pPr>
      <w:r w:rsidRPr="003D6524">
        <w:rPr>
          <w:i/>
          <w:lang w:val="en-US"/>
        </w:rPr>
        <w:t>The identity Card</w:t>
      </w:r>
      <w:r w:rsidRPr="003D6524">
        <w:rPr>
          <w:lang w:val="en-US"/>
        </w:rPr>
        <w:t xml:space="preserve"> (1983) is the story of Mélédouman, prince of Bettié</w:t>
      </w:r>
      <w:r w:rsidR="003D6524" w:rsidRPr="003D6524">
        <w:rPr>
          <w:lang w:val="en-US"/>
        </w:rPr>
        <w:t xml:space="preserve">, </w:t>
      </w:r>
      <w:r w:rsidR="00CC2D82">
        <w:rPr>
          <w:lang w:val="en-US"/>
        </w:rPr>
        <w:t>who lived i</w:t>
      </w:r>
      <w:r w:rsidR="003D6524" w:rsidRPr="003D6524">
        <w:rPr>
          <w:lang w:val="en-US"/>
        </w:rPr>
        <w:t>n a time where his city</w:t>
      </w:r>
      <w:r w:rsidRPr="003D6524">
        <w:rPr>
          <w:lang w:val="en-US"/>
        </w:rPr>
        <w:t xml:space="preserve"> was still a </w:t>
      </w:r>
      <w:r w:rsidR="005828FD">
        <w:rPr>
          <w:lang w:val="en-US"/>
        </w:rPr>
        <w:t xml:space="preserve">French </w:t>
      </w:r>
      <w:r w:rsidRPr="003D6524">
        <w:rPr>
          <w:lang w:val="en-US"/>
        </w:rPr>
        <w:t>colonial Circle.</w:t>
      </w:r>
      <w:r w:rsidR="00DD04E0">
        <w:rPr>
          <w:lang w:val="en-US"/>
        </w:rPr>
        <w:t xml:space="preserve"> One day, P</w:t>
      </w:r>
      <w:r w:rsidR="003D6524" w:rsidRPr="003D6524">
        <w:rPr>
          <w:lang w:val="en-US"/>
        </w:rPr>
        <w:t xml:space="preserve">rince </w:t>
      </w:r>
      <w:r w:rsidRPr="003D6524">
        <w:rPr>
          <w:lang w:val="en-US"/>
        </w:rPr>
        <w:t xml:space="preserve">Mélédouman </w:t>
      </w:r>
      <w:r w:rsidR="005828FD">
        <w:rPr>
          <w:lang w:val="en-US"/>
        </w:rPr>
        <w:t>is</w:t>
      </w:r>
      <w:r w:rsidR="003D6524" w:rsidRPr="003D6524">
        <w:rPr>
          <w:lang w:val="en-US"/>
        </w:rPr>
        <w:t xml:space="preserve"> </w:t>
      </w:r>
      <w:r w:rsidRPr="003D6524">
        <w:rPr>
          <w:lang w:val="en-US"/>
        </w:rPr>
        <w:t>arrested</w:t>
      </w:r>
      <w:r w:rsidR="00FC41E2">
        <w:rPr>
          <w:lang w:val="en-US"/>
        </w:rPr>
        <w:t xml:space="preserve"> at home</w:t>
      </w:r>
      <w:r w:rsidRPr="003D6524">
        <w:rPr>
          <w:lang w:val="en-US"/>
        </w:rPr>
        <w:t xml:space="preserve"> </w:t>
      </w:r>
      <w:r w:rsidR="002D09D8">
        <w:rPr>
          <w:lang w:val="en-US"/>
        </w:rPr>
        <w:t>and taken to the Circle</w:t>
      </w:r>
      <w:r w:rsidR="002D09D8" w:rsidRPr="003D6524">
        <w:rPr>
          <w:lang w:val="en-US"/>
        </w:rPr>
        <w:t xml:space="preserve"> </w:t>
      </w:r>
      <w:r w:rsidR="005828FD">
        <w:rPr>
          <w:lang w:val="en-US"/>
        </w:rPr>
        <w:t>for</w:t>
      </w:r>
      <w:r w:rsidR="00DD04E0">
        <w:rPr>
          <w:lang w:val="en-US"/>
        </w:rPr>
        <w:t xml:space="preserve"> no reason</w:t>
      </w:r>
      <w:r w:rsidR="00CC2D82">
        <w:rPr>
          <w:lang w:val="en-US"/>
        </w:rPr>
        <w:t xml:space="preserve"> </w:t>
      </w:r>
      <w:r w:rsidRPr="003D6524">
        <w:rPr>
          <w:lang w:val="en-US"/>
        </w:rPr>
        <w:t xml:space="preserve">by </w:t>
      </w:r>
      <w:r w:rsidR="003D6524" w:rsidRPr="003D6524">
        <w:rPr>
          <w:lang w:val="en-US"/>
        </w:rPr>
        <w:t xml:space="preserve">Commandant Kakatika </w:t>
      </w:r>
      <w:proofErr w:type="spellStart"/>
      <w:r w:rsidR="003D6524" w:rsidRPr="003D6524">
        <w:rPr>
          <w:lang w:val="en-US"/>
        </w:rPr>
        <w:t>Lapine</w:t>
      </w:r>
      <w:proofErr w:type="spellEnd"/>
      <w:r w:rsidR="00A13D39">
        <w:rPr>
          <w:lang w:val="en-US"/>
        </w:rPr>
        <w:t xml:space="preserve"> (official representative of the French colonial Administration in </w:t>
      </w:r>
      <w:r w:rsidR="003D6524" w:rsidRPr="003D6524">
        <w:rPr>
          <w:lang w:val="en-US"/>
        </w:rPr>
        <w:t>Bettié</w:t>
      </w:r>
      <w:r w:rsidR="00A13D39">
        <w:rPr>
          <w:lang w:val="en-US"/>
        </w:rPr>
        <w:t>)</w:t>
      </w:r>
      <w:r w:rsidRPr="003D6524">
        <w:rPr>
          <w:lang w:val="en-US"/>
        </w:rPr>
        <w:t xml:space="preserve"> and his </w:t>
      </w:r>
      <w:proofErr w:type="spellStart"/>
      <w:r w:rsidR="00FC41E2" w:rsidRPr="00FC41E2">
        <w:rPr>
          <w:lang w:val="en-US"/>
        </w:rPr>
        <w:t>Floco</w:t>
      </w:r>
      <w:proofErr w:type="spellEnd"/>
      <w:r w:rsidR="00FC41E2" w:rsidRPr="00FC41E2">
        <w:rPr>
          <w:lang w:val="en-US"/>
        </w:rPr>
        <w:t xml:space="preserve">-Guard </w:t>
      </w:r>
      <w:proofErr w:type="spellStart"/>
      <w:r w:rsidR="00FC41E2" w:rsidRPr="00FC41E2">
        <w:rPr>
          <w:lang w:val="en-US"/>
        </w:rPr>
        <w:t>Gnamien</w:t>
      </w:r>
      <w:proofErr w:type="spellEnd"/>
      <w:r w:rsidR="00FC41E2" w:rsidRPr="00FC41E2">
        <w:rPr>
          <w:lang w:val="en-US"/>
        </w:rPr>
        <w:t xml:space="preserve"> </w:t>
      </w:r>
      <w:proofErr w:type="spellStart"/>
      <w:r w:rsidR="00FC41E2" w:rsidRPr="00FC41E2">
        <w:rPr>
          <w:lang w:val="en-US"/>
        </w:rPr>
        <w:t>Pli</w:t>
      </w:r>
      <w:proofErr w:type="spellEnd"/>
      <w:r w:rsidR="00FC41E2">
        <w:rPr>
          <w:lang w:val="en-US"/>
        </w:rPr>
        <w:t>.</w:t>
      </w:r>
      <w:r w:rsidR="00CC2D82">
        <w:rPr>
          <w:lang w:val="en-US"/>
        </w:rPr>
        <w:t xml:space="preserve"> When Mélédouman is asked his identity card, </w:t>
      </w:r>
      <w:r w:rsidR="00176F2A">
        <w:rPr>
          <w:lang w:val="en-US"/>
        </w:rPr>
        <w:t xml:space="preserve">then </w:t>
      </w:r>
      <w:r w:rsidR="00CC2D82">
        <w:rPr>
          <w:lang w:val="en-US"/>
        </w:rPr>
        <w:t xml:space="preserve">begins between the Commandant and himself a harsh debate on what </w:t>
      </w:r>
      <w:r w:rsidR="00176F2A">
        <w:rPr>
          <w:lang w:val="en-US"/>
        </w:rPr>
        <w:t xml:space="preserve">an </w:t>
      </w:r>
      <w:r w:rsidR="00CC2D82">
        <w:rPr>
          <w:lang w:val="en-US"/>
        </w:rPr>
        <w:t xml:space="preserve">identity </w:t>
      </w:r>
      <w:r w:rsidR="00176F2A">
        <w:rPr>
          <w:lang w:val="en-US"/>
        </w:rPr>
        <w:t xml:space="preserve">means. In response to what Commandant </w:t>
      </w:r>
      <w:r w:rsidR="00CC2D82">
        <w:rPr>
          <w:lang w:val="en-US"/>
        </w:rPr>
        <w:t xml:space="preserve">Kakatika considered being contemptible </w:t>
      </w:r>
      <w:r w:rsidR="00176F2A">
        <w:rPr>
          <w:lang w:val="en-US"/>
        </w:rPr>
        <w:t xml:space="preserve">and an intolerable questioning </w:t>
      </w:r>
      <w:r w:rsidR="00CC2D82">
        <w:rPr>
          <w:lang w:val="en-US"/>
        </w:rPr>
        <w:t>to his administration and</w:t>
      </w:r>
      <w:r w:rsidR="00176F2A">
        <w:rPr>
          <w:lang w:val="en-US"/>
        </w:rPr>
        <w:t xml:space="preserve"> to his own authority, </w:t>
      </w:r>
      <w:r w:rsidR="005E79FA">
        <w:rPr>
          <w:lang w:val="en-US"/>
        </w:rPr>
        <w:t xml:space="preserve">he </w:t>
      </w:r>
      <w:r w:rsidR="002446AE">
        <w:rPr>
          <w:lang w:val="en-US"/>
        </w:rPr>
        <w:t>reacts: “Guards! Take him to the truth-cell. And bring him to reason. This argumentative idiot, this rebel of a nigger, may have been innocent but he certainly isn’t any longer (1983</w:t>
      </w:r>
      <w:r w:rsidR="0007202A">
        <w:rPr>
          <w:lang w:val="en-US"/>
        </w:rPr>
        <w:t xml:space="preserve">, p. </w:t>
      </w:r>
      <w:r w:rsidR="002446AE">
        <w:rPr>
          <w:lang w:val="en-US"/>
        </w:rPr>
        <w:t xml:space="preserve">32)”. </w:t>
      </w:r>
      <w:r w:rsidR="00732091">
        <w:rPr>
          <w:lang w:val="en-US"/>
        </w:rPr>
        <w:t>After a seven day torture</w:t>
      </w:r>
      <w:r w:rsidR="00065296" w:rsidRPr="003D6524">
        <w:rPr>
          <w:lang w:val="en-US"/>
        </w:rPr>
        <w:t>,</w:t>
      </w:r>
      <w:r w:rsidRPr="003D6524">
        <w:rPr>
          <w:lang w:val="en-US"/>
        </w:rPr>
        <w:t xml:space="preserve"> </w:t>
      </w:r>
      <w:r w:rsidR="00F31630">
        <w:rPr>
          <w:lang w:val="en-US"/>
        </w:rPr>
        <w:t xml:space="preserve">Mélédouman </w:t>
      </w:r>
      <w:r w:rsidR="00324F9F">
        <w:rPr>
          <w:lang w:val="en-US"/>
        </w:rPr>
        <w:t xml:space="preserve">lost </w:t>
      </w:r>
      <w:r w:rsidRPr="003D6524">
        <w:rPr>
          <w:lang w:val="en-US"/>
        </w:rPr>
        <w:t xml:space="preserve">his </w:t>
      </w:r>
      <w:r w:rsidR="003D6524" w:rsidRPr="003D6524">
        <w:rPr>
          <w:lang w:val="en-US"/>
        </w:rPr>
        <w:t>eye</w:t>
      </w:r>
      <w:r w:rsidRPr="003D6524">
        <w:rPr>
          <w:lang w:val="en-US"/>
        </w:rPr>
        <w:t xml:space="preserve">sight. </w:t>
      </w:r>
      <w:r w:rsidR="00F31630">
        <w:rPr>
          <w:lang w:val="en-US"/>
        </w:rPr>
        <w:t xml:space="preserve">It is during his </w:t>
      </w:r>
      <w:r w:rsidR="00F31630" w:rsidRPr="003D6524">
        <w:rPr>
          <w:lang w:val="en-US"/>
        </w:rPr>
        <w:t>judgm</w:t>
      </w:r>
      <w:r w:rsidR="00F31630">
        <w:rPr>
          <w:lang w:val="en-US"/>
        </w:rPr>
        <w:t>ent that</w:t>
      </w:r>
      <w:r w:rsidRPr="003D6524">
        <w:rPr>
          <w:lang w:val="en-US"/>
        </w:rPr>
        <w:t xml:space="preserve"> he </w:t>
      </w:r>
      <w:r w:rsidR="00DD04E0">
        <w:rPr>
          <w:lang w:val="en-US"/>
        </w:rPr>
        <w:t>is finally</w:t>
      </w:r>
      <w:r w:rsidR="003D6524" w:rsidRPr="003D6524">
        <w:rPr>
          <w:lang w:val="en-US"/>
        </w:rPr>
        <w:t xml:space="preserve"> </w:t>
      </w:r>
      <w:r w:rsidR="00F31630">
        <w:rPr>
          <w:lang w:val="en-US"/>
        </w:rPr>
        <w:t>told of his indictment</w:t>
      </w:r>
      <w:r w:rsidR="00DD04E0">
        <w:rPr>
          <w:lang w:val="en-US"/>
        </w:rPr>
        <w:t>, since before that time they had nothing against him</w:t>
      </w:r>
      <w:r w:rsidR="00F31630">
        <w:rPr>
          <w:lang w:val="en-US"/>
        </w:rPr>
        <w:t xml:space="preserve">. </w:t>
      </w:r>
      <w:r w:rsidR="00DD04E0">
        <w:rPr>
          <w:lang w:val="en-US"/>
        </w:rPr>
        <w:t>In t</w:t>
      </w:r>
      <w:r w:rsidR="00F31630">
        <w:rPr>
          <w:lang w:val="en-US"/>
        </w:rPr>
        <w:t xml:space="preserve">he flow of </w:t>
      </w:r>
      <w:r w:rsidR="00DD04E0">
        <w:rPr>
          <w:lang w:val="en-US"/>
        </w:rPr>
        <w:t>mistreatments</w:t>
      </w:r>
      <w:r w:rsidR="00425723">
        <w:rPr>
          <w:lang w:val="en-US"/>
        </w:rPr>
        <w:t xml:space="preserve"> and blows</w:t>
      </w:r>
      <w:r w:rsidR="00F31630">
        <w:rPr>
          <w:lang w:val="en-US"/>
        </w:rPr>
        <w:t xml:space="preserve">, his identity card </w:t>
      </w:r>
      <w:r w:rsidR="00760DBA">
        <w:rPr>
          <w:lang w:val="en-US"/>
        </w:rPr>
        <w:t xml:space="preserve">had fallen </w:t>
      </w:r>
      <w:r w:rsidR="00DD04E0">
        <w:rPr>
          <w:lang w:val="en-US"/>
        </w:rPr>
        <w:t>out of his pocket</w:t>
      </w:r>
      <w:r w:rsidR="005828FD">
        <w:rPr>
          <w:lang w:val="en-US"/>
        </w:rPr>
        <w:t xml:space="preserve"> and </w:t>
      </w:r>
      <w:r w:rsidR="003750A1">
        <w:rPr>
          <w:lang w:val="en-US"/>
        </w:rPr>
        <w:t>t</w:t>
      </w:r>
      <w:r w:rsidR="00CB61BD">
        <w:rPr>
          <w:lang w:val="en-US"/>
        </w:rPr>
        <w:t xml:space="preserve">here </w:t>
      </w:r>
      <w:r w:rsidR="003750A1">
        <w:rPr>
          <w:lang w:val="en-US"/>
        </w:rPr>
        <w:t>was</w:t>
      </w:r>
      <w:r w:rsidR="00732091">
        <w:rPr>
          <w:lang w:val="en-US"/>
        </w:rPr>
        <w:t xml:space="preserve"> an excellent motive </w:t>
      </w:r>
      <w:r w:rsidR="003750A1">
        <w:rPr>
          <w:lang w:val="en-US"/>
        </w:rPr>
        <w:t xml:space="preserve">for the administration </w:t>
      </w:r>
      <w:r w:rsidR="00732091">
        <w:rPr>
          <w:lang w:val="en-US"/>
        </w:rPr>
        <w:t xml:space="preserve">to justify </w:t>
      </w:r>
      <w:r w:rsidR="00C76C4A">
        <w:rPr>
          <w:lang w:val="en-US"/>
        </w:rPr>
        <w:t>its</w:t>
      </w:r>
      <w:r w:rsidR="00732091">
        <w:rPr>
          <w:lang w:val="en-US"/>
        </w:rPr>
        <w:t xml:space="preserve"> </w:t>
      </w:r>
      <w:r w:rsidR="00C76C4A">
        <w:rPr>
          <w:lang w:val="en-US"/>
        </w:rPr>
        <w:t>ill-treatment</w:t>
      </w:r>
      <w:r w:rsidR="00732091">
        <w:rPr>
          <w:lang w:val="en-US"/>
        </w:rPr>
        <w:t xml:space="preserve"> </w:t>
      </w:r>
      <w:r w:rsidR="00723A9C">
        <w:rPr>
          <w:lang w:val="en-US"/>
        </w:rPr>
        <w:t>of</w:t>
      </w:r>
      <w:r w:rsidR="00732091">
        <w:rPr>
          <w:lang w:val="en-US"/>
        </w:rPr>
        <w:t xml:space="preserve"> the prince. Two </w:t>
      </w:r>
      <w:r w:rsidR="00CB61BD">
        <w:rPr>
          <w:lang w:val="en-US"/>
        </w:rPr>
        <w:t>hypotheses</w:t>
      </w:r>
      <w:r w:rsidR="00732091">
        <w:rPr>
          <w:lang w:val="en-US"/>
        </w:rPr>
        <w:t xml:space="preserve"> </w:t>
      </w:r>
      <w:r w:rsidR="00852C8B">
        <w:rPr>
          <w:lang w:val="en-US"/>
        </w:rPr>
        <w:t>we</w:t>
      </w:r>
      <w:r w:rsidR="00CB61BD">
        <w:rPr>
          <w:lang w:val="en-US"/>
        </w:rPr>
        <w:t>re</w:t>
      </w:r>
      <w:r w:rsidR="00732091">
        <w:rPr>
          <w:lang w:val="en-US"/>
        </w:rPr>
        <w:t xml:space="preserve"> exploitable by the colonial administration: a) ask the prince to provide his identity card. </w:t>
      </w:r>
      <w:r w:rsidR="00EB3887">
        <w:rPr>
          <w:lang w:val="en-US"/>
        </w:rPr>
        <w:t>“</w:t>
      </w:r>
      <w:r w:rsidR="00732091">
        <w:rPr>
          <w:i/>
          <w:lang w:val="en-US"/>
        </w:rPr>
        <w:t>I</w:t>
      </w:r>
      <w:r w:rsidR="00732091" w:rsidRPr="0010318F">
        <w:rPr>
          <w:i/>
          <w:lang w:val="en-US"/>
        </w:rPr>
        <w:t>f you did, it meant this one wasn’t yours</w:t>
      </w:r>
      <w:r w:rsidR="00732091">
        <w:rPr>
          <w:lang w:val="en-US"/>
        </w:rPr>
        <w:t xml:space="preserve"> (</w:t>
      </w:r>
      <w:r w:rsidR="003750A1">
        <w:rPr>
          <w:lang w:val="en-US"/>
        </w:rPr>
        <w:t>1983</w:t>
      </w:r>
      <w:r w:rsidR="0007202A">
        <w:rPr>
          <w:lang w:val="en-US"/>
        </w:rPr>
        <w:t>, p.</w:t>
      </w:r>
      <w:r w:rsidR="003750A1">
        <w:rPr>
          <w:lang w:val="en-US"/>
        </w:rPr>
        <w:t xml:space="preserve"> </w:t>
      </w:r>
      <w:r w:rsidR="00732091">
        <w:rPr>
          <w:lang w:val="en-US"/>
        </w:rPr>
        <w:t>108)</w:t>
      </w:r>
      <w:r w:rsidR="00EB3887">
        <w:rPr>
          <w:lang w:val="en-US"/>
        </w:rPr>
        <w:t>”; and b) “</w:t>
      </w:r>
      <w:r w:rsidR="00732091" w:rsidRPr="0010318F">
        <w:rPr>
          <w:i/>
          <w:lang w:val="en-US"/>
        </w:rPr>
        <w:t>But if you didn’t, it meant that our suspicion would be confirmed</w:t>
      </w:r>
      <w:r w:rsidR="00EB3887">
        <w:rPr>
          <w:lang w:val="en-US"/>
        </w:rPr>
        <w:t>.”</w:t>
      </w:r>
      <w:r w:rsidR="00732091">
        <w:rPr>
          <w:lang w:val="en-US"/>
        </w:rPr>
        <w:t xml:space="preserve"> </w:t>
      </w:r>
      <w:r w:rsidR="00CE5170">
        <w:rPr>
          <w:lang w:val="en-US"/>
        </w:rPr>
        <w:t xml:space="preserve">Mélédouman was given seven days to provide his Identity card. </w:t>
      </w:r>
      <w:r w:rsidR="00EB3887">
        <w:rPr>
          <w:lang w:val="en-US"/>
        </w:rPr>
        <w:t xml:space="preserve">There </w:t>
      </w:r>
      <w:r w:rsidR="00CE5170">
        <w:rPr>
          <w:lang w:val="en-US"/>
        </w:rPr>
        <w:t xml:space="preserve">he </w:t>
      </w:r>
      <w:r w:rsidR="00EB3887">
        <w:rPr>
          <w:lang w:val="en-US"/>
        </w:rPr>
        <w:t>was</w:t>
      </w:r>
      <w:r w:rsidR="00F94522">
        <w:rPr>
          <w:lang w:val="en-US"/>
        </w:rPr>
        <w:t xml:space="preserve"> blind</w:t>
      </w:r>
      <w:r w:rsidR="00CE5170">
        <w:rPr>
          <w:lang w:val="en-US"/>
        </w:rPr>
        <w:t>,</w:t>
      </w:r>
      <w:r w:rsidR="00EB3887">
        <w:rPr>
          <w:lang w:val="en-US"/>
        </w:rPr>
        <w:t xml:space="preserve"> </w:t>
      </w:r>
      <w:r w:rsidR="00CE5170">
        <w:rPr>
          <w:lang w:val="en-US"/>
        </w:rPr>
        <w:t xml:space="preserve">waging a war </w:t>
      </w:r>
      <w:r w:rsidR="00DC72D7">
        <w:rPr>
          <w:lang w:val="en-US"/>
        </w:rPr>
        <w:t xml:space="preserve">for </w:t>
      </w:r>
      <w:r w:rsidR="00D11B11">
        <w:rPr>
          <w:lang w:val="en-US"/>
        </w:rPr>
        <w:t xml:space="preserve">his very </w:t>
      </w:r>
      <w:r w:rsidR="00EB3887">
        <w:rPr>
          <w:lang w:val="en-US"/>
        </w:rPr>
        <w:t>existence</w:t>
      </w:r>
      <w:r w:rsidR="002E59D9">
        <w:rPr>
          <w:lang w:val="en-US"/>
        </w:rPr>
        <w:t xml:space="preserve"> </w:t>
      </w:r>
      <w:r w:rsidR="00094B8C">
        <w:rPr>
          <w:lang w:val="en-US"/>
        </w:rPr>
        <w:t xml:space="preserve">which </w:t>
      </w:r>
      <w:r w:rsidR="00EB3887">
        <w:rPr>
          <w:lang w:val="en-US"/>
        </w:rPr>
        <w:t>Kakatika</w:t>
      </w:r>
      <w:r w:rsidR="002E59D9">
        <w:rPr>
          <w:lang w:val="en-US"/>
        </w:rPr>
        <w:t xml:space="preserve"> </w:t>
      </w:r>
      <w:r w:rsidR="009454D0">
        <w:rPr>
          <w:lang w:val="en-US"/>
        </w:rPr>
        <w:t>was</w:t>
      </w:r>
      <w:r w:rsidR="00937B0E">
        <w:rPr>
          <w:lang w:val="en-US"/>
        </w:rPr>
        <w:t xml:space="preserve"> clearly</w:t>
      </w:r>
      <w:r w:rsidR="009454D0">
        <w:rPr>
          <w:lang w:val="en-US"/>
        </w:rPr>
        <w:t xml:space="preserve"> denying </w:t>
      </w:r>
      <w:r w:rsidR="00AA3259">
        <w:rPr>
          <w:lang w:val="en-US"/>
        </w:rPr>
        <w:t>him</w:t>
      </w:r>
      <w:r w:rsidR="00EB3887">
        <w:rPr>
          <w:lang w:val="en-US"/>
        </w:rPr>
        <w:t xml:space="preserve">. </w:t>
      </w:r>
      <w:r w:rsidR="00095203">
        <w:rPr>
          <w:lang w:val="en-US"/>
        </w:rPr>
        <w:t>By</w:t>
      </w:r>
      <w:r w:rsidR="00AA3259">
        <w:rPr>
          <w:lang w:val="en-US"/>
        </w:rPr>
        <w:t xml:space="preserve"> the end of </w:t>
      </w:r>
      <w:r w:rsidR="00C22B30">
        <w:rPr>
          <w:lang w:val="en-US"/>
        </w:rPr>
        <w:t xml:space="preserve">the </w:t>
      </w:r>
      <w:r w:rsidR="00AA3259">
        <w:rPr>
          <w:lang w:val="en-US"/>
        </w:rPr>
        <w:t>seven-day-ultimatum,</w:t>
      </w:r>
      <w:r w:rsidR="00C22B30">
        <w:rPr>
          <w:lang w:val="en-US"/>
        </w:rPr>
        <w:t xml:space="preserve"> </w:t>
      </w:r>
      <w:r w:rsidR="00FA07AD">
        <w:rPr>
          <w:lang w:val="en-US"/>
        </w:rPr>
        <w:t>he</w:t>
      </w:r>
      <w:r w:rsidR="00C22B30">
        <w:rPr>
          <w:lang w:val="en-US"/>
        </w:rPr>
        <w:t xml:space="preserve"> </w:t>
      </w:r>
      <w:r w:rsidR="00D03783">
        <w:rPr>
          <w:lang w:val="en-US"/>
        </w:rPr>
        <w:t>went back</w:t>
      </w:r>
      <w:r w:rsidR="00AA3259">
        <w:rPr>
          <w:lang w:val="en-US"/>
        </w:rPr>
        <w:t xml:space="preserve"> to the Circle where</w:t>
      </w:r>
      <w:r w:rsidR="00CC2E9B">
        <w:rPr>
          <w:lang w:val="en-US"/>
        </w:rPr>
        <w:t>, in a sort of</w:t>
      </w:r>
      <w:r w:rsidR="00AA3259">
        <w:rPr>
          <w:lang w:val="en-US"/>
        </w:rPr>
        <w:t xml:space="preserve"> </w:t>
      </w:r>
      <w:r w:rsidR="00CC2E9B">
        <w:rPr>
          <w:lang w:val="en-US"/>
        </w:rPr>
        <w:t xml:space="preserve">mea culpa, </w:t>
      </w:r>
      <w:r w:rsidR="00AA3259">
        <w:rPr>
          <w:lang w:val="en-US"/>
        </w:rPr>
        <w:t xml:space="preserve">commandant </w:t>
      </w:r>
      <w:r w:rsidR="00CC2E9B">
        <w:rPr>
          <w:lang w:val="en-US"/>
        </w:rPr>
        <w:t>Kakatika attempt</w:t>
      </w:r>
      <w:r w:rsidR="00D03783">
        <w:rPr>
          <w:lang w:val="en-US"/>
        </w:rPr>
        <w:t>ed</w:t>
      </w:r>
      <w:r w:rsidR="00042ED6">
        <w:rPr>
          <w:lang w:val="en-US"/>
        </w:rPr>
        <w:t xml:space="preserve">: </w:t>
      </w:r>
      <w:r w:rsidR="00DD04E0">
        <w:rPr>
          <w:lang w:val="en-US"/>
        </w:rPr>
        <w:t xml:space="preserve"> </w:t>
      </w:r>
      <w:r w:rsidR="002E59D9">
        <w:rPr>
          <w:lang w:val="en-US"/>
        </w:rPr>
        <w:t xml:space="preserve"> </w:t>
      </w:r>
    </w:p>
    <w:p w:rsidR="007E7D82" w:rsidRDefault="007E7D82" w:rsidP="007E7D82">
      <w:pPr>
        <w:tabs>
          <w:tab w:val="left" w:pos="2268"/>
        </w:tabs>
        <w:ind w:left="708"/>
        <w:jc w:val="both"/>
        <w:rPr>
          <w:sz w:val="20"/>
          <w:szCs w:val="20"/>
          <w:lang w:val="en-US"/>
        </w:rPr>
      </w:pPr>
    </w:p>
    <w:p w:rsidR="007E7D82" w:rsidRDefault="00DD04E0" w:rsidP="00CA6EBD">
      <w:pPr>
        <w:ind w:left="426"/>
        <w:jc w:val="both"/>
        <w:rPr>
          <w:sz w:val="20"/>
          <w:szCs w:val="20"/>
          <w:lang w:val="en-US"/>
        </w:rPr>
      </w:pPr>
      <w:r w:rsidRPr="007E7D82">
        <w:rPr>
          <w:sz w:val="20"/>
          <w:szCs w:val="20"/>
          <w:lang w:val="en-US"/>
        </w:rPr>
        <w:t>As soon as you left, we</w:t>
      </w:r>
      <w:r w:rsidR="007E7D82" w:rsidRPr="007E7D82">
        <w:rPr>
          <w:sz w:val="20"/>
          <w:szCs w:val="20"/>
          <w:lang w:val="en-US"/>
        </w:rPr>
        <w:t xml:space="preserve"> found your identity card. […] Yes, </w:t>
      </w:r>
      <w:proofErr w:type="spellStart"/>
      <w:r w:rsidR="007E7D82" w:rsidRPr="007E7D82">
        <w:rPr>
          <w:sz w:val="20"/>
          <w:szCs w:val="20"/>
          <w:lang w:val="en-US"/>
        </w:rPr>
        <w:t>Nanan</w:t>
      </w:r>
      <w:proofErr w:type="spellEnd"/>
      <w:r w:rsidR="007E7D82" w:rsidRPr="007E7D82">
        <w:rPr>
          <w:sz w:val="20"/>
          <w:szCs w:val="20"/>
          <w:lang w:val="en-US"/>
        </w:rPr>
        <w:t xml:space="preserve">. The mistake was on the part of one of my guards. He picked up your identity card somewhere and we thought that some words had been scratched </w:t>
      </w:r>
      <w:r w:rsidR="007E7D82" w:rsidRPr="007E7D82">
        <w:rPr>
          <w:sz w:val="20"/>
          <w:szCs w:val="20"/>
          <w:lang w:val="en-US"/>
        </w:rPr>
        <w:lastRenderedPageBreak/>
        <w:t xml:space="preserve">off…We thought it was a case of forgery… It’s a serious offence… But the name was slightly faded… That’s why we asked you to produce your identity card </w:t>
      </w:r>
      <w:r w:rsidR="008B63B3">
        <w:rPr>
          <w:sz w:val="20"/>
          <w:szCs w:val="20"/>
          <w:lang w:val="en-US"/>
        </w:rPr>
        <w:t>(</w:t>
      </w:r>
      <w:r w:rsidR="00B57A27">
        <w:rPr>
          <w:sz w:val="20"/>
          <w:szCs w:val="20"/>
          <w:lang w:val="en-US"/>
        </w:rPr>
        <w:t>The identity,</w:t>
      </w:r>
      <w:r w:rsidR="007E7D82" w:rsidRPr="007E7D82">
        <w:rPr>
          <w:sz w:val="20"/>
          <w:szCs w:val="20"/>
          <w:lang w:val="en-US"/>
        </w:rPr>
        <w:t xml:space="preserve"> 1983</w:t>
      </w:r>
      <w:r w:rsidR="0007202A">
        <w:rPr>
          <w:sz w:val="20"/>
          <w:szCs w:val="20"/>
          <w:lang w:val="en-US"/>
        </w:rPr>
        <w:t>, p.</w:t>
      </w:r>
      <w:r w:rsidR="007E7D82" w:rsidRPr="007E7D82">
        <w:rPr>
          <w:sz w:val="20"/>
          <w:szCs w:val="20"/>
          <w:lang w:val="en-US"/>
        </w:rPr>
        <w:t xml:space="preserve"> 108)</w:t>
      </w:r>
      <w:r w:rsidRPr="007E7D82">
        <w:rPr>
          <w:sz w:val="20"/>
          <w:szCs w:val="20"/>
          <w:lang w:val="en-US"/>
        </w:rPr>
        <w:t>.</w:t>
      </w:r>
    </w:p>
    <w:p w:rsidR="007E7D82" w:rsidRPr="007E7D82" w:rsidRDefault="00DD04E0" w:rsidP="007E7D82">
      <w:pPr>
        <w:tabs>
          <w:tab w:val="left" w:pos="2268"/>
        </w:tabs>
        <w:ind w:left="708"/>
        <w:jc w:val="both"/>
        <w:rPr>
          <w:sz w:val="20"/>
          <w:szCs w:val="20"/>
          <w:lang w:val="en-US"/>
        </w:rPr>
      </w:pPr>
      <w:r w:rsidRPr="007E7D82">
        <w:rPr>
          <w:sz w:val="20"/>
          <w:szCs w:val="20"/>
          <w:lang w:val="en-US"/>
        </w:rPr>
        <w:t xml:space="preserve"> </w:t>
      </w:r>
    </w:p>
    <w:p w:rsidR="008A4A77" w:rsidRDefault="0010318F" w:rsidP="00FE1116">
      <w:pPr>
        <w:pBdr>
          <w:top w:val="nil"/>
          <w:left w:val="nil"/>
          <w:bottom w:val="nil"/>
          <w:right w:val="nil"/>
          <w:between w:val="nil"/>
        </w:pBdr>
        <w:jc w:val="both"/>
        <w:rPr>
          <w:lang w:val="fr-FR"/>
        </w:rPr>
      </w:pPr>
      <w:r>
        <w:rPr>
          <w:lang w:val="en-US"/>
        </w:rPr>
        <w:t xml:space="preserve">Of course, </w:t>
      </w:r>
      <w:r w:rsidR="008B63B3">
        <w:rPr>
          <w:lang w:val="en-US"/>
        </w:rPr>
        <w:t>Prince Mélédouman c</w:t>
      </w:r>
      <w:r w:rsidR="00107AB5">
        <w:rPr>
          <w:lang w:val="en-US"/>
        </w:rPr>
        <w:t>ould not provide it because it wa</w:t>
      </w:r>
      <w:r w:rsidR="00CB61BD">
        <w:rPr>
          <w:lang w:val="en-US"/>
        </w:rPr>
        <w:t xml:space="preserve">s in commandant </w:t>
      </w:r>
      <w:proofErr w:type="spellStart"/>
      <w:r>
        <w:rPr>
          <w:lang w:val="en-US"/>
        </w:rPr>
        <w:t>Kakatika</w:t>
      </w:r>
      <w:r w:rsidR="00CB61BD">
        <w:rPr>
          <w:lang w:val="en-US"/>
        </w:rPr>
        <w:t>’s</w:t>
      </w:r>
      <w:proofErr w:type="spellEnd"/>
      <w:r w:rsidR="00CB61BD">
        <w:rPr>
          <w:lang w:val="en-US"/>
        </w:rPr>
        <w:t xml:space="preserve"> possession</w:t>
      </w:r>
      <w:r w:rsidR="008B63B3">
        <w:rPr>
          <w:lang w:val="en-US"/>
        </w:rPr>
        <w:t>.</w:t>
      </w:r>
      <w:r>
        <w:rPr>
          <w:lang w:val="en-US"/>
        </w:rPr>
        <w:t xml:space="preserve"> </w:t>
      </w:r>
      <w:r w:rsidR="00277337">
        <w:rPr>
          <w:lang w:val="en-US"/>
        </w:rPr>
        <w:t>Absorb</w:t>
      </w:r>
      <w:r w:rsidR="008B63B3">
        <w:rPr>
          <w:lang w:val="en-US"/>
        </w:rPr>
        <w:t xml:space="preserve">ed by his project of revisiting not only the writing canon but also the history </w:t>
      </w:r>
      <w:r w:rsidR="008A4A77">
        <w:rPr>
          <w:lang w:val="en-US"/>
        </w:rPr>
        <w:t>of</w:t>
      </w:r>
      <w:r w:rsidR="008B63B3">
        <w:rPr>
          <w:lang w:val="en-US"/>
        </w:rPr>
        <w:t xml:space="preserve"> </w:t>
      </w:r>
      <w:r w:rsidR="00277337">
        <w:rPr>
          <w:lang w:val="en-US"/>
        </w:rPr>
        <w:t xml:space="preserve">Bettié </w:t>
      </w:r>
      <w:r w:rsidR="008B63B3">
        <w:rPr>
          <w:lang w:val="en-US"/>
        </w:rPr>
        <w:t>people</w:t>
      </w:r>
      <w:r w:rsidR="00481029">
        <w:rPr>
          <w:lang w:val="en-US"/>
        </w:rPr>
        <w:t>, –a</w:t>
      </w:r>
      <w:r w:rsidR="00277337">
        <w:rPr>
          <w:lang w:val="en-US"/>
        </w:rPr>
        <w:t>nd</w:t>
      </w:r>
      <w:r w:rsidR="008B63B3">
        <w:rPr>
          <w:lang w:val="en-US"/>
        </w:rPr>
        <w:t xml:space="preserve"> </w:t>
      </w:r>
      <w:r w:rsidR="008A4A77">
        <w:rPr>
          <w:lang w:val="en-US"/>
        </w:rPr>
        <w:t>of</w:t>
      </w:r>
      <w:r w:rsidR="008B63B3">
        <w:rPr>
          <w:lang w:val="en-US"/>
        </w:rPr>
        <w:t xml:space="preserve"> Côte d’</w:t>
      </w:r>
      <w:r w:rsidR="008A4A77">
        <w:rPr>
          <w:lang w:val="en-US"/>
        </w:rPr>
        <w:t>Ivoire as a whole</w:t>
      </w:r>
      <w:r w:rsidR="00481029">
        <w:rPr>
          <w:lang w:val="en-US"/>
        </w:rPr>
        <w:t xml:space="preserve">– </w:t>
      </w:r>
      <w:r w:rsidR="008B63B3">
        <w:rPr>
          <w:lang w:val="en-US"/>
        </w:rPr>
        <w:t xml:space="preserve">Adiaffi </w:t>
      </w:r>
      <w:r w:rsidR="008A4A77">
        <w:rPr>
          <w:lang w:val="en-US"/>
        </w:rPr>
        <w:t xml:space="preserve">played on names </w:t>
      </w:r>
      <w:r w:rsidR="008B63B3">
        <w:rPr>
          <w:lang w:val="en-US"/>
        </w:rPr>
        <w:t xml:space="preserve">to show how the colonial power </w:t>
      </w:r>
      <w:r w:rsidR="008A4A77">
        <w:rPr>
          <w:lang w:val="en-US"/>
        </w:rPr>
        <w:t>disregarded the exi</w:t>
      </w:r>
      <w:r w:rsidR="008B63B3">
        <w:rPr>
          <w:lang w:val="en-US"/>
        </w:rPr>
        <w:t xml:space="preserve">sting </w:t>
      </w:r>
      <w:r w:rsidR="008A4A77">
        <w:rPr>
          <w:lang w:val="en-US"/>
        </w:rPr>
        <w:t xml:space="preserve">African </w:t>
      </w:r>
      <w:r w:rsidR="008B63B3">
        <w:rPr>
          <w:lang w:val="en-US"/>
        </w:rPr>
        <w:t>traditions</w:t>
      </w:r>
      <w:r w:rsidR="00D03783">
        <w:rPr>
          <w:lang w:val="en-US"/>
        </w:rPr>
        <w:t xml:space="preserve"> and the mechanisms they use to identi</w:t>
      </w:r>
      <w:r w:rsidR="00107AB5">
        <w:rPr>
          <w:lang w:val="en-US"/>
        </w:rPr>
        <w:t>f</w:t>
      </w:r>
      <w:r w:rsidR="00D03783">
        <w:rPr>
          <w:lang w:val="en-US"/>
        </w:rPr>
        <w:t>y and name one another</w:t>
      </w:r>
      <w:r w:rsidR="008B63B3">
        <w:rPr>
          <w:lang w:val="en-US"/>
        </w:rPr>
        <w:t>. What Kakatika and his administration did was to e</w:t>
      </w:r>
      <w:r w:rsidR="00A62457">
        <w:rPr>
          <w:lang w:val="en-US"/>
        </w:rPr>
        <w:t xml:space="preserve">stablish their own </w:t>
      </w:r>
      <w:r w:rsidR="00E7390F">
        <w:rPr>
          <w:lang w:val="en-US"/>
        </w:rPr>
        <w:t xml:space="preserve">identification </w:t>
      </w:r>
      <w:r w:rsidR="008A4A77">
        <w:rPr>
          <w:lang w:val="en-US"/>
        </w:rPr>
        <w:t>system, which</w:t>
      </w:r>
      <w:r w:rsidR="00E7390F">
        <w:rPr>
          <w:lang w:val="en-US"/>
        </w:rPr>
        <w:t xml:space="preserve"> depended on the destruction of the existing one. </w:t>
      </w:r>
      <w:r w:rsidR="008A4A77" w:rsidRPr="008A4A77">
        <w:rPr>
          <w:lang w:val="fr-FR"/>
        </w:rPr>
        <w:t>Adiaffi said</w:t>
      </w:r>
      <w:r w:rsidR="00277337">
        <w:rPr>
          <w:lang w:val="fr-FR"/>
        </w:rPr>
        <w:t>:</w:t>
      </w:r>
      <w:r w:rsidR="008A4A77" w:rsidRPr="008A4A77">
        <w:rPr>
          <w:lang w:val="fr-FR"/>
        </w:rPr>
        <w:t xml:space="preserve"> </w:t>
      </w:r>
    </w:p>
    <w:p w:rsidR="006A156F" w:rsidRPr="008A4A77" w:rsidRDefault="006A156F" w:rsidP="000C4163">
      <w:pPr>
        <w:pBdr>
          <w:top w:val="nil"/>
          <w:left w:val="nil"/>
          <w:bottom w:val="nil"/>
          <w:right w:val="nil"/>
          <w:between w:val="nil"/>
        </w:pBdr>
        <w:ind w:firstLine="708"/>
        <w:jc w:val="both"/>
        <w:rPr>
          <w:lang w:val="fr-FR"/>
        </w:rPr>
      </w:pPr>
    </w:p>
    <w:p w:rsidR="00730636" w:rsidRPr="006A156F" w:rsidRDefault="00CB1EB7" w:rsidP="00CA6EBD">
      <w:pPr>
        <w:ind w:left="426"/>
        <w:jc w:val="both"/>
        <w:rPr>
          <w:sz w:val="20"/>
          <w:szCs w:val="20"/>
          <w:lang w:val="fr-FR"/>
        </w:rPr>
      </w:pPr>
      <w:r w:rsidRPr="00C81BED">
        <w:rPr>
          <w:sz w:val="20"/>
          <w:szCs w:val="20"/>
          <w:lang w:val="en-US"/>
        </w:rPr>
        <w:t>The name plays on that double reality</w:t>
      </w:r>
      <w:r w:rsidR="0074220C" w:rsidRPr="00C81BED">
        <w:rPr>
          <w:sz w:val="20"/>
          <w:szCs w:val="20"/>
          <w:lang w:val="en-US"/>
        </w:rPr>
        <w:t xml:space="preserve">: </w:t>
      </w:r>
      <w:r w:rsidRPr="00C81BED">
        <w:rPr>
          <w:sz w:val="20"/>
          <w:szCs w:val="20"/>
          <w:lang w:val="en-US"/>
        </w:rPr>
        <w:t>the Black who knows he has an identity and the latter being negated by the White. It is all in the intonation. If it is the White speaking, he has a different intonation and the name means something else. If it is Mélédouman himself speaking</w:t>
      </w:r>
      <w:r w:rsidR="0074220C" w:rsidRPr="00C81BED">
        <w:rPr>
          <w:sz w:val="20"/>
          <w:szCs w:val="20"/>
          <w:lang w:val="en-US"/>
        </w:rPr>
        <w:t xml:space="preserve">, </w:t>
      </w:r>
      <w:r w:rsidRPr="00C81BED">
        <w:rPr>
          <w:sz w:val="20"/>
          <w:szCs w:val="20"/>
          <w:lang w:val="en-US"/>
        </w:rPr>
        <w:t>it has another meaning</w:t>
      </w:r>
      <w:r w:rsidR="00730636" w:rsidRPr="00C81BED">
        <w:rPr>
          <w:sz w:val="20"/>
          <w:szCs w:val="20"/>
          <w:lang w:val="en-US"/>
        </w:rPr>
        <w:t xml:space="preserve">. </w:t>
      </w:r>
      <w:r w:rsidR="00730636">
        <w:rPr>
          <w:sz w:val="20"/>
          <w:szCs w:val="20"/>
          <w:lang w:val="fr-FR"/>
        </w:rPr>
        <w:t>(Adiaffi, cited in Gallimore</w:t>
      </w:r>
      <w:r w:rsidR="0007202A">
        <w:rPr>
          <w:sz w:val="20"/>
          <w:szCs w:val="20"/>
          <w:lang w:val="fr-FR"/>
        </w:rPr>
        <w:t>,</w:t>
      </w:r>
      <w:r w:rsidR="00730636" w:rsidRPr="006A156F">
        <w:rPr>
          <w:sz w:val="20"/>
          <w:szCs w:val="20"/>
          <w:lang w:val="fr-FR"/>
        </w:rPr>
        <w:t xml:space="preserve"> 1996</w:t>
      </w:r>
      <w:r w:rsidR="0007202A">
        <w:rPr>
          <w:sz w:val="20"/>
          <w:szCs w:val="20"/>
          <w:lang w:val="fr-FR"/>
        </w:rPr>
        <w:t>, p.</w:t>
      </w:r>
      <w:r w:rsidR="00730636" w:rsidRPr="006A156F">
        <w:rPr>
          <w:sz w:val="20"/>
          <w:szCs w:val="20"/>
          <w:lang w:val="fr-FR"/>
        </w:rPr>
        <w:t xml:space="preserve"> </w:t>
      </w:r>
      <w:r w:rsidR="00730636">
        <w:rPr>
          <w:sz w:val="20"/>
          <w:szCs w:val="20"/>
          <w:lang w:val="fr-FR"/>
        </w:rPr>
        <w:t>33)</w:t>
      </w:r>
      <w:r w:rsidR="00730636" w:rsidRPr="006A156F">
        <w:rPr>
          <w:sz w:val="20"/>
          <w:szCs w:val="20"/>
          <w:lang w:val="fr-FR"/>
        </w:rPr>
        <w:t>.</w:t>
      </w:r>
      <w:r w:rsidR="00EF02D4">
        <w:rPr>
          <w:rStyle w:val="Refdenotaderodap"/>
          <w:sz w:val="20"/>
          <w:szCs w:val="20"/>
          <w:lang w:val="fr-FR"/>
        </w:rPr>
        <w:footnoteReference w:id="21"/>
      </w:r>
      <w:r w:rsidR="00730636" w:rsidRPr="006A156F">
        <w:rPr>
          <w:sz w:val="20"/>
          <w:szCs w:val="20"/>
          <w:lang w:val="fr-FR"/>
        </w:rPr>
        <w:t xml:space="preserve">   </w:t>
      </w:r>
    </w:p>
    <w:p w:rsidR="001F39A2" w:rsidRDefault="00730636" w:rsidP="00730636">
      <w:pPr>
        <w:pBdr>
          <w:top w:val="nil"/>
          <w:left w:val="nil"/>
          <w:bottom w:val="nil"/>
          <w:right w:val="nil"/>
          <w:between w:val="nil"/>
        </w:pBdr>
        <w:ind w:left="708"/>
        <w:jc w:val="both"/>
        <w:rPr>
          <w:lang w:val="fr-FR"/>
        </w:rPr>
      </w:pPr>
      <w:r>
        <w:rPr>
          <w:sz w:val="20"/>
          <w:szCs w:val="20"/>
          <w:lang w:val="fr-FR"/>
        </w:rPr>
        <w:t xml:space="preserve"> </w:t>
      </w:r>
      <w:r w:rsidR="0074220C" w:rsidRPr="006A156F">
        <w:rPr>
          <w:sz w:val="20"/>
          <w:szCs w:val="20"/>
          <w:lang w:val="fr-FR"/>
        </w:rPr>
        <w:t xml:space="preserve"> </w:t>
      </w:r>
    </w:p>
    <w:p w:rsidR="006A156F" w:rsidRPr="006A156F" w:rsidRDefault="006A156F" w:rsidP="00FE1116">
      <w:pPr>
        <w:pBdr>
          <w:top w:val="nil"/>
          <w:left w:val="nil"/>
          <w:bottom w:val="nil"/>
          <w:right w:val="nil"/>
          <w:between w:val="nil"/>
        </w:pBdr>
        <w:jc w:val="both"/>
        <w:rPr>
          <w:lang w:val="en-US"/>
        </w:rPr>
      </w:pPr>
      <w:r w:rsidRPr="006A156F">
        <w:rPr>
          <w:lang w:val="en-US"/>
        </w:rPr>
        <w:t xml:space="preserve">In </w:t>
      </w:r>
      <w:r w:rsidR="004A23F0">
        <w:rPr>
          <w:i/>
          <w:lang w:val="en-US"/>
        </w:rPr>
        <w:t>The identity card</w:t>
      </w:r>
      <w:r w:rsidRPr="006A156F">
        <w:rPr>
          <w:lang w:val="en-US"/>
        </w:rPr>
        <w:t xml:space="preserve">, Adiaffi </w:t>
      </w:r>
      <w:r w:rsidR="004A23F0">
        <w:rPr>
          <w:lang w:val="en-US"/>
        </w:rPr>
        <w:t>already did</w:t>
      </w:r>
      <w:r w:rsidR="00AC7FE9">
        <w:rPr>
          <w:lang w:val="en-US"/>
        </w:rPr>
        <w:t xml:space="preserve"> what </w:t>
      </w:r>
      <w:r>
        <w:rPr>
          <w:lang w:val="en-US"/>
        </w:rPr>
        <w:t xml:space="preserve">Ferreira referred </w:t>
      </w:r>
      <w:r w:rsidR="00AC7FE9">
        <w:rPr>
          <w:lang w:val="en-US"/>
        </w:rPr>
        <w:t xml:space="preserve">to </w:t>
      </w:r>
      <w:r>
        <w:rPr>
          <w:lang w:val="en-US"/>
        </w:rPr>
        <w:t>as explication</w:t>
      </w:r>
      <w:r w:rsidR="006169A7">
        <w:rPr>
          <w:lang w:val="en-US"/>
        </w:rPr>
        <w:t>, i.e.,</w:t>
      </w:r>
      <w:r w:rsidR="004A23F0">
        <w:rPr>
          <w:lang w:val="en-US"/>
        </w:rPr>
        <w:t xml:space="preserve"> “Are you Mélédouman? (</w:t>
      </w:r>
      <w:proofErr w:type="gramStart"/>
      <w:r w:rsidR="004A23F0" w:rsidRPr="00D62262">
        <w:rPr>
          <w:b/>
          <w:lang w:val="en-US"/>
        </w:rPr>
        <w:t>meaning</w:t>
      </w:r>
      <w:proofErr w:type="gramEnd"/>
      <w:r w:rsidR="004A23F0" w:rsidRPr="00D62262">
        <w:rPr>
          <w:b/>
          <w:lang w:val="en-US"/>
        </w:rPr>
        <w:t xml:space="preserve"> either</w:t>
      </w:r>
      <w:r w:rsidR="004A23F0">
        <w:rPr>
          <w:lang w:val="en-US"/>
        </w:rPr>
        <w:t xml:space="preserve"> </w:t>
      </w:r>
      <w:r w:rsidR="004A23F0" w:rsidRPr="004A23F0">
        <w:rPr>
          <w:i/>
          <w:lang w:val="en-US"/>
        </w:rPr>
        <w:t>I have no name</w:t>
      </w:r>
      <w:r w:rsidR="004A23F0">
        <w:rPr>
          <w:i/>
          <w:lang w:val="en-US"/>
        </w:rPr>
        <w:t xml:space="preserve"> </w:t>
      </w:r>
      <w:r w:rsidR="004A23F0" w:rsidRPr="00D62262">
        <w:rPr>
          <w:b/>
          <w:lang w:val="en-US"/>
        </w:rPr>
        <w:t>or more precisely,</w:t>
      </w:r>
      <w:r w:rsidR="004A23F0">
        <w:rPr>
          <w:lang w:val="en-US"/>
        </w:rPr>
        <w:t xml:space="preserve"> </w:t>
      </w:r>
      <w:r w:rsidR="004A23F0" w:rsidRPr="004A23F0">
        <w:rPr>
          <w:i/>
          <w:lang w:val="en-US"/>
        </w:rPr>
        <w:t>they falsified my name</w:t>
      </w:r>
      <w:r w:rsidR="004A23F0">
        <w:rPr>
          <w:lang w:val="en-US"/>
        </w:rPr>
        <w:t>.)” In fact, by offering this in-</w:t>
      </w:r>
      <w:r w:rsidR="00E8003C">
        <w:rPr>
          <w:lang w:val="en-US"/>
        </w:rPr>
        <w:t>gloss</w:t>
      </w:r>
      <w:r w:rsidR="004A23F0">
        <w:rPr>
          <w:lang w:val="en-US"/>
        </w:rPr>
        <w:t xml:space="preserve"> translation/explication, Adiaffi provided </w:t>
      </w:r>
      <w:r w:rsidR="007E79D4">
        <w:rPr>
          <w:lang w:val="en-US"/>
        </w:rPr>
        <w:t xml:space="preserve">the transreader with </w:t>
      </w:r>
      <w:r w:rsidR="004D1687">
        <w:rPr>
          <w:lang w:val="en-US"/>
        </w:rPr>
        <w:t>a</w:t>
      </w:r>
      <w:r w:rsidR="004A23F0">
        <w:rPr>
          <w:lang w:val="en-US"/>
        </w:rPr>
        <w:t xml:space="preserve"> first element for </w:t>
      </w:r>
      <w:r w:rsidR="007E79D4">
        <w:rPr>
          <w:lang w:val="en-US"/>
        </w:rPr>
        <w:t xml:space="preserve">the </w:t>
      </w:r>
      <w:r w:rsidR="004A23F0">
        <w:rPr>
          <w:lang w:val="en-US"/>
        </w:rPr>
        <w:t>meaning w</w:t>
      </w:r>
      <w:r w:rsidR="00D62262">
        <w:rPr>
          <w:lang w:val="en-US"/>
        </w:rPr>
        <w:t>e</w:t>
      </w:r>
      <w:r w:rsidR="004A23F0">
        <w:rPr>
          <w:lang w:val="en-US"/>
        </w:rPr>
        <w:t>aving. Each part of the explication highlights one of the reading possibilities.</w:t>
      </w:r>
      <w:r w:rsidR="007E79D4">
        <w:rPr>
          <w:lang w:val="en-US"/>
        </w:rPr>
        <w:t xml:space="preserve"> During the translation process to Brazilian Portuguese, I </w:t>
      </w:r>
      <w:r w:rsidR="008B5838">
        <w:rPr>
          <w:lang w:val="en-US"/>
        </w:rPr>
        <w:t xml:space="preserve">had </w:t>
      </w:r>
      <w:r w:rsidR="007E79D4">
        <w:rPr>
          <w:lang w:val="en-US"/>
        </w:rPr>
        <w:t>stu</w:t>
      </w:r>
      <w:r w:rsidR="008B5838">
        <w:rPr>
          <w:lang w:val="en-US"/>
        </w:rPr>
        <w:t>dents and participants</w:t>
      </w:r>
      <w:r w:rsidR="004D1687">
        <w:rPr>
          <w:lang w:val="en-US"/>
        </w:rPr>
        <w:t xml:space="preserve"> (in academic meetings)</w:t>
      </w:r>
      <w:r w:rsidR="007E79D4">
        <w:rPr>
          <w:lang w:val="en-US"/>
        </w:rPr>
        <w:t xml:space="preserve"> contribut</w:t>
      </w:r>
      <w:r w:rsidR="008B5838">
        <w:rPr>
          <w:lang w:val="en-US"/>
        </w:rPr>
        <w:t>e</w:t>
      </w:r>
      <w:r w:rsidR="007E79D4">
        <w:rPr>
          <w:lang w:val="en-US"/>
        </w:rPr>
        <w:t xml:space="preserve"> to</w:t>
      </w:r>
      <w:r w:rsidR="00DB4C2F">
        <w:rPr>
          <w:lang w:val="en-US"/>
        </w:rPr>
        <w:t xml:space="preserve"> the</w:t>
      </w:r>
      <w:r w:rsidR="007E79D4">
        <w:rPr>
          <w:lang w:val="en-US"/>
        </w:rPr>
        <w:t xml:space="preserve"> re-creat</w:t>
      </w:r>
      <w:r w:rsidR="00DB4C2F">
        <w:rPr>
          <w:lang w:val="en-US"/>
        </w:rPr>
        <w:t xml:space="preserve">ion of </w:t>
      </w:r>
      <w:r w:rsidR="007E79D4">
        <w:rPr>
          <w:lang w:val="en-US"/>
        </w:rPr>
        <w:t xml:space="preserve">the linguistic subtlety of the source text in view of maintaining the writer’s agenda. </w:t>
      </w:r>
      <w:r w:rsidR="00F87435">
        <w:rPr>
          <w:lang w:val="en-US"/>
        </w:rPr>
        <w:t xml:space="preserve">It shall be said </w:t>
      </w:r>
      <w:r w:rsidR="00C76ABB">
        <w:rPr>
          <w:lang w:val="en-US"/>
        </w:rPr>
        <w:t xml:space="preserve">that </w:t>
      </w:r>
      <w:r w:rsidR="00F87435">
        <w:rPr>
          <w:lang w:val="en-US"/>
        </w:rPr>
        <w:t>the Portuguese language barely allow</w:t>
      </w:r>
      <w:r w:rsidR="00C76ABB">
        <w:rPr>
          <w:lang w:val="en-US"/>
        </w:rPr>
        <w:t>s</w:t>
      </w:r>
      <w:r w:rsidR="00F87435">
        <w:rPr>
          <w:lang w:val="en-US"/>
        </w:rPr>
        <w:t xml:space="preserve"> two diacritical signs on a single word like French does. </w:t>
      </w:r>
      <w:r w:rsidR="00DD2D23">
        <w:rPr>
          <w:lang w:val="en-US"/>
        </w:rPr>
        <w:t>In fact, given t</w:t>
      </w:r>
      <w:r w:rsidR="00F87435">
        <w:rPr>
          <w:lang w:val="en-US"/>
        </w:rPr>
        <w:t xml:space="preserve">he </w:t>
      </w:r>
      <w:r w:rsidR="00DD2D23">
        <w:rPr>
          <w:lang w:val="en-US"/>
        </w:rPr>
        <w:t xml:space="preserve">significance of </w:t>
      </w:r>
      <w:r w:rsidR="00F87435">
        <w:rPr>
          <w:lang w:val="en-US"/>
        </w:rPr>
        <w:t>intonation</w:t>
      </w:r>
      <w:r w:rsidR="00DD2D23">
        <w:rPr>
          <w:lang w:val="en-US"/>
        </w:rPr>
        <w:t>,</w:t>
      </w:r>
      <w:r w:rsidR="00F87435">
        <w:rPr>
          <w:lang w:val="en-US"/>
        </w:rPr>
        <w:t xml:space="preserve"> </w:t>
      </w:r>
      <w:r w:rsidR="00852FD7">
        <w:rPr>
          <w:lang w:val="en-US"/>
        </w:rPr>
        <w:t xml:space="preserve">the various debates revolved around </w:t>
      </w:r>
      <w:r w:rsidR="007E79D4">
        <w:rPr>
          <w:lang w:val="en-US"/>
        </w:rPr>
        <w:t>the place of the accent</w:t>
      </w:r>
      <w:r w:rsidR="00F87435">
        <w:rPr>
          <w:lang w:val="en-US"/>
        </w:rPr>
        <w:t xml:space="preserve"> on the lexeme. Every intervenient</w:t>
      </w:r>
      <w:r w:rsidR="00C4163E">
        <w:rPr>
          <w:lang w:val="en-US"/>
        </w:rPr>
        <w:t xml:space="preserve"> (</w:t>
      </w:r>
      <w:r w:rsidR="00E51B86">
        <w:rPr>
          <w:lang w:val="en-US"/>
        </w:rPr>
        <w:t xml:space="preserve">now </w:t>
      </w:r>
      <w:r w:rsidR="00C4163E">
        <w:rPr>
          <w:lang w:val="en-US"/>
        </w:rPr>
        <w:t>transreader)</w:t>
      </w:r>
      <w:r w:rsidR="00F87435">
        <w:rPr>
          <w:lang w:val="en-US"/>
        </w:rPr>
        <w:t xml:space="preserve"> had to </w:t>
      </w:r>
      <w:r w:rsidR="00117D5F">
        <w:rPr>
          <w:lang w:val="en-US"/>
        </w:rPr>
        <w:t>substantiate</w:t>
      </w:r>
      <w:r w:rsidR="00F87435">
        <w:rPr>
          <w:lang w:val="en-US"/>
        </w:rPr>
        <w:t xml:space="preserve"> his argument</w:t>
      </w:r>
      <w:r w:rsidR="00F20D4C">
        <w:rPr>
          <w:lang w:val="en-US"/>
        </w:rPr>
        <w:t xml:space="preserve"> with a reference (be it a dictionary, an article, a </w:t>
      </w:r>
      <w:r w:rsidR="00F20D4C" w:rsidRPr="00F20D4C">
        <w:rPr>
          <w:i/>
          <w:lang w:val="en-US"/>
        </w:rPr>
        <w:t>déjà vu</w:t>
      </w:r>
      <w:r w:rsidR="00F20D4C">
        <w:rPr>
          <w:lang w:val="en-US"/>
        </w:rPr>
        <w:t>, etc.)</w:t>
      </w:r>
      <w:r w:rsidR="007E79D4">
        <w:rPr>
          <w:lang w:val="en-US"/>
        </w:rPr>
        <w:t xml:space="preserve">. </w:t>
      </w:r>
      <w:r w:rsidR="00F20D4C">
        <w:rPr>
          <w:lang w:val="en-US"/>
        </w:rPr>
        <w:t>Therefore</w:t>
      </w:r>
      <w:r w:rsidR="00F87435">
        <w:rPr>
          <w:lang w:val="en-US"/>
        </w:rPr>
        <w:t xml:space="preserve">, </w:t>
      </w:r>
      <w:r w:rsidR="00F20D4C">
        <w:rPr>
          <w:lang w:val="en-US"/>
        </w:rPr>
        <w:t xml:space="preserve">as participants got to know my translation project and understood the role of intonation, </w:t>
      </w:r>
      <w:r w:rsidR="00F87435">
        <w:rPr>
          <w:lang w:val="en-US"/>
        </w:rPr>
        <w:t>w</w:t>
      </w:r>
      <w:r w:rsidR="007E79D4">
        <w:rPr>
          <w:lang w:val="en-US"/>
        </w:rPr>
        <w:t xml:space="preserve">e went from a) </w:t>
      </w:r>
      <w:proofErr w:type="spellStart"/>
      <w:r w:rsidR="00166345">
        <w:rPr>
          <w:i/>
          <w:lang w:val="en-US"/>
        </w:rPr>
        <w:t>M</w:t>
      </w:r>
      <w:r w:rsidR="007E79D4" w:rsidRPr="007E79D4">
        <w:rPr>
          <w:i/>
          <w:lang w:val="en-US"/>
        </w:rPr>
        <w:t>e</w:t>
      </w:r>
      <w:r w:rsidR="007E79D4" w:rsidRPr="00AB7903">
        <w:rPr>
          <w:b/>
          <w:i/>
          <w:lang w:val="en-US"/>
        </w:rPr>
        <w:t>l</w:t>
      </w:r>
      <w:r w:rsidR="007E79D4" w:rsidRPr="00AB7903">
        <w:rPr>
          <w:b/>
          <w:i/>
          <w:u w:val="single"/>
          <w:lang w:val="en-US"/>
        </w:rPr>
        <w:t>e-d</w:t>
      </w:r>
      <w:r w:rsidR="007E79D4" w:rsidRPr="007E79D4">
        <w:rPr>
          <w:i/>
          <w:lang w:val="en-US"/>
        </w:rPr>
        <w:t>um</w:t>
      </w:r>
      <w:r w:rsidR="007E79D4" w:rsidRPr="009C16CA">
        <w:rPr>
          <w:b/>
          <w:i/>
          <w:u w:val="single"/>
          <w:lang w:val="en-US"/>
        </w:rPr>
        <w:t>ã</w:t>
      </w:r>
      <w:proofErr w:type="spellEnd"/>
      <w:r w:rsidR="007E79D4" w:rsidRPr="007E79D4">
        <w:rPr>
          <w:i/>
          <w:lang w:val="en-US"/>
        </w:rPr>
        <w:t>,</w:t>
      </w:r>
      <w:r w:rsidR="007E79D4">
        <w:rPr>
          <w:lang w:val="en-US"/>
        </w:rPr>
        <w:t xml:space="preserve"> b) </w:t>
      </w:r>
      <w:proofErr w:type="spellStart"/>
      <w:r w:rsidR="00166345">
        <w:rPr>
          <w:i/>
          <w:lang w:val="en-US"/>
        </w:rPr>
        <w:t>M</w:t>
      </w:r>
      <w:r w:rsidR="00565A8B" w:rsidRPr="00AB7903">
        <w:rPr>
          <w:b/>
          <w:i/>
          <w:u w:val="single"/>
          <w:lang w:val="en-US"/>
        </w:rPr>
        <w:t>eledú</w:t>
      </w:r>
      <w:r w:rsidR="00565A8B">
        <w:rPr>
          <w:i/>
          <w:lang w:val="en-US"/>
        </w:rPr>
        <w:t>man</w:t>
      </w:r>
      <w:proofErr w:type="spellEnd"/>
      <w:r w:rsidR="00565A8B">
        <w:rPr>
          <w:i/>
          <w:lang w:val="en-US"/>
        </w:rPr>
        <w:t>,</w:t>
      </w:r>
      <w:r w:rsidR="00F008D4">
        <w:rPr>
          <w:lang w:val="en-US"/>
        </w:rPr>
        <w:t xml:space="preserve"> </w:t>
      </w:r>
      <w:r w:rsidR="0023786E">
        <w:rPr>
          <w:lang w:val="en-US"/>
        </w:rPr>
        <w:t xml:space="preserve">to </w:t>
      </w:r>
      <w:r w:rsidR="00F008D4">
        <w:rPr>
          <w:lang w:val="en-US"/>
        </w:rPr>
        <w:t xml:space="preserve">c) </w:t>
      </w:r>
      <w:proofErr w:type="spellStart"/>
      <w:r w:rsidR="00166345">
        <w:rPr>
          <w:i/>
          <w:lang w:val="en-US"/>
        </w:rPr>
        <w:t>M</w:t>
      </w:r>
      <w:r w:rsidR="00F008D4" w:rsidRPr="00AB7903">
        <w:rPr>
          <w:b/>
          <w:i/>
          <w:u w:val="single"/>
          <w:lang w:val="en-US"/>
        </w:rPr>
        <w:t>êle</w:t>
      </w:r>
      <w:r w:rsidR="00F008D4" w:rsidRPr="0023786E">
        <w:rPr>
          <w:i/>
          <w:lang w:val="en-US"/>
        </w:rPr>
        <w:t>dum</w:t>
      </w:r>
      <w:r w:rsidR="00F008D4" w:rsidRPr="00AB7903">
        <w:rPr>
          <w:b/>
          <w:i/>
          <w:u w:val="single"/>
          <w:lang w:val="en-US"/>
        </w:rPr>
        <w:t>ã</w:t>
      </w:r>
      <w:proofErr w:type="spellEnd"/>
      <w:r w:rsidR="0023786E">
        <w:rPr>
          <w:i/>
          <w:lang w:val="en-US"/>
        </w:rPr>
        <w:t>.</w:t>
      </w:r>
      <w:r w:rsidR="00F008D4">
        <w:rPr>
          <w:i/>
          <w:lang w:val="en-US"/>
        </w:rPr>
        <w:t xml:space="preserve"> </w:t>
      </w:r>
      <w:r w:rsidR="0023786E">
        <w:rPr>
          <w:lang w:val="en-US"/>
        </w:rPr>
        <w:t>We</w:t>
      </w:r>
      <w:r w:rsidR="00F20D4C">
        <w:rPr>
          <w:lang w:val="en-US"/>
        </w:rPr>
        <w:t xml:space="preserve"> finally ended up with </w:t>
      </w:r>
      <w:r w:rsidR="00A307C0" w:rsidRPr="00F20D4C">
        <w:rPr>
          <w:i/>
          <w:lang w:val="en-US"/>
        </w:rPr>
        <w:t>Meleduman</w:t>
      </w:r>
      <w:r w:rsidR="00A307C0">
        <w:rPr>
          <w:lang w:val="en-US"/>
        </w:rPr>
        <w:t xml:space="preserve"> with no diacritical sign.</w:t>
      </w:r>
      <w:r w:rsidR="00381229">
        <w:rPr>
          <w:lang w:val="en-US"/>
        </w:rPr>
        <w:t xml:space="preserve"> </w:t>
      </w:r>
      <w:r w:rsidR="00F20D4C">
        <w:rPr>
          <w:lang w:val="en-US"/>
        </w:rPr>
        <w:t xml:space="preserve">The mediation </w:t>
      </w:r>
      <w:r w:rsidR="005B6F87">
        <w:rPr>
          <w:lang w:val="en-US"/>
        </w:rPr>
        <w:t xml:space="preserve">with MWs </w:t>
      </w:r>
      <w:r w:rsidR="002278DF">
        <w:rPr>
          <w:lang w:val="en-US"/>
        </w:rPr>
        <w:t xml:space="preserve">happened at two levels. </w:t>
      </w:r>
      <w:r w:rsidR="00381229">
        <w:rPr>
          <w:lang w:val="en-US"/>
        </w:rPr>
        <w:t>O</w:t>
      </w:r>
      <w:r w:rsidR="005B6F87">
        <w:rPr>
          <w:lang w:val="en-US"/>
        </w:rPr>
        <w:t xml:space="preserve">n the </w:t>
      </w:r>
      <w:r w:rsidR="00F20D4C">
        <w:rPr>
          <w:lang w:val="en-US"/>
        </w:rPr>
        <w:t xml:space="preserve">one </w:t>
      </w:r>
      <w:r w:rsidR="009A779C">
        <w:rPr>
          <w:lang w:val="en-US"/>
        </w:rPr>
        <w:t>hand,</w:t>
      </w:r>
      <w:r w:rsidR="00381229">
        <w:rPr>
          <w:lang w:val="en-US"/>
        </w:rPr>
        <w:t xml:space="preserve"> </w:t>
      </w:r>
      <w:r w:rsidR="002278DF">
        <w:rPr>
          <w:lang w:val="en-US"/>
        </w:rPr>
        <w:t>I</w:t>
      </w:r>
      <w:r w:rsidR="00381229">
        <w:rPr>
          <w:lang w:val="en-US"/>
        </w:rPr>
        <w:t xml:space="preserve"> explored:</w:t>
      </w:r>
      <w:r w:rsidR="009A779C">
        <w:rPr>
          <w:lang w:val="en-US"/>
        </w:rPr>
        <w:t xml:space="preserve"> a)</w:t>
      </w:r>
      <w:r w:rsidR="008C4DFC">
        <w:rPr>
          <w:lang w:val="en-US"/>
        </w:rPr>
        <w:t xml:space="preserve"> </w:t>
      </w:r>
      <w:r w:rsidR="005B6F87">
        <w:rPr>
          <w:lang w:val="en-US"/>
        </w:rPr>
        <w:t xml:space="preserve">MWs of the SL including </w:t>
      </w:r>
      <w:r w:rsidR="00F20D4C">
        <w:rPr>
          <w:lang w:val="en-US"/>
        </w:rPr>
        <w:t>native speakers</w:t>
      </w:r>
      <w:r w:rsidR="005B6F87">
        <w:rPr>
          <w:lang w:val="en-US"/>
        </w:rPr>
        <w:t xml:space="preserve">, </w:t>
      </w:r>
      <w:r w:rsidR="009A779C">
        <w:rPr>
          <w:lang w:val="en-US"/>
        </w:rPr>
        <w:t xml:space="preserve">b) </w:t>
      </w:r>
      <w:r w:rsidR="005B6F87">
        <w:rPr>
          <w:lang w:val="en-US"/>
        </w:rPr>
        <w:t>the hints the author</w:t>
      </w:r>
      <w:r w:rsidR="002278DF">
        <w:rPr>
          <w:lang w:val="en-US"/>
        </w:rPr>
        <w:t xml:space="preserve"> himself</w:t>
      </w:r>
      <w:r w:rsidR="005B6F87">
        <w:rPr>
          <w:lang w:val="en-US"/>
        </w:rPr>
        <w:t xml:space="preserve"> provide</w:t>
      </w:r>
      <w:r w:rsidR="002278DF">
        <w:rPr>
          <w:lang w:val="en-US"/>
        </w:rPr>
        <w:t>s within the text,</w:t>
      </w:r>
      <w:r w:rsidR="00F20D4C">
        <w:rPr>
          <w:lang w:val="en-US"/>
        </w:rPr>
        <w:t xml:space="preserve"> </w:t>
      </w:r>
      <w:r w:rsidR="009A779C">
        <w:rPr>
          <w:lang w:val="en-US"/>
        </w:rPr>
        <w:t xml:space="preserve">c) </w:t>
      </w:r>
      <w:r w:rsidR="00584D6F">
        <w:rPr>
          <w:lang w:val="en-US"/>
        </w:rPr>
        <w:t xml:space="preserve">the </w:t>
      </w:r>
      <w:r w:rsidR="009A779C">
        <w:rPr>
          <w:lang w:val="en-US"/>
        </w:rPr>
        <w:t xml:space="preserve">works available </w:t>
      </w:r>
      <w:r w:rsidR="005B6F87">
        <w:rPr>
          <w:lang w:val="en-US"/>
        </w:rPr>
        <w:t xml:space="preserve">on the Anyi language and on the book under consideration. On the other hand, </w:t>
      </w:r>
      <w:r w:rsidR="00706B25">
        <w:rPr>
          <w:lang w:val="en-US"/>
        </w:rPr>
        <w:t xml:space="preserve">we have </w:t>
      </w:r>
      <w:r w:rsidR="005B6F87">
        <w:rPr>
          <w:lang w:val="en-US"/>
        </w:rPr>
        <w:t xml:space="preserve">MWs of the TL who helped find, in the horizon of expectation, a place for the text-discourse that was being constructed collectively.  </w:t>
      </w:r>
      <w:r w:rsidR="00F20D4C">
        <w:rPr>
          <w:lang w:val="en-US"/>
        </w:rPr>
        <w:t xml:space="preserve"> </w:t>
      </w:r>
      <w:r w:rsidR="00A307C0">
        <w:rPr>
          <w:lang w:val="en-US"/>
        </w:rPr>
        <w:t xml:space="preserve"> </w:t>
      </w:r>
      <w:r w:rsidR="007E79D4">
        <w:rPr>
          <w:lang w:val="en-US"/>
        </w:rPr>
        <w:t xml:space="preserve">  </w:t>
      </w:r>
      <w:r w:rsidR="004A23F0">
        <w:rPr>
          <w:lang w:val="en-US"/>
        </w:rPr>
        <w:t xml:space="preserve">    </w:t>
      </w:r>
      <w:r>
        <w:rPr>
          <w:lang w:val="en-US"/>
        </w:rPr>
        <w:t xml:space="preserve"> </w:t>
      </w:r>
    </w:p>
    <w:p w:rsidR="002B1B66" w:rsidRDefault="002B1B66" w:rsidP="002B1B66">
      <w:pPr>
        <w:pBdr>
          <w:top w:val="nil"/>
          <w:left w:val="nil"/>
          <w:bottom w:val="nil"/>
          <w:right w:val="nil"/>
          <w:between w:val="nil"/>
        </w:pBdr>
        <w:tabs>
          <w:tab w:val="left" w:pos="142"/>
        </w:tabs>
        <w:jc w:val="both"/>
        <w:rPr>
          <w:highlight w:val="yellow"/>
          <w:lang w:val="en-US"/>
        </w:rPr>
      </w:pPr>
    </w:p>
    <w:p w:rsidR="0045137F" w:rsidRPr="002B1B66" w:rsidRDefault="003A7C38" w:rsidP="002B1B66">
      <w:pPr>
        <w:pBdr>
          <w:top w:val="nil"/>
          <w:left w:val="nil"/>
          <w:bottom w:val="nil"/>
          <w:right w:val="nil"/>
          <w:between w:val="nil"/>
        </w:pBdr>
        <w:tabs>
          <w:tab w:val="left" w:pos="142"/>
        </w:tabs>
        <w:jc w:val="both"/>
        <w:rPr>
          <w:color w:val="000000"/>
          <w:highlight w:val="yellow"/>
          <w:lang w:val="en-US"/>
        </w:rPr>
      </w:pPr>
      <w:r w:rsidRPr="002B1B66">
        <w:rPr>
          <w:b/>
          <w:lang w:val="en-US"/>
        </w:rPr>
        <w:t xml:space="preserve">5.2. </w:t>
      </w:r>
      <w:r w:rsidR="002B1B66" w:rsidRPr="002B1B66">
        <w:rPr>
          <w:b/>
          <w:lang w:val="en-US"/>
        </w:rPr>
        <w:t xml:space="preserve">What </w:t>
      </w:r>
      <w:r>
        <w:rPr>
          <w:b/>
          <w:lang w:val="en-US"/>
        </w:rPr>
        <w:t>about</w:t>
      </w:r>
      <w:r w:rsidR="002B1B66" w:rsidRPr="002B1B66">
        <w:rPr>
          <w:b/>
          <w:lang w:val="en-US"/>
        </w:rPr>
        <w:t xml:space="preserve"> </w:t>
      </w:r>
      <w:proofErr w:type="spellStart"/>
      <w:r w:rsidR="002B1B66" w:rsidRPr="002B1B66">
        <w:rPr>
          <w:b/>
          <w:i/>
          <w:lang w:val="en-US"/>
        </w:rPr>
        <w:t>Floco</w:t>
      </w:r>
      <w:proofErr w:type="spellEnd"/>
      <w:r w:rsidR="002C50E8">
        <w:rPr>
          <w:b/>
          <w:i/>
          <w:lang w:val="en-US"/>
        </w:rPr>
        <w:t>-Guard</w:t>
      </w:r>
      <w:r w:rsidR="002B1B66" w:rsidRPr="002B1B66">
        <w:rPr>
          <w:b/>
          <w:i/>
          <w:lang w:val="en-US"/>
        </w:rPr>
        <w:t xml:space="preserve"> </w:t>
      </w:r>
      <w:proofErr w:type="spellStart"/>
      <w:r w:rsidR="002B1B66" w:rsidRPr="002B1B66">
        <w:rPr>
          <w:b/>
          <w:i/>
          <w:lang w:val="en-US"/>
        </w:rPr>
        <w:t>Gnamien</w:t>
      </w:r>
      <w:proofErr w:type="spellEnd"/>
      <w:r w:rsidR="002B1B66" w:rsidRPr="002B1B66">
        <w:rPr>
          <w:b/>
          <w:i/>
          <w:lang w:val="en-US"/>
        </w:rPr>
        <w:t xml:space="preserve"> </w:t>
      </w:r>
      <w:proofErr w:type="spellStart"/>
      <w:r w:rsidR="002B1B66" w:rsidRPr="002B1B66">
        <w:rPr>
          <w:b/>
          <w:i/>
          <w:lang w:val="en-US"/>
        </w:rPr>
        <w:t>Pli</w:t>
      </w:r>
      <w:proofErr w:type="spellEnd"/>
      <w:r w:rsidR="002B1B66">
        <w:rPr>
          <w:b/>
          <w:i/>
          <w:lang w:val="en-US"/>
        </w:rPr>
        <w:t>?</w:t>
      </w:r>
      <w:r w:rsidRPr="002B1B66">
        <w:rPr>
          <w:color w:val="000000"/>
          <w:highlight w:val="yellow"/>
          <w:lang w:val="en-US"/>
        </w:rPr>
        <w:t xml:space="preserve">   </w:t>
      </w:r>
    </w:p>
    <w:p w:rsidR="003A7C38" w:rsidRDefault="003A7C38" w:rsidP="003A7C38">
      <w:pPr>
        <w:pBdr>
          <w:top w:val="nil"/>
          <w:left w:val="nil"/>
          <w:bottom w:val="nil"/>
          <w:right w:val="nil"/>
          <w:between w:val="nil"/>
        </w:pBdr>
        <w:ind w:firstLine="708"/>
        <w:jc w:val="both"/>
        <w:rPr>
          <w:lang w:val="en-US"/>
        </w:rPr>
      </w:pPr>
    </w:p>
    <w:p w:rsidR="00E7390F" w:rsidRDefault="004E6E4D" w:rsidP="00FE1116">
      <w:pPr>
        <w:pBdr>
          <w:top w:val="nil"/>
          <w:left w:val="nil"/>
          <w:bottom w:val="nil"/>
          <w:right w:val="nil"/>
          <w:between w:val="nil"/>
        </w:pBdr>
        <w:jc w:val="both"/>
        <w:rPr>
          <w:lang w:val="fr-FR"/>
        </w:rPr>
      </w:pPr>
      <w:r>
        <w:rPr>
          <w:lang w:val="en-US"/>
        </w:rPr>
        <w:t xml:space="preserve">Like </w:t>
      </w:r>
      <w:r w:rsidR="00775DE5">
        <w:rPr>
          <w:lang w:val="en-US"/>
        </w:rPr>
        <w:t>in most</w:t>
      </w:r>
      <w:r>
        <w:rPr>
          <w:lang w:val="en-US"/>
        </w:rPr>
        <w:t xml:space="preserve"> colonial setting, the French</w:t>
      </w:r>
      <w:r w:rsidR="00CD0E64">
        <w:rPr>
          <w:lang w:val="en-US"/>
        </w:rPr>
        <w:t xml:space="preserve"> Circle of Bettié had its Black</w:t>
      </w:r>
      <w:r>
        <w:rPr>
          <w:lang w:val="en-US"/>
        </w:rPr>
        <w:t xml:space="preserve"> military men. These Blacks </w:t>
      </w:r>
      <w:r w:rsidR="00A56B65">
        <w:rPr>
          <w:lang w:val="en-US"/>
        </w:rPr>
        <w:t xml:space="preserve">peoples </w:t>
      </w:r>
      <w:r>
        <w:rPr>
          <w:lang w:val="en-US"/>
        </w:rPr>
        <w:t xml:space="preserve">trained to serve the </w:t>
      </w:r>
      <w:r w:rsidR="00D476FC">
        <w:rPr>
          <w:lang w:val="en-US"/>
        </w:rPr>
        <w:t>Administration</w:t>
      </w:r>
      <w:r>
        <w:rPr>
          <w:lang w:val="en-US"/>
        </w:rPr>
        <w:t xml:space="preserve"> w</w:t>
      </w:r>
      <w:r w:rsidR="00713F00">
        <w:rPr>
          <w:lang w:val="en-US"/>
        </w:rPr>
        <w:t xml:space="preserve">ere (still) </w:t>
      </w:r>
      <w:r>
        <w:rPr>
          <w:lang w:val="en-US"/>
        </w:rPr>
        <w:t>select</w:t>
      </w:r>
      <w:r w:rsidR="00713F00">
        <w:rPr>
          <w:lang w:val="en-US"/>
        </w:rPr>
        <w:t>ed</w:t>
      </w:r>
      <w:r>
        <w:rPr>
          <w:lang w:val="en-US"/>
        </w:rPr>
        <w:t xml:space="preserve"> </w:t>
      </w:r>
      <w:r w:rsidR="00CD0E64">
        <w:rPr>
          <w:lang w:val="en-US"/>
        </w:rPr>
        <w:t xml:space="preserve">according to </w:t>
      </w:r>
      <w:r>
        <w:rPr>
          <w:lang w:val="en-US"/>
        </w:rPr>
        <w:t>the</w:t>
      </w:r>
      <w:r w:rsidR="00CD0E64">
        <w:rPr>
          <w:lang w:val="en-US"/>
        </w:rPr>
        <w:t xml:space="preserve">ir </w:t>
      </w:r>
      <w:r>
        <w:rPr>
          <w:lang w:val="en-US"/>
        </w:rPr>
        <w:t>knowledge of the</w:t>
      </w:r>
      <w:r w:rsidR="00103202">
        <w:rPr>
          <w:lang w:val="en-US"/>
        </w:rPr>
        <w:t xml:space="preserve"> local</w:t>
      </w:r>
      <w:r w:rsidR="005D3B1D">
        <w:rPr>
          <w:lang w:val="en-US"/>
        </w:rPr>
        <w:t xml:space="preserve"> geography, </w:t>
      </w:r>
      <w:r>
        <w:rPr>
          <w:lang w:val="en-US"/>
        </w:rPr>
        <w:t>language</w:t>
      </w:r>
      <w:r w:rsidR="005D3B1D">
        <w:rPr>
          <w:lang w:val="en-US"/>
        </w:rPr>
        <w:t xml:space="preserve">s and </w:t>
      </w:r>
      <w:r>
        <w:rPr>
          <w:lang w:val="en-US"/>
        </w:rPr>
        <w:t xml:space="preserve">traditions. </w:t>
      </w:r>
      <w:proofErr w:type="spellStart"/>
      <w:r w:rsidR="00865136">
        <w:rPr>
          <w:lang w:val="en-US"/>
        </w:rPr>
        <w:t>Floco</w:t>
      </w:r>
      <w:proofErr w:type="spellEnd"/>
      <w:r w:rsidR="00865136">
        <w:rPr>
          <w:lang w:val="en-US"/>
        </w:rPr>
        <w:t xml:space="preserve">-Guard </w:t>
      </w:r>
      <w:proofErr w:type="spellStart"/>
      <w:r w:rsidR="00865136">
        <w:rPr>
          <w:lang w:val="en-US"/>
        </w:rPr>
        <w:t>Gnamien</w:t>
      </w:r>
      <w:proofErr w:type="spellEnd"/>
      <w:r w:rsidR="00865136">
        <w:rPr>
          <w:lang w:val="en-US"/>
        </w:rPr>
        <w:t xml:space="preserve"> </w:t>
      </w:r>
      <w:proofErr w:type="spellStart"/>
      <w:r w:rsidR="00865136">
        <w:rPr>
          <w:lang w:val="en-US"/>
        </w:rPr>
        <w:t>Pli</w:t>
      </w:r>
      <w:proofErr w:type="spellEnd"/>
      <w:r w:rsidR="00865136">
        <w:rPr>
          <w:lang w:val="en-US"/>
        </w:rPr>
        <w:t xml:space="preserve">, </w:t>
      </w:r>
      <w:r w:rsidR="00A469BD">
        <w:rPr>
          <w:lang w:val="en-US"/>
        </w:rPr>
        <w:t xml:space="preserve">like </w:t>
      </w:r>
      <w:r w:rsidR="00865136">
        <w:rPr>
          <w:lang w:val="en-US"/>
        </w:rPr>
        <w:t xml:space="preserve">it appears </w:t>
      </w:r>
      <w:r w:rsidR="00A469BD">
        <w:rPr>
          <w:lang w:val="en-US"/>
        </w:rPr>
        <w:t xml:space="preserve">in </w:t>
      </w:r>
      <w:r w:rsidR="0027516B">
        <w:rPr>
          <w:lang w:val="en-US"/>
        </w:rPr>
        <w:t xml:space="preserve">the Zimbabwean </w:t>
      </w:r>
      <w:r w:rsidR="00F008D4">
        <w:rPr>
          <w:lang w:val="en-US"/>
        </w:rPr>
        <w:t>translat</w:t>
      </w:r>
      <w:r w:rsidR="0027516B">
        <w:rPr>
          <w:lang w:val="en-US"/>
        </w:rPr>
        <w:t>ion, was a Black military</w:t>
      </w:r>
      <w:r w:rsidR="00F008D4">
        <w:rPr>
          <w:lang w:val="en-US"/>
        </w:rPr>
        <w:t xml:space="preserve"> whose</w:t>
      </w:r>
      <w:r w:rsidR="00104A1E">
        <w:rPr>
          <w:lang w:val="en-US"/>
        </w:rPr>
        <w:t xml:space="preserve"> </w:t>
      </w:r>
      <w:r w:rsidR="00766805">
        <w:rPr>
          <w:lang w:val="en-US"/>
        </w:rPr>
        <w:t>abhorrence</w:t>
      </w:r>
      <w:r w:rsidR="00104A1E">
        <w:rPr>
          <w:lang w:val="en-US"/>
        </w:rPr>
        <w:t xml:space="preserve"> of his own Black</w:t>
      </w:r>
      <w:r w:rsidR="0027516B">
        <w:rPr>
          <w:lang w:val="en-US"/>
        </w:rPr>
        <w:t xml:space="preserve"> brothers was </w:t>
      </w:r>
      <w:r w:rsidR="00BD3942">
        <w:rPr>
          <w:lang w:val="en-US"/>
        </w:rPr>
        <w:t>astonishing</w:t>
      </w:r>
      <w:r w:rsidR="0027516B">
        <w:rPr>
          <w:lang w:val="en-US"/>
        </w:rPr>
        <w:t>. He</w:t>
      </w:r>
      <w:r w:rsidR="00C26C63">
        <w:rPr>
          <w:lang w:val="en-US"/>
        </w:rPr>
        <w:t xml:space="preserve"> wishes he could </w:t>
      </w:r>
      <w:r w:rsidR="0027516B">
        <w:rPr>
          <w:lang w:val="en-US"/>
        </w:rPr>
        <w:t>subject</w:t>
      </w:r>
      <w:r w:rsidR="00BD3942">
        <w:rPr>
          <w:lang w:val="en-US"/>
        </w:rPr>
        <w:t xml:space="preserve"> </w:t>
      </w:r>
      <w:r w:rsidR="00C26C63">
        <w:rPr>
          <w:lang w:val="en-US"/>
        </w:rPr>
        <w:t xml:space="preserve">them all </w:t>
      </w:r>
      <w:r w:rsidR="00BD3942">
        <w:rPr>
          <w:lang w:val="en-US"/>
        </w:rPr>
        <w:t>to his mercy</w:t>
      </w:r>
      <w:r w:rsidR="00C26C63">
        <w:rPr>
          <w:lang w:val="en-US"/>
        </w:rPr>
        <w:t>. So his attempts on m</w:t>
      </w:r>
      <w:r w:rsidR="00F008D4">
        <w:rPr>
          <w:lang w:val="en-US"/>
        </w:rPr>
        <w:t>any occasion</w:t>
      </w:r>
      <w:r w:rsidR="00491849">
        <w:rPr>
          <w:lang w:val="en-US"/>
        </w:rPr>
        <w:t>s</w:t>
      </w:r>
      <w:r w:rsidR="0027516B">
        <w:rPr>
          <w:lang w:val="en-US"/>
        </w:rPr>
        <w:t xml:space="preserve"> to impress them</w:t>
      </w:r>
      <w:r w:rsidR="00C26C63">
        <w:rPr>
          <w:lang w:val="en-US"/>
        </w:rPr>
        <w:t xml:space="preserve"> failed </w:t>
      </w:r>
      <w:r w:rsidR="0027516B">
        <w:rPr>
          <w:lang w:val="en-US"/>
        </w:rPr>
        <w:t xml:space="preserve">for they found him </w:t>
      </w:r>
      <w:r w:rsidR="00BD3942">
        <w:rPr>
          <w:lang w:val="en-US"/>
        </w:rPr>
        <w:t xml:space="preserve">so </w:t>
      </w:r>
      <w:r w:rsidR="0027516B">
        <w:rPr>
          <w:lang w:val="en-US"/>
        </w:rPr>
        <w:t>funny</w:t>
      </w:r>
      <w:r w:rsidR="00781703">
        <w:rPr>
          <w:lang w:val="en-US"/>
        </w:rPr>
        <w:t xml:space="preserve"> and ridicule</w:t>
      </w:r>
      <w:r w:rsidR="0027516B">
        <w:rPr>
          <w:lang w:val="en-US"/>
        </w:rPr>
        <w:t xml:space="preserve">. In this particular case of </w:t>
      </w:r>
      <w:proofErr w:type="spellStart"/>
      <w:r w:rsidR="0027516B">
        <w:rPr>
          <w:lang w:val="en-US"/>
        </w:rPr>
        <w:t>Floco</w:t>
      </w:r>
      <w:proofErr w:type="spellEnd"/>
      <w:r w:rsidR="0027516B">
        <w:rPr>
          <w:lang w:val="en-US"/>
        </w:rPr>
        <w:t>-Guard</w:t>
      </w:r>
      <w:r w:rsidR="001001FA">
        <w:rPr>
          <w:lang w:val="en-US"/>
        </w:rPr>
        <w:t>, Adiaffi combined three of Ferreira</w:t>
      </w:r>
      <w:r w:rsidR="00F37421">
        <w:rPr>
          <w:lang w:val="en-US"/>
        </w:rPr>
        <w:t>’s</w:t>
      </w:r>
      <w:r w:rsidR="00F37421" w:rsidRPr="00F37421">
        <w:rPr>
          <w:lang w:val="en-US"/>
        </w:rPr>
        <w:t xml:space="preserve"> </w:t>
      </w:r>
      <w:r w:rsidR="00F37421">
        <w:rPr>
          <w:lang w:val="en-US"/>
        </w:rPr>
        <w:t>concepts</w:t>
      </w:r>
      <w:r w:rsidR="001001FA">
        <w:rPr>
          <w:lang w:val="en-US"/>
        </w:rPr>
        <w:t xml:space="preserve">: definition, </w:t>
      </w:r>
      <w:r w:rsidR="001001FA">
        <w:rPr>
          <w:lang w:val="en-US"/>
        </w:rPr>
        <w:lastRenderedPageBreak/>
        <w:t>explication and literal translation.</w:t>
      </w:r>
      <w:r w:rsidR="00F008D4">
        <w:rPr>
          <w:lang w:val="en-US"/>
        </w:rPr>
        <w:t xml:space="preserve"> In-text glossing is among the many strategies that Adiaffi </w:t>
      </w:r>
      <w:r w:rsidR="00B2254F">
        <w:rPr>
          <w:lang w:val="en-US"/>
        </w:rPr>
        <w:t>uses</w:t>
      </w:r>
      <w:r w:rsidR="00F008D4">
        <w:rPr>
          <w:lang w:val="en-US"/>
        </w:rPr>
        <w:t xml:space="preserve"> to distribute the useful MWs within the text.</w:t>
      </w:r>
      <w:r w:rsidR="00E7390F">
        <w:rPr>
          <w:lang w:val="en-US"/>
        </w:rPr>
        <w:t xml:space="preserve"> </w:t>
      </w:r>
      <w:r w:rsidR="00B2254F">
        <w:rPr>
          <w:lang w:val="en-US"/>
        </w:rPr>
        <w:t>Here is a case in point</w:t>
      </w:r>
      <w:r w:rsidR="00E7390F" w:rsidRPr="00E7390F">
        <w:rPr>
          <w:lang w:val="fr-FR"/>
        </w:rPr>
        <w:t xml:space="preserve">: </w:t>
      </w:r>
    </w:p>
    <w:p w:rsidR="0018633E" w:rsidRDefault="0018633E" w:rsidP="003A7C38">
      <w:pPr>
        <w:pBdr>
          <w:top w:val="nil"/>
          <w:left w:val="nil"/>
          <w:bottom w:val="nil"/>
          <w:right w:val="nil"/>
          <w:between w:val="nil"/>
        </w:pBdr>
        <w:ind w:firstLine="708"/>
        <w:jc w:val="both"/>
        <w:rPr>
          <w:lang w:val="fr-FR"/>
        </w:rPr>
      </w:pPr>
    </w:p>
    <w:p w:rsidR="00E7390F" w:rsidRPr="003357C0" w:rsidRDefault="00003813" w:rsidP="00CA6EBD">
      <w:pPr>
        <w:ind w:left="426"/>
        <w:jc w:val="both"/>
        <w:rPr>
          <w:color w:val="000000"/>
          <w:sz w:val="19"/>
          <w:szCs w:val="19"/>
          <w:lang w:val="en-US"/>
        </w:rPr>
      </w:pPr>
      <w:proofErr w:type="gramStart"/>
      <w:r w:rsidRPr="00003813">
        <w:rPr>
          <w:color w:val="000000"/>
          <w:sz w:val="19"/>
          <w:szCs w:val="19"/>
          <w:lang w:val="en-US"/>
        </w:rPr>
        <w:t xml:space="preserve">Suiting once more the action to the word, our </w:t>
      </w:r>
      <w:proofErr w:type="spellStart"/>
      <w:r w:rsidRPr="00003813">
        <w:rPr>
          <w:color w:val="000000"/>
          <w:sz w:val="19"/>
          <w:szCs w:val="19"/>
          <w:lang w:val="en-US"/>
        </w:rPr>
        <w:t>floco</w:t>
      </w:r>
      <w:proofErr w:type="spellEnd"/>
      <w:r w:rsidRPr="00003813">
        <w:rPr>
          <w:color w:val="000000"/>
          <w:sz w:val="19"/>
          <w:szCs w:val="19"/>
          <w:lang w:val="en-US"/>
        </w:rPr>
        <w:t>-guard</w:t>
      </w:r>
      <w:r w:rsidRPr="003816F9">
        <w:rPr>
          <w:color w:val="000000"/>
          <w:sz w:val="19"/>
          <w:szCs w:val="19"/>
          <w:u w:val="single"/>
          <w:lang w:val="en-US"/>
        </w:rPr>
        <w:t xml:space="preserve"> (</w:t>
      </w:r>
      <w:r w:rsidRPr="00003813">
        <w:rPr>
          <w:color w:val="000000"/>
          <w:sz w:val="19"/>
          <w:szCs w:val="19"/>
          <w:lang w:val="en-US"/>
        </w:rPr>
        <w:t xml:space="preserve">a rather </w:t>
      </w:r>
      <w:proofErr w:type="spellStart"/>
      <w:r w:rsidRPr="00003813">
        <w:rPr>
          <w:color w:val="000000"/>
          <w:sz w:val="19"/>
          <w:szCs w:val="19"/>
          <w:lang w:val="en-US"/>
        </w:rPr>
        <w:t>unglorious</w:t>
      </w:r>
      <w:proofErr w:type="spellEnd"/>
      <w:r w:rsidRPr="00003813">
        <w:rPr>
          <w:color w:val="000000"/>
          <w:sz w:val="19"/>
          <w:szCs w:val="19"/>
          <w:lang w:val="en-US"/>
        </w:rPr>
        <w:t xml:space="preserve"> name given by Blacks, at the time of hard </w:t>
      </w:r>
      <w:proofErr w:type="spellStart"/>
      <w:r w:rsidRPr="00003813">
        <w:rPr>
          <w:color w:val="000000"/>
          <w:sz w:val="19"/>
          <w:szCs w:val="19"/>
          <w:lang w:val="en-US"/>
        </w:rPr>
        <w:t>labour</w:t>
      </w:r>
      <w:proofErr w:type="spellEnd"/>
      <w:r w:rsidRPr="00003813">
        <w:rPr>
          <w:color w:val="000000"/>
          <w:sz w:val="19"/>
          <w:szCs w:val="19"/>
          <w:lang w:val="en-US"/>
        </w:rPr>
        <w:t xml:space="preserve">, to their most terrible guards, the bloodthirsty ex-conquerors in their red </w:t>
      </w:r>
      <w:proofErr w:type="spellStart"/>
      <w:r w:rsidRPr="00003813">
        <w:rPr>
          <w:color w:val="000000"/>
          <w:sz w:val="19"/>
          <w:szCs w:val="19"/>
          <w:lang w:val="en-US"/>
        </w:rPr>
        <w:t>chechias</w:t>
      </w:r>
      <w:proofErr w:type="spellEnd"/>
      <w:r w:rsidRPr="00003813">
        <w:rPr>
          <w:color w:val="000000"/>
          <w:sz w:val="19"/>
          <w:szCs w:val="19"/>
          <w:lang w:val="en-US"/>
        </w:rPr>
        <w:t xml:space="preserve">, as cruel and merciless as </w:t>
      </w:r>
      <w:proofErr w:type="spellStart"/>
      <w:r w:rsidRPr="00003813">
        <w:rPr>
          <w:color w:val="000000"/>
          <w:sz w:val="19"/>
          <w:szCs w:val="19"/>
          <w:lang w:val="en-US"/>
        </w:rPr>
        <w:t>cangaceiros</w:t>
      </w:r>
      <w:proofErr w:type="spellEnd"/>
      <w:r w:rsidRPr="00003813">
        <w:rPr>
          <w:color w:val="000000"/>
          <w:sz w:val="19"/>
          <w:szCs w:val="19"/>
          <w:lang w:val="en-US"/>
        </w:rPr>
        <w:t>.</w:t>
      </w:r>
      <w:proofErr w:type="gramEnd"/>
      <w:r w:rsidRPr="00003813">
        <w:rPr>
          <w:color w:val="000000"/>
          <w:sz w:val="19"/>
          <w:szCs w:val="19"/>
          <w:lang w:val="en-US"/>
        </w:rPr>
        <w:t xml:space="preserve"> They were unconditionally in the district commandant’s pay. </w:t>
      </w:r>
      <w:proofErr w:type="spellStart"/>
      <w:r w:rsidRPr="00003813">
        <w:rPr>
          <w:color w:val="000000"/>
          <w:sz w:val="19"/>
          <w:szCs w:val="19"/>
          <w:lang w:val="en-US"/>
        </w:rPr>
        <w:t>Floco</w:t>
      </w:r>
      <w:proofErr w:type="spellEnd"/>
      <w:r w:rsidRPr="00003813">
        <w:rPr>
          <w:color w:val="000000"/>
          <w:sz w:val="19"/>
          <w:szCs w:val="19"/>
          <w:lang w:val="en-US"/>
        </w:rPr>
        <w:t xml:space="preserve"> </w:t>
      </w:r>
      <w:r w:rsidRPr="003816F9">
        <w:rPr>
          <w:color w:val="000000"/>
          <w:sz w:val="19"/>
          <w:szCs w:val="19"/>
          <w:u w:val="single"/>
          <w:lang w:val="en-US"/>
        </w:rPr>
        <w:t>means</w:t>
      </w:r>
      <w:r w:rsidRPr="00003813">
        <w:rPr>
          <w:color w:val="000000"/>
          <w:sz w:val="19"/>
          <w:szCs w:val="19"/>
          <w:lang w:val="en-US"/>
        </w:rPr>
        <w:t xml:space="preserve"> he who is not circumcised, that is an idiot, a thickhead, a vile man, a rapscallion, a son of a bitch, a poor bastard who understands less than nothing. Hence the terrible, vengeful association: </w:t>
      </w:r>
      <w:proofErr w:type="spellStart"/>
      <w:r w:rsidRPr="00003813">
        <w:rPr>
          <w:color w:val="000000"/>
          <w:sz w:val="19"/>
          <w:szCs w:val="19"/>
          <w:lang w:val="en-US"/>
        </w:rPr>
        <w:t>floco</w:t>
      </w:r>
      <w:proofErr w:type="spellEnd"/>
      <w:r w:rsidRPr="00003813">
        <w:rPr>
          <w:color w:val="000000"/>
          <w:sz w:val="19"/>
          <w:szCs w:val="19"/>
          <w:lang w:val="en-US"/>
        </w:rPr>
        <w:t>-guard</w:t>
      </w:r>
      <w:r w:rsidRPr="003816F9">
        <w:rPr>
          <w:color w:val="000000"/>
          <w:sz w:val="19"/>
          <w:szCs w:val="19"/>
          <w:u w:val="single"/>
          <w:lang w:val="en-US"/>
        </w:rPr>
        <w:t>)</w:t>
      </w:r>
      <w:r w:rsidR="00455A9A">
        <w:rPr>
          <w:color w:val="000000"/>
          <w:sz w:val="19"/>
          <w:szCs w:val="19"/>
          <w:lang w:val="en-US"/>
        </w:rPr>
        <w:t>. (The identity, 1983, p.</w:t>
      </w:r>
      <w:r w:rsidRPr="00003813">
        <w:rPr>
          <w:color w:val="000000"/>
          <w:sz w:val="19"/>
          <w:szCs w:val="19"/>
          <w:lang w:val="en-US"/>
        </w:rPr>
        <w:t xml:space="preserve"> 4)</w:t>
      </w:r>
      <w:r>
        <w:rPr>
          <w:color w:val="000000"/>
          <w:sz w:val="19"/>
          <w:szCs w:val="19"/>
          <w:lang w:val="en-US"/>
        </w:rPr>
        <w:t xml:space="preserve"> </w:t>
      </w:r>
    </w:p>
    <w:p w:rsidR="00E7390F" w:rsidRPr="003357C0" w:rsidRDefault="00E7390F" w:rsidP="003A7C38">
      <w:pPr>
        <w:pBdr>
          <w:top w:val="nil"/>
          <w:left w:val="nil"/>
          <w:bottom w:val="nil"/>
          <w:right w:val="nil"/>
          <w:between w:val="nil"/>
        </w:pBdr>
        <w:ind w:firstLine="708"/>
        <w:jc w:val="both"/>
        <w:rPr>
          <w:lang w:val="en-US"/>
        </w:rPr>
      </w:pPr>
    </w:p>
    <w:p w:rsidR="00185A67" w:rsidRDefault="0008264C" w:rsidP="00FE1116">
      <w:pPr>
        <w:pBdr>
          <w:top w:val="nil"/>
          <w:left w:val="nil"/>
          <w:bottom w:val="nil"/>
          <w:right w:val="nil"/>
          <w:between w:val="nil"/>
        </w:pBdr>
        <w:jc w:val="both"/>
        <w:rPr>
          <w:lang w:val="en-US"/>
        </w:rPr>
      </w:pPr>
      <w:r>
        <w:rPr>
          <w:lang w:val="en-US"/>
        </w:rPr>
        <w:t>One realizes that MWs do not refer only to transreaders, but also include any element that carries or helps reach and formulate the text implications. As implicit ANTs, M</w:t>
      </w:r>
      <w:r w:rsidR="00185A67">
        <w:rPr>
          <w:lang w:val="en-US"/>
        </w:rPr>
        <w:t xml:space="preserve">Ws may perform (or help build) </w:t>
      </w:r>
      <w:r>
        <w:rPr>
          <w:lang w:val="en-US"/>
        </w:rPr>
        <w:t>contexts</w:t>
      </w:r>
      <w:r w:rsidR="00101D26">
        <w:rPr>
          <w:lang w:val="en-US"/>
        </w:rPr>
        <w:t xml:space="preserve"> (or be themselves contexts) that are</w:t>
      </w:r>
      <w:r>
        <w:rPr>
          <w:lang w:val="en-US"/>
        </w:rPr>
        <w:t xml:space="preserve"> experiential in nature. In so doing, they become a sort of virtual and ambulant labs wherein translator and transreaders carry out thousands and thousands of experiments on the possible lexical combinations. </w:t>
      </w:r>
      <w:r w:rsidR="004D7A08">
        <w:rPr>
          <w:lang w:val="en-US"/>
        </w:rPr>
        <w:t>Every single meeting with a new transreader may reorganize the context</w:t>
      </w:r>
      <w:r w:rsidR="00520981">
        <w:rPr>
          <w:lang w:val="en-US"/>
        </w:rPr>
        <w:t xml:space="preserve"> or, at least,</w:t>
      </w:r>
      <w:r w:rsidR="004D7A08">
        <w:rPr>
          <w:lang w:val="en-US"/>
        </w:rPr>
        <w:t xml:space="preserve"> cast a new light on it. </w:t>
      </w:r>
    </w:p>
    <w:p w:rsidR="00185A67" w:rsidRDefault="00185A67" w:rsidP="00FE1116">
      <w:pPr>
        <w:pBdr>
          <w:top w:val="nil"/>
          <w:left w:val="nil"/>
          <w:bottom w:val="nil"/>
          <w:right w:val="nil"/>
          <w:between w:val="nil"/>
        </w:pBdr>
        <w:jc w:val="both"/>
        <w:rPr>
          <w:lang w:val="en-US"/>
        </w:rPr>
      </w:pPr>
    </w:p>
    <w:p w:rsidR="00E7390F" w:rsidRDefault="0008264C" w:rsidP="00FE1116">
      <w:pPr>
        <w:pBdr>
          <w:top w:val="nil"/>
          <w:left w:val="nil"/>
          <w:bottom w:val="nil"/>
          <w:right w:val="nil"/>
          <w:between w:val="nil"/>
        </w:pBdr>
        <w:jc w:val="both"/>
        <w:rPr>
          <w:bCs/>
          <w:szCs w:val="21"/>
          <w:lang w:val="en-US"/>
        </w:rPr>
      </w:pPr>
      <w:r>
        <w:rPr>
          <w:lang w:val="en-US"/>
        </w:rPr>
        <w:t xml:space="preserve">With regard to </w:t>
      </w:r>
      <w:r w:rsidR="003816F9">
        <w:rPr>
          <w:lang w:val="en-US"/>
        </w:rPr>
        <w:t xml:space="preserve">the implementation of </w:t>
      </w:r>
      <w:r>
        <w:rPr>
          <w:lang w:val="en-US"/>
        </w:rPr>
        <w:t>Ferreira’s (2014)</w:t>
      </w:r>
      <w:r w:rsidR="003816F9">
        <w:rPr>
          <w:lang w:val="en-US"/>
        </w:rPr>
        <w:t xml:space="preserve"> strategies, </w:t>
      </w:r>
      <w:r w:rsidR="006A1958">
        <w:rPr>
          <w:lang w:val="en-US"/>
        </w:rPr>
        <w:t>Adiaffi (1980)</w:t>
      </w:r>
      <w:r w:rsidR="003816F9">
        <w:rPr>
          <w:lang w:val="en-US"/>
        </w:rPr>
        <w:t xml:space="preserve"> </w:t>
      </w:r>
      <w:r w:rsidR="00F37421">
        <w:rPr>
          <w:lang w:val="en-US"/>
        </w:rPr>
        <w:t>used</w:t>
      </w:r>
      <w:r w:rsidR="003816F9">
        <w:rPr>
          <w:lang w:val="en-US"/>
        </w:rPr>
        <w:t xml:space="preserve"> artifices like </w:t>
      </w:r>
      <w:r w:rsidR="003816F9" w:rsidRPr="003816F9">
        <w:rPr>
          <w:i/>
          <w:lang w:val="en-US"/>
        </w:rPr>
        <w:t>parenthesis</w:t>
      </w:r>
      <w:r w:rsidR="003816F9">
        <w:rPr>
          <w:i/>
          <w:lang w:val="en-US"/>
        </w:rPr>
        <w:t xml:space="preserve"> ()</w:t>
      </w:r>
      <w:r w:rsidR="003816F9" w:rsidRPr="00E41C2C">
        <w:rPr>
          <w:lang w:val="en-US"/>
        </w:rPr>
        <w:t>,</w:t>
      </w:r>
      <w:r w:rsidR="00136279">
        <w:rPr>
          <w:lang w:val="en-US"/>
        </w:rPr>
        <w:t xml:space="preserve"> </w:t>
      </w:r>
      <w:r w:rsidR="00136279" w:rsidRPr="00136279">
        <w:rPr>
          <w:i/>
          <w:lang w:val="en-US"/>
        </w:rPr>
        <w:t>comas</w:t>
      </w:r>
      <w:r w:rsidR="00136279">
        <w:rPr>
          <w:lang w:val="en-US"/>
        </w:rPr>
        <w:t>,</w:t>
      </w:r>
      <w:r w:rsidR="003816F9" w:rsidRPr="00E41C2C">
        <w:rPr>
          <w:lang w:val="en-US"/>
        </w:rPr>
        <w:t xml:space="preserve"> </w:t>
      </w:r>
      <w:r w:rsidR="00E41C2C" w:rsidRPr="00E41C2C">
        <w:rPr>
          <w:lang w:val="en-US"/>
        </w:rPr>
        <w:t>or</w:t>
      </w:r>
      <w:r w:rsidR="002335AD">
        <w:rPr>
          <w:lang w:val="en-US"/>
        </w:rPr>
        <w:t xml:space="preserve"> terms like</w:t>
      </w:r>
      <w:r w:rsidR="00E41C2C" w:rsidRPr="00E41C2C">
        <w:rPr>
          <w:lang w:val="en-US"/>
        </w:rPr>
        <w:t xml:space="preserve"> </w:t>
      </w:r>
      <w:r w:rsidR="003816F9" w:rsidRPr="003816F9">
        <w:rPr>
          <w:i/>
          <w:lang w:val="en-US"/>
        </w:rPr>
        <w:t>means</w:t>
      </w:r>
      <w:r w:rsidR="00136279">
        <w:rPr>
          <w:i/>
          <w:lang w:val="en-US"/>
        </w:rPr>
        <w:t>, meaning</w:t>
      </w:r>
      <w:r w:rsidR="00493838">
        <w:rPr>
          <w:i/>
          <w:lang w:val="en-US"/>
        </w:rPr>
        <w:t>, more specifically</w:t>
      </w:r>
      <w:r w:rsidR="00E34F85">
        <w:rPr>
          <w:lang w:val="en-US"/>
        </w:rPr>
        <w:t>.</w:t>
      </w:r>
      <w:r w:rsidR="003816F9">
        <w:rPr>
          <w:lang w:val="en-US"/>
        </w:rPr>
        <w:t xml:space="preserve"> </w:t>
      </w:r>
      <w:r w:rsidR="00E7390F" w:rsidRPr="00E34F85">
        <w:rPr>
          <w:lang w:val="en-US"/>
        </w:rPr>
        <w:t xml:space="preserve">Two fundamental aspects </w:t>
      </w:r>
      <w:r w:rsidR="00E34F85" w:rsidRPr="00E34F85">
        <w:rPr>
          <w:lang w:val="en-US"/>
        </w:rPr>
        <w:t xml:space="preserve">of the composition of </w:t>
      </w:r>
      <w:r w:rsidR="00E34F85">
        <w:rPr>
          <w:lang w:val="en-US"/>
        </w:rPr>
        <w:t xml:space="preserve">the name </w:t>
      </w:r>
      <w:r w:rsidR="00E7390F" w:rsidRPr="00E34F85">
        <w:rPr>
          <w:lang w:val="en-US"/>
        </w:rPr>
        <w:t>must be noted</w:t>
      </w:r>
      <w:r w:rsidR="00E34F85" w:rsidRPr="00E34F85">
        <w:rPr>
          <w:lang w:val="en-US"/>
        </w:rPr>
        <w:t xml:space="preserve">: </w:t>
      </w:r>
      <w:r w:rsidR="00E7390F" w:rsidRPr="00E34F85">
        <w:rPr>
          <w:bCs/>
          <w:szCs w:val="21"/>
          <w:lang w:val="en-US"/>
        </w:rPr>
        <w:t xml:space="preserve">1) </w:t>
      </w:r>
      <w:r w:rsidR="00E34F85" w:rsidRPr="00E34F85">
        <w:rPr>
          <w:bCs/>
          <w:szCs w:val="21"/>
          <w:lang w:val="en-US"/>
        </w:rPr>
        <w:t xml:space="preserve">the invention of a </w:t>
      </w:r>
      <w:r w:rsidR="00E34F85" w:rsidRPr="00E34F85">
        <w:rPr>
          <w:bCs/>
          <w:i/>
          <w:szCs w:val="21"/>
          <w:lang w:val="en-US"/>
        </w:rPr>
        <w:t>portmanteau word,</w:t>
      </w:r>
      <w:r w:rsidR="00E34F85" w:rsidRPr="00E34F85">
        <w:rPr>
          <w:bCs/>
          <w:szCs w:val="21"/>
          <w:lang w:val="en-US"/>
        </w:rPr>
        <w:t xml:space="preserve"> and</w:t>
      </w:r>
      <w:r w:rsidR="00E7390F" w:rsidRPr="00E34F85">
        <w:rPr>
          <w:bCs/>
          <w:szCs w:val="21"/>
          <w:lang w:val="en-US"/>
        </w:rPr>
        <w:t xml:space="preserve"> 2) </w:t>
      </w:r>
      <w:r w:rsidR="00E34F85" w:rsidRPr="00E34F85">
        <w:rPr>
          <w:bCs/>
          <w:szCs w:val="21"/>
          <w:lang w:val="en-US"/>
        </w:rPr>
        <w:t xml:space="preserve">an </w:t>
      </w:r>
      <w:r w:rsidR="00E34F85" w:rsidRPr="00E34F85">
        <w:rPr>
          <w:bCs/>
          <w:i/>
          <w:szCs w:val="21"/>
          <w:lang w:val="en-US"/>
        </w:rPr>
        <w:t>ironic combination</w:t>
      </w:r>
      <w:r w:rsidR="00E34F85" w:rsidRPr="00E34F85">
        <w:rPr>
          <w:bCs/>
          <w:szCs w:val="21"/>
          <w:lang w:val="en-US"/>
        </w:rPr>
        <w:t xml:space="preserve"> (see below)</w:t>
      </w:r>
      <w:r w:rsidR="00E7390F" w:rsidRPr="00E34F85">
        <w:rPr>
          <w:bCs/>
          <w:szCs w:val="21"/>
          <w:lang w:val="en-US"/>
        </w:rPr>
        <w:t>:</w:t>
      </w:r>
    </w:p>
    <w:p w:rsidR="00D963CE" w:rsidRPr="00E34F85" w:rsidRDefault="00D963CE" w:rsidP="00FE1116">
      <w:pPr>
        <w:pBdr>
          <w:top w:val="nil"/>
          <w:left w:val="nil"/>
          <w:bottom w:val="nil"/>
          <w:right w:val="nil"/>
          <w:between w:val="nil"/>
        </w:pBdr>
        <w:jc w:val="both"/>
        <w:rPr>
          <w:bCs/>
          <w:szCs w:val="21"/>
          <w:lang w:val="en-US"/>
        </w:rPr>
      </w:pPr>
    </w:p>
    <w:tbl>
      <w:tblPr>
        <w:tblStyle w:val="Tabelacomgrade"/>
        <w:tblW w:w="0" w:type="auto"/>
        <w:jc w:val="center"/>
        <w:tblInd w:w="5" w:type="dxa"/>
        <w:tblLook w:val="04A0" w:firstRow="1" w:lastRow="0" w:firstColumn="1" w:lastColumn="0" w:noHBand="0" w:noVBand="1"/>
      </w:tblPr>
      <w:tblGrid>
        <w:gridCol w:w="4247"/>
        <w:gridCol w:w="4247"/>
      </w:tblGrid>
      <w:tr w:rsidR="00E7390F" w:rsidRPr="00F409D0" w:rsidTr="00D76B28">
        <w:trPr>
          <w:trHeight w:val="127"/>
          <w:jc w:val="center"/>
        </w:trPr>
        <w:tc>
          <w:tcPr>
            <w:tcW w:w="4247" w:type="dxa"/>
            <w:tcBorders>
              <w:top w:val="nil"/>
              <w:left w:val="nil"/>
            </w:tcBorders>
          </w:tcPr>
          <w:p w:rsidR="00E7390F" w:rsidRPr="00E34F85" w:rsidRDefault="00E7390F" w:rsidP="00385F95">
            <w:pPr>
              <w:rPr>
                <w:bCs/>
                <w:sz w:val="19"/>
                <w:szCs w:val="19"/>
                <w:lang w:val="en-US"/>
              </w:rPr>
            </w:pPr>
          </w:p>
        </w:tc>
        <w:tc>
          <w:tcPr>
            <w:tcW w:w="4247" w:type="dxa"/>
          </w:tcPr>
          <w:p w:rsidR="00E7390F" w:rsidRPr="008C4FBC" w:rsidRDefault="00E34F85" w:rsidP="00385F95">
            <w:pPr>
              <w:jc w:val="right"/>
              <w:rPr>
                <w:bCs/>
                <w:sz w:val="19"/>
                <w:szCs w:val="19"/>
              </w:rPr>
            </w:pPr>
            <w:r w:rsidRPr="0063056A">
              <w:rPr>
                <w:bCs/>
                <w:i/>
                <w:sz w:val="22"/>
                <w:szCs w:val="21"/>
                <w:lang w:val="en-US"/>
              </w:rPr>
              <w:t>ironic combination</w:t>
            </w:r>
          </w:p>
        </w:tc>
      </w:tr>
      <w:tr w:rsidR="00E7390F" w:rsidRPr="00F409D0" w:rsidTr="00D76B28">
        <w:trPr>
          <w:trHeight w:val="599"/>
          <w:jc w:val="center"/>
        </w:trPr>
        <w:tc>
          <w:tcPr>
            <w:tcW w:w="4247" w:type="dxa"/>
            <w:shd w:val="clear" w:color="auto" w:fill="FDE9D9" w:themeFill="accent6" w:themeFillTint="33"/>
          </w:tcPr>
          <w:p w:rsidR="00E7390F" w:rsidRPr="008C4FBC" w:rsidRDefault="00E7390F" w:rsidP="00385F95">
            <w:pPr>
              <w:rPr>
                <w:bCs/>
                <w:sz w:val="19"/>
                <w:szCs w:val="19"/>
              </w:rPr>
            </w:pPr>
          </w:p>
          <w:p w:rsidR="00E7390F" w:rsidRPr="0063056A" w:rsidRDefault="00E7390F" w:rsidP="00385F95">
            <w:pPr>
              <w:jc w:val="right"/>
              <w:rPr>
                <w:bCs/>
                <w:sz w:val="24"/>
                <w:szCs w:val="19"/>
              </w:rPr>
            </w:pPr>
            <w:proofErr w:type="gramStart"/>
            <w:r w:rsidRPr="0063056A">
              <w:rPr>
                <w:b/>
                <w:bCs/>
                <w:i/>
                <w:sz w:val="24"/>
                <w:szCs w:val="19"/>
              </w:rPr>
              <w:t>floco</w:t>
            </w:r>
            <w:proofErr w:type="gramEnd"/>
            <w:r w:rsidRPr="0063056A">
              <w:rPr>
                <w:bCs/>
                <w:sz w:val="24"/>
                <w:szCs w:val="19"/>
              </w:rPr>
              <w:t xml:space="preserve"> </w:t>
            </w:r>
            <w:r w:rsidR="00397055">
              <w:rPr>
                <w:bCs/>
                <w:sz w:val="24"/>
                <w:szCs w:val="19"/>
              </w:rPr>
              <w:t>–</w:t>
            </w:r>
            <w:r w:rsidR="00B75238" w:rsidRPr="0063056A">
              <w:rPr>
                <w:bCs/>
                <w:sz w:val="24"/>
                <w:szCs w:val="19"/>
              </w:rPr>
              <w:t xml:space="preserve"> </w:t>
            </w:r>
            <w:proofErr w:type="spellStart"/>
            <w:r w:rsidR="00B75238" w:rsidRPr="0063056A">
              <w:rPr>
                <w:bCs/>
                <w:sz w:val="24"/>
                <w:szCs w:val="19"/>
              </w:rPr>
              <w:t>guard</w:t>
            </w:r>
            <w:proofErr w:type="spellEnd"/>
            <w:r w:rsidRPr="0063056A">
              <w:rPr>
                <w:bCs/>
                <w:sz w:val="24"/>
                <w:szCs w:val="19"/>
              </w:rPr>
              <w:t xml:space="preserve">   </w:t>
            </w:r>
          </w:p>
          <w:p w:rsidR="00E7390F" w:rsidRPr="008C4FBC" w:rsidRDefault="00E7390F" w:rsidP="00385F95">
            <w:pPr>
              <w:jc w:val="right"/>
              <w:rPr>
                <w:bCs/>
                <w:sz w:val="19"/>
                <w:szCs w:val="19"/>
              </w:rPr>
            </w:pPr>
          </w:p>
        </w:tc>
        <w:tc>
          <w:tcPr>
            <w:tcW w:w="4247" w:type="dxa"/>
            <w:tcBorders>
              <w:bottom w:val="single" w:sz="4" w:space="0" w:color="auto"/>
            </w:tcBorders>
            <w:shd w:val="clear" w:color="auto" w:fill="FDE9D9" w:themeFill="accent6" w:themeFillTint="33"/>
          </w:tcPr>
          <w:p w:rsidR="00E7390F" w:rsidRPr="008C4FBC" w:rsidRDefault="00E7390F" w:rsidP="00385F95">
            <w:pPr>
              <w:rPr>
                <w:bCs/>
                <w:sz w:val="19"/>
                <w:szCs w:val="19"/>
              </w:rPr>
            </w:pPr>
            <w:r w:rsidRPr="008C4FBC">
              <w:rPr>
                <w:bCs/>
                <w:noProof/>
                <w:sz w:val="19"/>
                <w:szCs w:val="19"/>
              </w:rPr>
              <mc:AlternateContent>
                <mc:Choice Requires="wps">
                  <w:drawing>
                    <wp:anchor distT="0" distB="0" distL="114300" distR="114300" simplePos="0" relativeHeight="251657216" behindDoc="0" locked="0" layoutInCell="1" allowOverlap="1" wp14:anchorId="3826A7B8" wp14:editId="3DFD0F84">
                      <wp:simplePos x="0" y="0"/>
                      <wp:positionH relativeFrom="column">
                        <wp:posOffset>237913</wp:posOffset>
                      </wp:positionH>
                      <wp:positionV relativeFrom="paragraph">
                        <wp:posOffset>71755</wp:posOffset>
                      </wp:positionV>
                      <wp:extent cx="1071033" cy="274320"/>
                      <wp:effectExtent l="0" t="0" r="15240" b="11430"/>
                      <wp:wrapNone/>
                      <wp:docPr id="11" name="Ellipse 11"/>
                      <wp:cNvGraphicFramePr/>
                      <a:graphic xmlns:a="http://schemas.openxmlformats.org/drawingml/2006/main">
                        <a:graphicData uri="http://schemas.microsoft.com/office/word/2010/wordprocessingShape">
                          <wps:wsp>
                            <wps:cNvSpPr/>
                            <wps:spPr>
                              <a:xfrm>
                                <a:off x="0" y="0"/>
                                <a:ext cx="1071033" cy="274320"/>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oval w14:anchorId="072F96AE" id="Ellipse 11" o:spid="_x0000_s1026" style="position:absolute;margin-left:18.75pt;margin-top:5.65pt;width:84.35pt;height:21.6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" filled="f" strokecolor="#243f60 [1604]" strokeweight=".25pt"/>
                  </w:pict>
                </mc:Fallback>
              </mc:AlternateContent>
            </w:r>
          </w:p>
          <w:p w:rsidR="00E7390F" w:rsidRPr="008C4FBC" w:rsidRDefault="00B75238" w:rsidP="00385F95">
            <w:pPr>
              <w:rPr>
                <w:bCs/>
                <w:sz w:val="19"/>
                <w:szCs w:val="19"/>
              </w:rPr>
            </w:pPr>
            <w:r>
              <w:rPr>
                <w:bCs/>
                <w:sz w:val="19"/>
                <w:szCs w:val="19"/>
              </w:rPr>
              <w:t xml:space="preserve">              </w:t>
            </w:r>
            <w:proofErr w:type="spellStart"/>
            <w:r w:rsidR="00E7390F" w:rsidRPr="0063056A">
              <w:rPr>
                <w:bCs/>
                <w:sz w:val="24"/>
                <w:szCs w:val="19"/>
              </w:rPr>
              <w:t>Gnamien</w:t>
            </w:r>
            <w:proofErr w:type="spellEnd"/>
            <w:proofErr w:type="gramStart"/>
            <w:r w:rsidR="00E7390F" w:rsidRPr="0063056A">
              <w:rPr>
                <w:bCs/>
                <w:sz w:val="24"/>
                <w:szCs w:val="19"/>
              </w:rPr>
              <w:t xml:space="preserve"> </w:t>
            </w:r>
            <w:r w:rsidRPr="0063056A">
              <w:rPr>
                <w:bCs/>
                <w:sz w:val="24"/>
                <w:szCs w:val="19"/>
              </w:rPr>
              <w:t xml:space="preserve"> </w:t>
            </w:r>
            <w:proofErr w:type="spellStart"/>
            <w:proofErr w:type="gramEnd"/>
            <w:r w:rsidR="00E7390F" w:rsidRPr="0063056A">
              <w:rPr>
                <w:b/>
                <w:bCs/>
                <w:i/>
                <w:sz w:val="24"/>
                <w:szCs w:val="19"/>
              </w:rPr>
              <w:t>Pli</w:t>
            </w:r>
            <w:proofErr w:type="spellEnd"/>
          </w:p>
        </w:tc>
      </w:tr>
      <w:tr w:rsidR="00E7390F" w:rsidRPr="00F409D0" w:rsidTr="00D76B28">
        <w:trPr>
          <w:jc w:val="center"/>
        </w:trPr>
        <w:tc>
          <w:tcPr>
            <w:tcW w:w="4247" w:type="dxa"/>
          </w:tcPr>
          <w:p w:rsidR="00E7390F" w:rsidRPr="008C4FBC" w:rsidRDefault="00E34F85" w:rsidP="00385F95">
            <w:pPr>
              <w:rPr>
                <w:bCs/>
                <w:sz w:val="19"/>
                <w:szCs w:val="19"/>
              </w:rPr>
            </w:pPr>
            <w:r w:rsidRPr="0063056A">
              <w:rPr>
                <w:bCs/>
                <w:i/>
                <w:sz w:val="22"/>
                <w:szCs w:val="21"/>
                <w:lang w:val="en-US"/>
              </w:rPr>
              <w:t>portmanteau word</w:t>
            </w:r>
          </w:p>
        </w:tc>
        <w:tc>
          <w:tcPr>
            <w:tcW w:w="4247" w:type="dxa"/>
            <w:tcBorders>
              <w:bottom w:val="nil"/>
              <w:right w:val="nil"/>
            </w:tcBorders>
          </w:tcPr>
          <w:p w:rsidR="00E7390F" w:rsidRPr="008C4FBC" w:rsidRDefault="00E7390F" w:rsidP="00385F95">
            <w:pPr>
              <w:rPr>
                <w:bCs/>
                <w:sz w:val="19"/>
                <w:szCs w:val="19"/>
              </w:rPr>
            </w:pPr>
          </w:p>
        </w:tc>
      </w:tr>
    </w:tbl>
    <w:p w:rsidR="00E7390F" w:rsidRPr="00F409D0" w:rsidRDefault="00E7390F" w:rsidP="00E7390F">
      <w:pPr>
        <w:rPr>
          <w:bCs/>
          <w:szCs w:val="21"/>
        </w:rPr>
      </w:pPr>
    </w:p>
    <w:p w:rsidR="004E6E4D" w:rsidRDefault="00BB3868" w:rsidP="00FE1116">
      <w:pPr>
        <w:pBdr>
          <w:top w:val="nil"/>
          <w:left w:val="nil"/>
          <w:bottom w:val="nil"/>
          <w:right w:val="nil"/>
          <w:between w:val="nil"/>
        </w:pBdr>
        <w:jc w:val="both"/>
        <w:rPr>
          <w:lang w:val="en-US"/>
        </w:rPr>
      </w:pPr>
      <w:r>
        <w:rPr>
          <w:noProof/>
          <w:color w:val="000000"/>
        </w:rPr>
        <w:drawing>
          <wp:anchor distT="0" distB="0" distL="114300" distR="114300" simplePos="0" relativeHeight="251661312" behindDoc="0" locked="0" layoutInCell="1" allowOverlap="1" wp14:anchorId="4CACB791" wp14:editId="190B125D">
            <wp:simplePos x="0" y="0"/>
            <wp:positionH relativeFrom="column">
              <wp:posOffset>301625</wp:posOffset>
            </wp:positionH>
            <wp:positionV relativeFrom="paragraph">
              <wp:posOffset>563083</wp:posOffset>
            </wp:positionV>
            <wp:extent cx="4933315" cy="2542540"/>
            <wp:effectExtent l="0" t="0" r="0" b="0"/>
            <wp:wrapNone/>
            <wp:docPr id="2"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V relativeFrom="margin">
              <wp14:pctHeight>0</wp14:pctHeight>
            </wp14:sizeRelV>
          </wp:anchor>
        </w:drawing>
      </w:r>
      <w:r w:rsidR="000411C3">
        <w:rPr>
          <w:lang w:val="en-US"/>
        </w:rPr>
        <w:t>Though</w:t>
      </w:r>
      <w:r w:rsidR="00E7390F">
        <w:rPr>
          <w:lang w:val="en-US"/>
        </w:rPr>
        <w:t xml:space="preserve"> Mélédouman and </w:t>
      </w:r>
      <w:proofErr w:type="spellStart"/>
      <w:r w:rsidR="00E7390F">
        <w:rPr>
          <w:lang w:val="en-US"/>
        </w:rPr>
        <w:t>Floco</w:t>
      </w:r>
      <w:proofErr w:type="spellEnd"/>
      <w:r w:rsidR="00E7390F">
        <w:rPr>
          <w:lang w:val="en-US"/>
        </w:rPr>
        <w:t xml:space="preserve">-Guard are </w:t>
      </w:r>
      <w:r w:rsidR="000411C3">
        <w:rPr>
          <w:lang w:val="en-US"/>
        </w:rPr>
        <w:t xml:space="preserve">both </w:t>
      </w:r>
      <w:r w:rsidR="00E7390F">
        <w:rPr>
          <w:lang w:val="en-US"/>
        </w:rPr>
        <w:t>sarcastic names</w:t>
      </w:r>
      <w:r w:rsidR="000411C3">
        <w:rPr>
          <w:lang w:val="en-US"/>
        </w:rPr>
        <w:t>, the latter</w:t>
      </w:r>
      <w:r w:rsidR="00C6432B">
        <w:rPr>
          <w:lang w:val="en-US"/>
        </w:rPr>
        <w:t xml:space="preserve"> presents a very interesting</w:t>
      </w:r>
      <w:r w:rsidR="000411C3">
        <w:rPr>
          <w:lang w:val="en-US"/>
        </w:rPr>
        <w:t xml:space="preserve"> </w:t>
      </w:r>
      <w:r w:rsidR="003C61B3">
        <w:rPr>
          <w:lang w:val="en-US"/>
        </w:rPr>
        <w:t>structure</w:t>
      </w:r>
      <w:r w:rsidR="00C6432B">
        <w:rPr>
          <w:lang w:val="en-US"/>
        </w:rPr>
        <w:t xml:space="preserve"> </w:t>
      </w:r>
      <w:r w:rsidR="003C61B3">
        <w:rPr>
          <w:lang w:val="en-US"/>
        </w:rPr>
        <w:t>where every particle</w:t>
      </w:r>
      <w:r w:rsidR="000411C3">
        <w:rPr>
          <w:lang w:val="en-US"/>
        </w:rPr>
        <w:t xml:space="preserve">, considered in its individual meaning, does not alter the anatomy of the expected image. </w:t>
      </w:r>
      <w:r w:rsidR="00A12CDA">
        <w:rPr>
          <w:lang w:val="en-US"/>
        </w:rPr>
        <w:t>Words’</w:t>
      </w:r>
      <w:r w:rsidR="000411C3">
        <w:rPr>
          <w:lang w:val="en-US"/>
        </w:rPr>
        <w:t xml:space="preserve"> order still corresponds to </w:t>
      </w:r>
      <w:r w:rsidR="00A12CDA">
        <w:rPr>
          <w:lang w:val="en-US"/>
        </w:rPr>
        <w:t xml:space="preserve">meaning </w:t>
      </w:r>
      <w:r w:rsidR="000411C3">
        <w:rPr>
          <w:lang w:val="en-US"/>
        </w:rPr>
        <w:t>order</w:t>
      </w:r>
      <w:r w:rsidR="00A12CDA">
        <w:rPr>
          <w:lang w:val="en-US"/>
        </w:rPr>
        <w:t>. It reveals exactly th</w:t>
      </w:r>
      <w:r>
        <w:rPr>
          <w:lang w:val="en-US"/>
        </w:rPr>
        <w:t xml:space="preserve">e various facets of </w:t>
      </w:r>
      <w:proofErr w:type="spellStart"/>
      <w:r>
        <w:rPr>
          <w:lang w:val="en-US"/>
        </w:rPr>
        <w:t>Nhamien</w:t>
      </w:r>
      <w:proofErr w:type="spellEnd"/>
      <w:r>
        <w:rPr>
          <w:lang w:val="en-US"/>
        </w:rPr>
        <w:t xml:space="preserve"> </w:t>
      </w:r>
      <w:proofErr w:type="spellStart"/>
      <w:r>
        <w:rPr>
          <w:lang w:val="en-US"/>
        </w:rPr>
        <w:t>Pli</w:t>
      </w:r>
      <w:proofErr w:type="spellEnd"/>
      <w:r>
        <w:rPr>
          <w:lang w:val="en-US"/>
        </w:rPr>
        <w:t xml:space="preserve">. That is: </w:t>
      </w:r>
      <w:r w:rsidR="00D81AFA">
        <w:rPr>
          <w:lang w:val="en-US"/>
        </w:rPr>
        <w:t xml:space="preserve"> </w:t>
      </w:r>
      <w:r w:rsidR="00A12CDA">
        <w:rPr>
          <w:lang w:val="en-US"/>
        </w:rPr>
        <w:t xml:space="preserve"> </w:t>
      </w:r>
      <w:r w:rsidR="00414E64">
        <w:rPr>
          <w:lang w:val="en-US"/>
        </w:rPr>
        <w:t xml:space="preserve"> </w:t>
      </w:r>
      <w:r w:rsidR="00E7390F">
        <w:rPr>
          <w:lang w:val="en-US"/>
        </w:rPr>
        <w:t xml:space="preserve"> </w:t>
      </w:r>
    </w:p>
    <w:p w:rsidR="00C57A73" w:rsidRDefault="00C57A73" w:rsidP="00FE1116">
      <w:pPr>
        <w:pBdr>
          <w:top w:val="nil"/>
          <w:left w:val="nil"/>
          <w:bottom w:val="nil"/>
          <w:right w:val="nil"/>
          <w:between w:val="nil"/>
        </w:pBdr>
        <w:jc w:val="both"/>
        <w:rPr>
          <w:lang w:val="en-US"/>
        </w:rPr>
      </w:pPr>
    </w:p>
    <w:p w:rsidR="0045137F" w:rsidRPr="005C1960" w:rsidRDefault="00F008D4" w:rsidP="0045701B">
      <w:pPr>
        <w:pBdr>
          <w:top w:val="nil"/>
          <w:left w:val="nil"/>
          <w:bottom w:val="nil"/>
          <w:right w:val="nil"/>
          <w:between w:val="nil"/>
        </w:pBdr>
        <w:spacing w:before="280"/>
        <w:ind w:firstLine="708"/>
        <w:jc w:val="both"/>
        <w:rPr>
          <w:color w:val="000000"/>
          <w:lang w:val="en-US"/>
        </w:rPr>
      </w:pPr>
      <w:r w:rsidRPr="00F008D4">
        <w:rPr>
          <w:color w:val="000000"/>
          <w:highlight w:val="yellow"/>
          <w:lang w:val="en-US"/>
        </w:rPr>
        <w:t xml:space="preserve"> </w:t>
      </w:r>
    </w:p>
    <w:p w:rsidR="0045137F" w:rsidRPr="005C1960" w:rsidRDefault="0045137F">
      <w:pPr>
        <w:pBdr>
          <w:top w:val="nil"/>
          <w:left w:val="nil"/>
          <w:bottom w:val="nil"/>
          <w:right w:val="nil"/>
          <w:between w:val="nil"/>
        </w:pBdr>
        <w:jc w:val="center"/>
        <w:rPr>
          <w:color w:val="44546A"/>
          <w:sz w:val="20"/>
          <w:szCs w:val="20"/>
          <w:lang w:val="en-US"/>
        </w:rPr>
      </w:pPr>
    </w:p>
    <w:p w:rsidR="0045137F" w:rsidRPr="005C1960" w:rsidRDefault="0045137F">
      <w:pPr>
        <w:pBdr>
          <w:top w:val="nil"/>
          <w:left w:val="nil"/>
          <w:bottom w:val="nil"/>
          <w:right w:val="nil"/>
          <w:between w:val="nil"/>
        </w:pBdr>
        <w:spacing w:before="280"/>
        <w:ind w:firstLine="708"/>
        <w:jc w:val="both"/>
        <w:rPr>
          <w:color w:val="000000"/>
          <w:lang w:val="en-US"/>
        </w:rPr>
      </w:pPr>
    </w:p>
    <w:p w:rsidR="00D81AFA" w:rsidRDefault="00D81AFA">
      <w:pPr>
        <w:ind w:left="426"/>
        <w:rPr>
          <w:b/>
          <w:lang w:val="en-US"/>
        </w:rPr>
      </w:pPr>
    </w:p>
    <w:p w:rsidR="00D81AFA" w:rsidRDefault="00D81AFA">
      <w:pPr>
        <w:ind w:left="426"/>
        <w:rPr>
          <w:b/>
          <w:lang w:val="en-US"/>
        </w:rPr>
      </w:pPr>
    </w:p>
    <w:p w:rsidR="00D81AFA" w:rsidRDefault="00D81AFA">
      <w:pPr>
        <w:ind w:left="426"/>
        <w:rPr>
          <w:b/>
          <w:lang w:val="en-US"/>
        </w:rPr>
      </w:pPr>
    </w:p>
    <w:p w:rsidR="00D81AFA" w:rsidRDefault="00D81AFA">
      <w:pPr>
        <w:ind w:left="426"/>
        <w:rPr>
          <w:b/>
          <w:lang w:val="en-US"/>
        </w:rPr>
      </w:pPr>
    </w:p>
    <w:p w:rsidR="00D81AFA" w:rsidRDefault="00D81AFA">
      <w:pPr>
        <w:ind w:left="426"/>
        <w:rPr>
          <w:b/>
          <w:lang w:val="en-US"/>
        </w:rPr>
      </w:pPr>
    </w:p>
    <w:p w:rsidR="00D81AFA" w:rsidRDefault="00D81AFA">
      <w:pPr>
        <w:ind w:left="426"/>
        <w:rPr>
          <w:b/>
          <w:lang w:val="en-US"/>
        </w:rPr>
      </w:pPr>
    </w:p>
    <w:p w:rsidR="00176B34" w:rsidRDefault="00BB3868" w:rsidP="00FE1116">
      <w:pPr>
        <w:jc w:val="both"/>
        <w:rPr>
          <w:lang w:val="en-US"/>
        </w:rPr>
      </w:pPr>
      <w:r>
        <w:rPr>
          <w:lang w:val="en-US"/>
        </w:rPr>
        <w:t>In</w:t>
      </w:r>
      <w:r w:rsidR="002B3412">
        <w:rPr>
          <w:lang w:val="en-US"/>
        </w:rPr>
        <w:t xml:space="preserve"> the translation process to </w:t>
      </w:r>
      <w:r>
        <w:rPr>
          <w:lang w:val="en-US"/>
        </w:rPr>
        <w:t xml:space="preserve">Brazilian Portuguese, I came (jointly with MWs) to use </w:t>
      </w:r>
      <w:proofErr w:type="spellStart"/>
      <w:r w:rsidRPr="00BB3868">
        <w:rPr>
          <w:i/>
          <w:lang w:val="en-US"/>
        </w:rPr>
        <w:t>guarda</w:t>
      </w:r>
      <w:proofErr w:type="spellEnd"/>
      <w:r>
        <w:rPr>
          <w:lang w:val="en-US"/>
        </w:rPr>
        <w:t xml:space="preserve"> for ‘guard’ </w:t>
      </w:r>
      <w:r w:rsidR="008F346A">
        <w:rPr>
          <w:lang w:val="en-US"/>
        </w:rPr>
        <w:t xml:space="preserve">which </w:t>
      </w:r>
      <w:r>
        <w:rPr>
          <w:lang w:val="en-US"/>
        </w:rPr>
        <w:t>refer</w:t>
      </w:r>
      <w:r w:rsidR="008F346A">
        <w:rPr>
          <w:lang w:val="en-US"/>
        </w:rPr>
        <w:t>s, in theory,</w:t>
      </w:r>
      <w:r>
        <w:rPr>
          <w:lang w:val="en-US"/>
        </w:rPr>
        <w:t xml:space="preserve"> to a military (</w:t>
      </w:r>
      <w:proofErr w:type="spellStart"/>
      <w:r>
        <w:rPr>
          <w:lang w:val="en-US"/>
        </w:rPr>
        <w:t>wo</w:t>
      </w:r>
      <w:proofErr w:type="spellEnd"/>
      <w:proofErr w:type="gramStart"/>
      <w:r>
        <w:rPr>
          <w:lang w:val="en-US"/>
        </w:rPr>
        <w:t>)man</w:t>
      </w:r>
      <w:proofErr w:type="gramEnd"/>
      <w:r>
        <w:rPr>
          <w:lang w:val="en-US"/>
        </w:rPr>
        <w:t xml:space="preserve">. </w:t>
      </w:r>
      <w:r w:rsidR="00C45917">
        <w:rPr>
          <w:lang w:val="en-US"/>
        </w:rPr>
        <w:t>Though</w:t>
      </w:r>
      <w:r w:rsidR="008F346A">
        <w:rPr>
          <w:lang w:val="en-US"/>
        </w:rPr>
        <w:t xml:space="preserve">, </w:t>
      </w:r>
      <w:r w:rsidR="00C45917">
        <w:rPr>
          <w:lang w:val="en-US"/>
        </w:rPr>
        <w:t xml:space="preserve">it </w:t>
      </w:r>
      <w:r>
        <w:rPr>
          <w:lang w:val="en-US"/>
        </w:rPr>
        <w:t>is</w:t>
      </w:r>
      <w:r w:rsidR="00C45917">
        <w:rPr>
          <w:lang w:val="en-US"/>
        </w:rPr>
        <w:t xml:space="preserve"> also</w:t>
      </w:r>
      <w:r>
        <w:rPr>
          <w:lang w:val="en-US"/>
        </w:rPr>
        <w:t xml:space="preserve"> commonly utilized </w:t>
      </w:r>
      <w:r w:rsidR="008F346A">
        <w:rPr>
          <w:lang w:val="en-US"/>
        </w:rPr>
        <w:t xml:space="preserve">in Brazil </w:t>
      </w:r>
      <w:r>
        <w:rPr>
          <w:lang w:val="en-US"/>
        </w:rPr>
        <w:t xml:space="preserve">to refer to </w:t>
      </w:r>
      <w:r w:rsidR="008F346A" w:rsidRPr="008F346A">
        <w:rPr>
          <w:i/>
          <w:lang w:val="en-US"/>
        </w:rPr>
        <w:t>vigilante</w:t>
      </w:r>
      <w:r w:rsidR="008F346A">
        <w:rPr>
          <w:lang w:val="en-US"/>
        </w:rPr>
        <w:t xml:space="preserve"> (janitor), who generally bears no relation with the army. </w:t>
      </w:r>
      <w:r w:rsidR="00C45917">
        <w:rPr>
          <w:lang w:val="en-US"/>
        </w:rPr>
        <w:t xml:space="preserve">Its association with </w:t>
      </w:r>
      <w:proofErr w:type="spellStart"/>
      <w:r w:rsidR="0070448F" w:rsidRPr="0070448F">
        <w:rPr>
          <w:i/>
          <w:lang w:val="en-US"/>
        </w:rPr>
        <w:t>Floco</w:t>
      </w:r>
      <w:proofErr w:type="spellEnd"/>
      <w:r w:rsidR="00E25C1F">
        <w:rPr>
          <w:i/>
          <w:lang w:val="en-US"/>
        </w:rPr>
        <w:t xml:space="preserve"> </w:t>
      </w:r>
      <w:r w:rsidR="004D1C7D">
        <w:rPr>
          <w:i/>
          <w:lang w:val="en-US"/>
        </w:rPr>
        <w:t>(4)</w:t>
      </w:r>
      <w:r w:rsidR="00C45917">
        <w:rPr>
          <w:i/>
          <w:lang w:val="en-US"/>
        </w:rPr>
        <w:t xml:space="preserve"> </w:t>
      </w:r>
      <w:r w:rsidR="00C45917">
        <w:rPr>
          <w:lang w:val="en-US"/>
        </w:rPr>
        <w:t xml:space="preserve">may operate a </w:t>
      </w:r>
      <w:r w:rsidR="0070448F">
        <w:rPr>
          <w:lang w:val="en-US"/>
        </w:rPr>
        <w:t xml:space="preserve">very quick </w:t>
      </w:r>
      <w:r w:rsidR="00C45917">
        <w:rPr>
          <w:lang w:val="en-US"/>
        </w:rPr>
        <w:t xml:space="preserve">shift </w:t>
      </w:r>
      <w:r w:rsidR="0070448F">
        <w:rPr>
          <w:lang w:val="en-US"/>
        </w:rPr>
        <w:t xml:space="preserve">in the </w:t>
      </w:r>
      <w:r w:rsidR="004D1C7D">
        <w:rPr>
          <w:lang w:val="en-US"/>
        </w:rPr>
        <w:t xml:space="preserve">reader </w:t>
      </w:r>
      <w:r w:rsidR="009E6B4F">
        <w:rPr>
          <w:lang w:val="en-US"/>
        </w:rPr>
        <w:t>mind</w:t>
      </w:r>
      <w:r w:rsidR="004D1C7D">
        <w:rPr>
          <w:lang w:val="en-US"/>
        </w:rPr>
        <w:t>. For o</w:t>
      </w:r>
      <w:r w:rsidR="0070448F">
        <w:rPr>
          <w:lang w:val="en-US"/>
        </w:rPr>
        <w:t xml:space="preserve">ne moves from a </w:t>
      </w:r>
      <w:r w:rsidR="006A586C">
        <w:rPr>
          <w:lang w:val="en-US"/>
        </w:rPr>
        <w:t xml:space="preserve">man who incarnated a </w:t>
      </w:r>
      <w:r w:rsidR="0070448F">
        <w:rPr>
          <w:lang w:val="en-US"/>
        </w:rPr>
        <w:t>national treasure</w:t>
      </w:r>
      <w:r w:rsidR="006A586C">
        <w:rPr>
          <w:lang w:val="en-US"/>
        </w:rPr>
        <w:t xml:space="preserve"> and </w:t>
      </w:r>
      <w:r w:rsidR="0070448F">
        <w:rPr>
          <w:lang w:val="en-US"/>
        </w:rPr>
        <w:t>represent</w:t>
      </w:r>
      <w:r w:rsidR="006A586C">
        <w:rPr>
          <w:lang w:val="en-US"/>
        </w:rPr>
        <w:t>ed</w:t>
      </w:r>
      <w:r w:rsidR="0070448F">
        <w:rPr>
          <w:lang w:val="en-US"/>
        </w:rPr>
        <w:t xml:space="preserve"> both the law and the State, </w:t>
      </w:r>
      <w:r w:rsidR="006A586C">
        <w:rPr>
          <w:lang w:val="en-US"/>
        </w:rPr>
        <w:t xml:space="preserve">to </w:t>
      </w:r>
      <w:r w:rsidR="0070448F">
        <w:rPr>
          <w:lang w:val="en-US"/>
        </w:rPr>
        <w:t xml:space="preserve">a </w:t>
      </w:r>
      <w:r w:rsidR="001C1FDF">
        <w:rPr>
          <w:lang w:val="en-US"/>
        </w:rPr>
        <w:lastRenderedPageBreak/>
        <w:t>“</w:t>
      </w:r>
      <w:r w:rsidR="0070448F">
        <w:rPr>
          <w:lang w:val="en-US"/>
        </w:rPr>
        <w:t>vile man,</w:t>
      </w:r>
      <w:r w:rsidR="0070448F" w:rsidRPr="0070448F">
        <w:rPr>
          <w:lang w:val="en-US"/>
        </w:rPr>
        <w:t xml:space="preserve"> a rapscallion, a son of a bitch, a poor bastard who understands less than nothing</w:t>
      </w:r>
      <w:r w:rsidR="001C1FDF">
        <w:rPr>
          <w:lang w:val="en-US"/>
        </w:rPr>
        <w:t>”</w:t>
      </w:r>
      <w:r w:rsidR="0070448F">
        <w:rPr>
          <w:lang w:val="en-US"/>
        </w:rPr>
        <w:t xml:space="preserve">. </w:t>
      </w:r>
      <w:r w:rsidR="009C3C15">
        <w:rPr>
          <w:lang w:val="en-US"/>
        </w:rPr>
        <w:t xml:space="preserve">This type of association typical to </w:t>
      </w:r>
      <w:r w:rsidR="009C3C15" w:rsidRPr="002B3412">
        <w:rPr>
          <w:i/>
          <w:lang w:val="en-US"/>
        </w:rPr>
        <w:t>n’zassa</w:t>
      </w:r>
      <w:r w:rsidR="009C3C15">
        <w:rPr>
          <w:lang w:val="en-US"/>
        </w:rPr>
        <w:t xml:space="preserve"> </w:t>
      </w:r>
      <w:r w:rsidR="007A3845">
        <w:rPr>
          <w:lang w:val="en-US"/>
        </w:rPr>
        <w:t>contributes a lot to</w:t>
      </w:r>
      <w:r w:rsidR="009C3C15">
        <w:rPr>
          <w:lang w:val="en-US"/>
        </w:rPr>
        <w:t xml:space="preserve"> </w:t>
      </w:r>
      <w:r w:rsidR="007A3845">
        <w:rPr>
          <w:lang w:val="en-US"/>
        </w:rPr>
        <w:t xml:space="preserve">the peculiarity of </w:t>
      </w:r>
      <w:r w:rsidR="009C3C15">
        <w:rPr>
          <w:lang w:val="en-US"/>
        </w:rPr>
        <w:t>Adiaffi’s work</w:t>
      </w:r>
      <w:r w:rsidR="007A3845">
        <w:rPr>
          <w:lang w:val="en-US"/>
        </w:rPr>
        <w:t>s</w:t>
      </w:r>
      <w:r w:rsidR="009C3C15">
        <w:rPr>
          <w:lang w:val="en-US"/>
        </w:rPr>
        <w:t xml:space="preserve">. He </w:t>
      </w:r>
      <w:r w:rsidR="00696BFE">
        <w:rPr>
          <w:lang w:val="en-US"/>
        </w:rPr>
        <w:t>proce</w:t>
      </w:r>
      <w:r w:rsidR="001C1FDF">
        <w:rPr>
          <w:lang w:val="en-US"/>
        </w:rPr>
        <w:t>eded by defining the term “</w:t>
      </w:r>
      <w:proofErr w:type="spellStart"/>
      <w:r w:rsidR="009C3C15">
        <w:rPr>
          <w:lang w:val="en-US"/>
        </w:rPr>
        <w:t>floco</w:t>
      </w:r>
      <w:proofErr w:type="spellEnd"/>
      <w:r w:rsidR="001C1FDF">
        <w:rPr>
          <w:lang w:val="en-US"/>
        </w:rPr>
        <w:t>”</w:t>
      </w:r>
      <w:r w:rsidR="009C3C15">
        <w:rPr>
          <w:lang w:val="en-US"/>
        </w:rPr>
        <w:t xml:space="preserve"> as </w:t>
      </w:r>
      <w:r w:rsidR="009C3C15" w:rsidRPr="0070448F">
        <w:rPr>
          <w:i/>
          <w:lang w:val="en-US"/>
        </w:rPr>
        <w:t>he who is not circumcised</w:t>
      </w:r>
      <w:r w:rsidR="009C3C15">
        <w:rPr>
          <w:i/>
          <w:lang w:val="en-US"/>
        </w:rPr>
        <w:t xml:space="preserve">, </w:t>
      </w:r>
      <w:r w:rsidR="009C3C15">
        <w:rPr>
          <w:lang w:val="en-US"/>
        </w:rPr>
        <w:t xml:space="preserve">and then went on providing explications </w:t>
      </w:r>
      <w:r w:rsidR="00ED2850">
        <w:rPr>
          <w:lang w:val="en-US"/>
        </w:rPr>
        <w:t xml:space="preserve">about its possible </w:t>
      </w:r>
      <w:r w:rsidR="009C3C15">
        <w:rPr>
          <w:lang w:val="en-US"/>
        </w:rPr>
        <w:t>signif</w:t>
      </w:r>
      <w:r w:rsidR="00ED2850">
        <w:rPr>
          <w:lang w:val="en-US"/>
        </w:rPr>
        <w:t xml:space="preserve">ication </w:t>
      </w:r>
      <w:r w:rsidR="009C3C15">
        <w:rPr>
          <w:lang w:val="en-US"/>
        </w:rPr>
        <w:t xml:space="preserve">in </w:t>
      </w:r>
      <w:r w:rsidR="004C1C98">
        <w:rPr>
          <w:lang w:val="en-US"/>
        </w:rPr>
        <w:t xml:space="preserve">the </w:t>
      </w:r>
      <w:r w:rsidR="009C3C15">
        <w:rPr>
          <w:lang w:val="en-US"/>
        </w:rPr>
        <w:t>traditional district customs</w:t>
      </w:r>
      <w:r w:rsidR="004C1C98">
        <w:rPr>
          <w:lang w:val="en-US"/>
        </w:rPr>
        <w:t xml:space="preserve"> of</w:t>
      </w:r>
      <w:r w:rsidR="004C1C98" w:rsidRPr="004C1C98">
        <w:rPr>
          <w:lang w:val="en-US"/>
        </w:rPr>
        <w:t xml:space="preserve"> </w:t>
      </w:r>
      <w:r w:rsidR="004C1C98">
        <w:rPr>
          <w:lang w:val="en-US"/>
        </w:rPr>
        <w:t>Bettié</w:t>
      </w:r>
      <w:r w:rsidR="009C3C15">
        <w:rPr>
          <w:lang w:val="en-US"/>
        </w:rPr>
        <w:t xml:space="preserve">. </w:t>
      </w:r>
    </w:p>
    <w:p w:rsidR="00FE1116" w:rsidRDefault="00FE1116" w:rsidP="00FE1116">
      <w:pPr>
        <w:jc w:val="both"/>
        <w:rPr>
          <w:lang w:val="en-US"/>
        </w:rPr>
      </w:pPr>
    </w:p>
    <w:p w:rsidR="00EB48BB" w:rsidRDefault="00BF0E55" w:rsidP="00FE1116">
      <w:pPr>
        <w:jc w:val="both"/>
        <w:rPr>
          <w:lang w:val="en-US"/>
        </w:rPr>
      </w:pPr>
      <w:proofErr w:type="spellStart"/>
      <w:r>
        <w:rPr>
          <w:lang w:val="en-US"/>
        </w:rPr>
        <w:t>F</w:t>
      </w:r>
      <w:r w:rsidR="00176B34">
        <w:rPr>
          <w:lang w:val="en-US"/>
        </w:rPr>
        <w:t>loco</w:t>
      </w:r>
      <w:proofErr w:type="spellEnd"/>
      <w:r w:rsidR="00176B34">
        <w:rPr>
          <w:lang w:val="en-US"/>
        </w:rPr>
        <w:t>-guard</w:t>
      </w:r>
      <w:r>
        <w:rPr>
          <w:lang w:val="en-US"/>
        </w:rPr>
        <w:t>,</w:t>
      </w:r>
      <w:r w:rsidR="00176B34">
        <w:rPr>
          <w:lang w:val="en-US"/>
        </w:rPr>
        <w:t xml:space="preserve"> a Black </w:t>
      </w:r>
      <w:r>
        <w:rPr>
          <w:lang w:val="en-US"/>
        </w:rPr>
        <w:t xml:space="preserve">military </w:t>
      </w:r>
      <w:r w:rsidR="00176B34">
        <w:rPr>
          <w:lang w:val="en-US"/>
        </w:rPr>
        <w:t>man</w:t>
      </w:r>
      <w:r>
        <w:rPr>
          <w:lang w:val="en-US"/>
        </w:rPr>
        <w:t xml:space="preserve">, </w:t>
      </w:r>
      <w:r w:rsidR="00E27333">
        <w:rPr>
          <w:lang w:val="en-US"/>
        </w:rPr>
        <w:t xml:space="preserve">was part of </w:t>
      </w:r>
      <w:r w:rsidR="00176B34">
        <w:rPr>
          <w:lang w:val="en-US"/>
        </w:rPr>
        <w:t xml:space="preserve">the </w:t>
      </w:r>
      <w:r w:rsidR="000A1B4A">
        <w:rPr>
          <w:lang w:val="en-US"/>
        </w:rPr>
        <w:t xml:space="preserve">colonial </w:t>
      </w:r>
      <w:r w:rsidR="00176B34">
        <w:rPr>
          <w:lang w:val="en-US"/>
        </w:rPr>
        <w:t>army</w:t>
      </w:r>
      <w:r>
        <w:rPr>
          <w:lang w:val="en-US"/>
        </w:rPr>
        <w:t>. As he</w:t>
      </w:r>
      <w:r w:rsidR="00FD0813">
        <w:rPr>
          <w:lang w:val="en-US"/>
        </w:rPr>
        <w:t xml:space="preserve"> knew that he</w:t>
      </w:r>
      <w:r w:rsidR="00E27333">
        <w:rPr>
          <w:lang w:val="en-US"/>
        </w:rPr>
        <w:t xml:space="preserve"> </w:t>
      </w:r>
      <w:r w:rsidR="00FD0813">
        <w:rPr>
          <w:lang w:val="en-US"/>
        </w:rPr>
        <w:t xml:space="preserve">was under the </w:t>
      </w:r>
      <w:r w:rsidR="00E27333">
        <w:rPr>
          <w:lang w:val="en-US"/>
        </w:rPr>
        <w:t>A</w:t>
      </w:r>
      <w:r w:rsidR="000A1B4A">
        <w:rPr>
          <w:lang w:val="en-US"/>
        </w:rPr>
        <w:t>dministration’s</w:t>
      </w:r>
      <w:r w:rsidR="00FD0813">
        <w:rPr>
          <w:lang w:val="en-US"/>
        </w:rPr>
        <w:t xml:space="preserve"> grace</w:t>
      </w:r>
      <w:r>
        <w:rPr>
          <w:lang w:val="en-US"/>
        </w:rPr>
        <w:t xml:space="preserve">, so he </w:t>
      </w:r>
      <w:r w:rsidR="00FD0813">
        <w:rPr>
          <w:lang w:val="en-US"/>
        </w:rPr>
        <w:t>wanted to</w:t>
      </w:r>
      <w:r w:rsidR="008549D5">
        <w:rPr>
          <w:lang w:val="en-US"/>
        </w:rPr>
        <w:t xml:space="preserve"> abuse</w:t>
      </w:r>
      <w:r w:rsidR="00FD0813">
        <w:rPr>
          <w:lang w:val="en-US"/>
        </w:rPr>
        <w:t xml:space="preserve"> his contemporaries</w:t>
      </w:r>
      <w:r w:rsidR="008549D5">
        <w:rPr>
          <w:lang w:val="en-US"/>
        </w:rPr>
        <w:t xml:space="preserve"> and submit them</w:t>
      </w:r>
      <w:r w:rsidR="00FD0813">
        <w:rPr>
          <w:lang w:val="en-US"/>
        </w:rPr>
        <w:t xml:space="preserve"> to his personal caprices. </w:t>
      </w:r>
      <w:r w:rsidR="00F73F08">
        <w:rPr>
          <w:lang w:val="en-US"/>
        </w:rPr>
        <w:t>For he considered himself a god,</w:t>
      </w:r>
      <w:r w:rsidR="000D3439">
        <w:rPr>
          <w:lang w:val="en-US"/>
        </w:rPr>
        <w:t xml:space="preserve"> his brothers </w:t>
      </w:r>
      <w:r w:rsidR="00FD0813">
        <w:rPr>
          <w:lang w:val="en-US"/>
        </w:rPr>
        <w:t>call</w:t>
      </w:r>
      <w:r w:rsidR="00F73F08">
        <w:rPr>
          <w:lang w:val="en-US"/>
        </w:rPr>
        <w:t>ed</w:t>
      </w:r>
      <w:r w:rsidR="00FD0813">
        <w:rPr>
          <w:lang w:val="en-US"/>
        </w:rPr>
        <w:t xml:space="preserve"> him </w:t>
      </w:r>
      <w:r w:rsidR="000D3439">
        <w:rPr>
          <w:lang w:val="en-US"/>
        </w:rPr>
        <w:t>“</w:t>
      </w:r>
      <w:proofErr w:type="spellStart"/>
      <w:r w:rsidR="00FD0813">
        <w:rPr>
          <w:lang w:val="en-US"/>
        </w:rPr>
        <w:t>Gnamien</w:t>
      </w:r>
      <w:proofErr w:type="spellEnd"/>
      <w:r w:rsidR="001C1FDF">
        <w:rPr>
          <w:lang w:val="en-US"/>
        </w:rPr>
        <w:t>”</w:t>
      </w:r>
      <w:r w:rsidR="009773CD">
        <w:rPr>
          <w:lang w:val="en-US"/>
        </w:rPr>
        <w:t xml:space="preserve"> (</w:t>
      </w:r>
      <w:r w:rsidR="00FD0813">
        <w:rPr>
          <w:lang w:val="en-US"/>
        </w:rPr>
        <w:t>God</w:t>
      </w:r>
      <w:r w:rsidR="009773CD">
        <w:rPr>
          <w:lang w:val="en-US"/>
        </w:rPr>
        <w:t>) wh</w:t>
      </w:r>
      <w:r w:rsidR="00F73F08">
        <w:rPr>
          <w:lang w:val="en-US"/>
        </w:rPr>
        <w:t>ose</w:t>
      </w:r>
      <w:r w:rsidR="009773CD">
        <w:rPr>
          <w:lang w:val="en-US"/>
        </w:rPr>
        <w:t xml:space="preserve"> </w:t>
      </w:r>
      <w:r w:rsidR="000D3439">
        <w:rPr>
          <w:lang w:val="en-US"/>
        </w:rPr>
        <w:t>spelling</w:t>
      </w:r>
      <w:r w:rsidR="009773CD">
        <w:rPr>
          <w:lang w:val="en-US"/>
        </w:rPr>
        <w:t xml:space="preserve"> </w:t>
      </w:r>
      <w:r w:rsidR="00DF127F">
        <w:rPr>
          <w:lang w:val="en-US"/>
        </w:rPr>
        <w:t>I</w:t>
      </w:r>
      <w:r w:rsidR="009773CD">
        <w:rPr>
          <w:lang w:val="en-US"/>
        </w:rPr>
        <w:t xml:space="preserve"> adapted </w:t>
      </w:r>
      <w:r w:rsidR="000D3439">
        <w:rPr>
          <w:lang w:val="en-US"/>
        </w:rPr>
        <w:t>in</w:t>
      </w:r>
      <w:r w:rsidR="009773CD">
        <w:rPr>
          <w:lang w:val="en-US"/>
        </w:rPr>
        <w:t xml:space="preserve"> </w:t>
      </w:r>
      <w:r w:rsidR="000D3439">
        <w:rPr>
          <w:lang w:val="en-US"/>
        </w:rPr>
        <w:t xml:space="preserve">the Brazilian </w:t>
      </w:r>
      <w:r w:rsidR="00077488">
        <w:rPr>
          <w:lang w:val="en-US"/>
        </w:rPr>
        <w:t>Portuguese</w:t>
      </w:r>
      <w:r w:rsidR="009773CD">
        <w:rPr>
          <w:lang w:val="en-US"/>
        </w:rPr>
        <w:t xml:space="preserve">: </w:t>
      </w:r>
      <w:proofErr w:type="spellStart"/>
      <w:r w:rsidR="009773CD" w:rsidRPr="009773CD">
        <w:rPr>
          <w:i/>
          <w:lang w:val="en-US"/>
        </w:rPr>
        <w:t>Nhamien</w:t>
      </w:r>
      <w:proofErr w:type="spellEnd"/>
      <w:r w:rsidR="009773CD">
        <w:rPr>
          <w:lang w:val="en-US"/>
        </w:rPr>
        <w:t>.</w:t>
      </w:r>
      <w:r w:rsidR="00FD0813">
        <w:rPr>
          <w:lang w:val="en-US"/>
        </w:rPr>
        <w:t xml:space="preserve"> However,</w:t>
      </w:r>
      <w:r w:rsidR="003A2F3F">
        <w:rPr>
          <w:lang w:val="en-US"/>
        </w:rPr>
        <w:t xml:space="preserve"> to prove him their total adherence </w:t>
      </w:r>
      <w:r w:rsidR="002C4469">
        <w:rPr>
          <w:lang w:val="en-US"/>
        </w:rPr>
        <w:t>to</w:t>
      </w:r>
      <w:r w:rsidR="003A2F3F">
        <w:rPr>
          <w:lang w:val="en-US"/>
        </w:rPr>
        <w:t xml:space="preserve"> the idea he has </w:t>
      </w:r>
      <w:r w:rsidR="002C4469">
        <w:rPr>
          <w:lang w:val="en-US"/>
        </w:rPr>
        <w:t>of</w:t>
      </w:r>
      <w:r w:rsidR="003A2F3F">
        <w:rPr>
          <w:lang w:val="en-US"/>
        </w:rPr>
        <w:t xml:space="preserve"> himself, they a</w:t>
      </w:r>
      <w:r w:rsidR="00FD0813">
        <w:rPr>
          <w:lang w:val="en-US"/>
        </w:rPr>
        <w:t>dded “</w:t>
      </w:r>
      <w:proofErr w:type="spellStart"/>
      <w:r w:rsidR="00FD0813">
        <w:rPr>
          <w:lang w:val="en-US"/>
        </w:rPr>
        <w:t>Pli</w:t>
      </w:r>
      <w:proofErr w:type="spellEnd"/>
      <w:r w:rsidR="00FD0813">
        <w:rPr>
          <w:lang w:val="en-US"/>
        </w:rPr>
        <w:t>’</w:t>
      </w:r>
      <w:r w:rsidR="003E3C19">
        <w:rPr>
          <w:lang w:val="en-US"/>
        </w:rPr>
        <w:t xml:space="preserve"> (big or ‘hefty)</w:t>
      </w:r>
      <w:r w:rsidR="00F723F4">
        <w:rPr>
          <w:lang w:val="en-US"/>
        </w:rPr>
        <w:t xml:space="preserve"> instead of “</w:t>
      </w:r>
      <w:proofErr w:type="spellStart"/>
      <w:r w:rsidR="00F723F4">
        <w:rPr>
          <w:lang w:val="en-US"/>
        </w:rPr>
        <w:t>Kpli</w:t>
      </w:r>
      <w:proofErr w:type="spellEnd"/>
      <w:r w:rsidR="00F723F4">
        <w:rPr>
          <w:lang w:val="en-US"/>
        </w:rPr>
        <w:t>”</w:t>
      </w:r>
      <w:r w:rsidR="002324CE">
        <w:rPr>
          <w:lang w:val="en-US"/>
        </w:rPr>
        <w:t xml:space="preserve"> (grand, mighty)</w:t>
      </w:r>
      <w:r w:rsidR="00FD0813">
        <w:rPr>
          <w:lang w:val="en-US"/>
        </w:rPr>
        <w:t xml:space="preserve"> </w:t>
      </w:r>
      <w:r w:rsidR="00077488">
        <w:rPr>
          <w:lang w:val="en-US"/>
        </w:rPr>
        <w:t xml:space="preserve">to </w:t>
      </w:r>
      <w:proofErr w:type="spellStart"/>
      <w:r w:rsidR="00077488" w:rsidRPr="003A2F3F">
        <w:rPr>
          <w:i/>
          <w:lang w:val="en-US"/>
        </w:rPr>
        <w:t>Nhamien</w:t>
      </w:r>
      <w:proofErr w:type="spellEnd"/>
      <w:r w:rsidR="00077488">
        <w:rPr>
          <w:i/>
          <w:lang w:val="en-US"/>
        </w:rPr>
        <w:t>.</w:t>
      </w:r>
      <w:r w:rsidR="00077488">
        <w:rPr>
          <w:lang w:val="en-US"/>
        </w:rPr>
        <w:t xml:space="preserve"> </w:t>
      </w:r>
      <w:r w:rsidR="004927E7">
        <w:rPr>
          <w:lang w:val="en-US"/>
        </w:rPr>
        <w:t>For e</w:t>
      </w:r>
      <w:r w:rsidR="00EB48BB">
        <w:rPr>
          <w:lang w:val="en-US"/>
        </w:rPr>
        <w:t>xample:</w:t>
      </w:r>
    </w:p>
    <w:p w:rsidR="00EB48BB" w:rsidRDefault="00EB48BB" w:rsidP="00EB48BB">
      <w:pPr>
        <w:ind w:left="426"/>
        <w:jc w:val="both"/>
        <w:rPr>
          <w:color w:val="000000"/>
          <w:sz w:val="19"/>
          <w:szCs w:val="19"/>
          <w:lang w:val="en-US"/>
        </w:rPr>
      </w:pPr>
    </w:p>
    <w:p w:rsidR="00EB48BB" w:rsidRPr="00EB48BB" w:rsidRDefault="00EB48BB" w:rsidP="00EB48BB">
      <w:pPr>
        <w:ind w:left="426"/>
        <w:jc w:val="both"/>
        <w:rPr>
          <w:color w:val="000000"/>
          <w:sz w:val="19"/>
          <w:szCs w:val="19"/>
          <w:lang w:val="en-US"/>
        </w:rPr>
      </w:pPr>
      <w:r w:rsidRPr="00EB48BB">
        <w:rPr>
          <w:color w:val="000000"/>
          <w:sz w:val="19"/>
          <w:szCs w:val="19"/>
          <w:lang w:val="en-US"/>
        </w:rPr>
        <w:t xml:space="preserve">They gave the </w:t>
      </w:r>
      <w:proofErr w:type="spellStart"/>
      <w:r w:rsidRPr="00EB48BB">
        <w:rPr>
          <w:color w:val="000000"/>
          <w:sz w:val="19"/>
          <w:szCs w:val="19"/>
          <w:lang w:val="en-US"/>
        </w:rPr>
        <w:t>floco</w:t>
      </w:r>
      <w:proofErr w:type="spellEnd"/>
      <w:r w:rsidRPr="00EB48BB">
        <w:rPr>
          <w:color w:val="000000"/>
          <w:sz w:val="19"/>
          <w:szCs w:val="19"/>
          <w:lang w:val="en-US"/>
        </w:rPr>
        <w:t xml:space="preserve">-guard the much-envied nickname of </w:t>
      </w:r>
      <w:proofErr w:type="spellStart"/>
      <w:r w:rsidRPr="00EB48BB">
        <w:rPr>
          <w:color w:val="000000"/>
          <w:sz w:val="19"/>
          <w:szCs w:val="19"/>
          <w:lang w:val="en-US"/>
        </w:rPr>
        <w:t>Gnamien</w:t>
      </w:r>
      <w:proofErr w:type="spellEnd"/>
      <w:r w:rsidRPr="00EB48BB">
        <w:rPr>
          <w:color w:val="000000"/>
          <w:sz w:val="19"/>
          <w:szCs w:val="19"/>
          <w:lang w:val="en-US"/>
        </w:rPr>
        <w:t xml:space="preserve"> </w:t>
      </w:r>
      <w:proofErr w:type="spellStart"/>
      <w:r w:rsidRPr="00EB48BB">
        <w:rPr>
          <w:color w:val="000000"/>
          <w:sz w:val="19"/>
          <w:szCs w:val="19"/>
          <w:lang w:val="en-US"/>
        </w:rPr>
        <w:t>Pli</w:t>
      </w:r>
      <w:proofErr w:type="spellEnd"/>
      <w:r w:rsidRPr="00EB48BB">
        <w:rPr>
          <w:color w:val="000000"/>
          <w:sz w:val="19"/>
          <w:szCs w:val="19"/>
          <w:lang w:val="en-US"/>
        </w:rPr>
        <w:t xml:space="preserve"> (Big God) but the little devils </w:t>
      </w:r>
      <w:proofErr w:type="spellStart"/>
      <w:r w:rsidRPr="00EB48BB">
        <w:rPr>
          <w:color w:val="000000"/>
          <w:sz w:val="19"/>
          <w:szCs w:val="19"/>
          <w:lang w:val="en-US"/>
        </w:rPr>
        <w:t>emphasised</w:t>
      </w:r>
      <w:proofErr w:type="spellEnd"/>
      <w:r w:rsidRPr="00EB48BB">
        <w:rPr>
          <w:color w:val="000000"/>
          <w:sz w:val="19"/>
          <w:szCs w:val="19"/>
          <w:lang w:val="en-US"/>
        </w:rPr>
        <w:t xml:space="preserve"> </w:t>
      </w:r>
      <w:proofErr w:type="spellStart"/>
      <w:r w:rsidRPr="00EB48BB">
        <w:rPr>
          <w:color w:val="000000"/>
          <w:sz w:val="19"/>
          <w:szCs w:val="19"/>
          <w:lang w:val="en-US"/>
        </w:rPr>
        <w:t>Pli</w:t>
      </w:r>
      <w:proofErr w:type="spellEnd"/>
      <w:r w:rsidRPr="00EB48BB">
        <w:rPr>
          <w:color w:val="000000"/>
          <w:sz w:val="19"/>
          <w:szCs w:val="19"/>
          <w:lang w:val="en-US"/>
        </w:rPr>
        <w:t xml:space="preserve"> (Big) much more than </w:t>
      </w:r>
      <w:proofErr w:type="spellStart"/>
      <w:r w:rsidRPr="00EB48BB">
        <w:rPr>
          <w:color w:val="000000"/>
          <w:sz w:val="19"/>
          <w:szCs w:val="19"/>
          <w:lang w:val="en-US"/>
        </w:rPr>
        <w:t>Gnamien</w:t>
      </w:r>
      <w:proofErr w:type="spellEnd"/>
      <w:r w:rsidRPr="00EB48BB">
        <w:rPr>
          <w:color w:val="000000"/>
          <w:sz w:val="19"/>
          <w:szCs w:val="19"/>
          <w:lang w:val="en-US"/>
        </w:rPr>
        <w:t xml:space="preserve"> (God). (</w:t>
      </w:r>
      <w:r w:rsidR="00455A9A">
        <w:rPr>
          <w:color w:val="000000"/>
          <w:sz w:val="19"/>
          <w:szCs w:val="19"/>
          <w:lang w:val="en-US"/>
        </w:rPr>
        <w:t xml:space="preserve">The identity, </w:t>
      </w:r>
      <w:r w:rsidRPr="00EB48BB">
        <w:rPr>
          <w:color w:val="000000"/>
          <w:sz w:val="19"/>
          <w:szCs w:val="19"/>
          <w:lang w:val="en-US"/>
        </w:rPr>
        <w:t>1983</w:t>
      </w:r>
      <w:r w:rsidR="00455A9A">
        <w:rPr>
          <w:color w:val="000000"/>
          <w:sz w:val="19"/>
          <w:szCs w:val="19"/>
          <w:lang w:val="en-US"/>
        </w:rPr>
        <w:t>, p.</w:t>
      </w:r>
      <w:r w:rsidRPr="00EB48BB">
        <w:rPr>
          <w:color w:val="000000"/>
          <w:sz w:val="19"/>
          <w:szCs w:val="19"/>
          <w:lang w:val="en-US"/>
        </w:rPr>
        <w:t xml:space="preserve"> 7) </w:t>
      </w:r>
    </w:p>
    <w:p w:rsidR="00FE1116" w:rsidRDefault="00FE1116" w:rsidP="00FE1116">
      <w:pPr>
        <w:jc w:val="both"/>
        <w:rPr>
          <w:lang w:val="en-US"/>
        </w:rPr>
      </w:pPr>
    </w:p>
    <w:p w:rsidR="00F55909" w:rsidRDefault="00010E5A" w:rsidP="00FE1116">
      <w:pPr>
        <w:jc w:val="both"/>
        <w:rPr>
          <w:lang w:val="en-US"/>
        </w:rPr>
      </w:pPr>
      <w:r>
        <w:rPr>
          <w:lang w:val="en-US"/>
        </w:rPr>
        <w:t>One crucial point where MWs proved fundamental was the translation of “</w:t>
      </w:r>
      <w:proofErr w:type="spellStart"/>
      <w:r>
        <w:rPr>
          <w:lang w:val="en-US"/>
        </w:rPr>
        <w:t>floco</w:t>
      </w:r>
      <w:proofErr w:type="spellEnd"/>
      <w:r>
        <w:rPr>
          <w:lang w:val="en-US"/>
        </w:rPr>
        <w:t>”. There exists</w:t>
      </w:r>
      <w:r w:rsidR="00786505">
        <w:rPr>
          <w:lang w:val="en-US"/>
        </w:rPr>
        <w:t>,</w:t>
      </w:r>
      <w:r w:rsidR="007C7833">
        <w:rPr>
          <w:lang w:val="en-US"/>
        </w:rPr>
        <w:t xml:space="preserve"> in Portuguese, the lexeme “</w:t>
      </w:r>
      <w:proofErr w:type="spellStart"/>
      <w:r>
        <w:rPr>
          <w:lang w:val="en-US"/>
        </w:rPr>
        <w:t>floco</w:t>
      </w:r>
      <w:proofErr w:type="spellEnd"/>
      <w:r w:rsidR="007C7833">
        <w:rPr>
          <w:lang w:val="en-US"/>
        </w:rPr>
        <w:t>”</w:t>
      </w:r>
      <w:r>
        <w:rPr>
          <w:lang w:val="en-US"/>
        </w:rPr>
        <w:t xml:space="preserve"> and it designates a </w:t>
      </w:r>
      <w:r w:rsidR="004329F5">
        <w:rPr>
          <w:lang w:val="en-US"/>
        </w:rPr>
        <w:t>“</w:t>
      </w:r>
      <w:r>
        <w:rPr>
          <w:lang w:val="en-US"/>
        </w:rPr>
        <w:t>flake</w:t>
      </w:r>
      <w:r w:rsidR="004329F5">
        <w:rPr>
          <w:lang w:val="en-US"/>
        </w:rPr>
        <w:t>”</w:t>
      </w:r>
      <w:r w:rsidR="00DA0E4B">
        <w:rPr>
          <w:lang w:val="en-US"/>
        </w:rPr>
        <w:t xml:space="preserve"> and speakers generally relate it to </w:t>
      </w:r>
      <w:r w:rsidR="004329F5" w:rsidRPr="004329F5">
        <w:rPr>
          <w:i/>
          <w:lang w:val="en-US"/>
        </w:rPr>
        <w:t>the cotton flower</w:t>
      </w:r>
      <w:r w:rsidR="004329F5">
        <w:rPr>
          <w:i/>
          <w:lang w:val="en-US"/>
        </w:rPr>
        <w:t>.</w:t>
      </w:r>
      <w:r w:rsidR="00827717">
        <w:rPr>
          <w:i/>
          <w:lang w:val="en-US"/>
        </w:rPr>
        <w:t xml:space="preserve"> </w:t>
      </w:r>
      <w:r w:rsidR="00827717">
        <w:rPr>
          <w:lang w:val="en-US"/>
        </w:rPr>
        <w:t>Two options were usable:</w:t>
      </w:r>
      <w:r w:rsidR="003E29F8">
        <w:rPr>
          <w:lang w:val="en-US"/>
        </w:rPr>
        <w:t xml:space="preserve"> either</w:t>
      </w:r>
      <w:r w:rsidR="000008E2">
        <w:rPr>
          <w:lang w:val="en-US"/>
        </w:rPr>
        <w:t xml:space="preserve"> a)</w:t>
      </w:r>
      <w:r w:rsidR="003E29F8">
        <w:rPr>
          <w:lang w:val="en-US"/>
        </w:rPr>
        <w:t xml:space="preserve"> </w:t>
      </w:r>
      <w:r w:rsidR="00D72D2A">
        <w:rPr>
          <w:lang w:val="en-US"/>
        </w:rPr>
        <w:t xml:space="preserve">we </w:t>
      </w:r>
      <w:r w:rsidR="00827717">
        <w:rPr>
          <w:lang w:val="en-US"/>
        </w:rPr>
        <w:t>re-signif</w:t>
      </w:r>
      <w:r w:rsidR="000008E2">
        <w:rPr>
          <w:lang w:val="en-US"/>
        </w:rPr>
        <w:t>y</w:t>
      </w:r>
      <w:r w:rsidR="00827717">
        <w:rPr>
          <w:lang w:val="en-US"/>
        </w:rPr>
        <w:t xml:space="preserve"> the existing wor</w:t>
      </w:r>
      <w:r w:rsidR="00C972A2">
        <w:rPr>
          <w:lang w:val="en-US"/>
        </w:rPr>
        <w:t>d or;</w:t>
      </w:r>
      <w:r w:rsidR="00827717">
        <w:rPr>
          <w:lang w:val="en-US"/>
        </w:rPr>
        <w:t xml:space="preserve"> b) </w:t>
      </w:r>
      <w:r w:rsidR="00D72D2A">
        <w:rPr>
          <w:lang w:val="en-US"/>
        </w:rPr>
        <w:t>we</w:t>
      </w:r>
      <w:r w:rsidR="00C972A2">
        <w:rPr>
          <w:lang w:val="en-US"/>
        </w:rPr>
        <w:t xml:space="preserve"> find</w:t>
      </w:r>
      <w:r w:rsidR="00827717">
        <w:rPr>
          <w:lang w:val="en-US"/>
        </w:rPr>
        <w:t xml:space="preserve"> a </w:t>
      </w:r>
      <w:r w:rsidR="00D72D2A">
        <w:rPr>
          <w:lang w:val="en-US"/>
        </w:rPr>
        <w:t>stratagem that d</w:t>
      </w:r>
      <w:r w:rsidR="00827717">
        <w:rPr>
          <w:lang w:val="en-US"/>
        </w:rPr>
        <w:t>raw</w:t>
      </w:r>
      <w:r w:rsidR="00D72D2A">
        <w:rPr>
          <w:lang w:val="en-US"/>
        </w:rPr>
        <w:t>s</w:t>
      </w:r>
      <w:r w:rsidR="00827717">
        <w:rPr>
          <w:lang w:val="en-US"/>
        </w:rPr>
        <w:t xml:space="preserve"> the</w:t>
      </w:r>
      <w:r w:rsidR="00D72D2A">
        <w:rPr>
          <w:lang w:val="en-US"/>
        </w:rPr>
        <w:t xml:space="preserve"> reader’s</w:t>
      </w:r>
      <w:r w:rsidR="00827717">
        <w:rPr>
          <w:lang w:val="en-US"/>
        </w:rPr>
        <w:t xml:space="preserve"> attention on that </w:t>
      </w:r>
      <w:r w:rsidR="00827717" w:rsidRPr="00A62650">
        <w:rPr>
          <w:i/>
          <w:lang w:val="en-US"/>
        </w:rPr>
        <w:t>semantic mobility</w:t>
      </w:r>
      <w:r w:rsidR="00C535FA">
        <w:rPr>
          <w:lang w:val="en-US"/>
        </w:rPr>
        <w:t xml:space="preserve"> (see Bra</w:t>
      </w:r>
      <w:r w:rsidR="00455A9A">
        <w:rPr>
          <w:lang w:val="en-US"/>
        </w:rPr>
        <w:t>,</w:t>
      </w:r>
      <w:r w:rsidR="00C535FA">
        <w:rPr>
          <w:lang w:val="en-US"/>
        </w:rPr>
        <w:t xml:space="preserve"> 2014</w:t>
      </w:r>
      <w:r w:rsidR="00827717">
        <w:rPr>
          <w:lang w:val="en-US"/>
        </w:rPr>
        <w:t xml:space="preserve">). The final solution has been to put a circumflex on the last “o” of the word: </w:t>
      </w:r>
      <w:proofErr w:type="spellStart"/>
      <w:r w:rsidR="00827717" w:rsidRPr="00827717">
        <w:rPr>
          <w:i/>
          <w:lang w:val="en-US"/>
        </w:rPr>
        <w:t>floc</w:t>
      </w:r>
      <w:r w:rsidR="00827717" w:rsidRPr="00827717">
        <w:rPr>
          <w:i/>
          <w:u w:val="single"/>
          <w:lang w:val="en-US"/>
        </w:rPr>
        <w:t>ô</w:t>
      </w:r>
      <w:proofErr w:type="spellEnd"/>
      <w:r w:rsidR="00827717">
        <w:rPr>
          <w:lang w:val="en-US"/>
        </w:rPr>
        <w:t xml:space="preserve">. </w:t>
      </w:r>
      <w:r w:rsidR="002C4469">
        <w:rPr>
          <w:lang w:val="en-US"/>
        </w:rPr>
        <w:t xml:space="preserve">Like Adiaffi did in the source text where </w:t>
      </w:r>
      <w:r w:rsidR="000435ED">
        <w:rPr>
          <w:lang w:val="en-US"/>
        </w:rPr>
        <w:t xml:space="preserve">the Anyi language spoke </w:t>
      </w:r>
      <w:r w:rsidR="006D7A77">
        <w:rPr>
          <w:lang w:val="en-US"/>
        </w:rPr>
        <w:t>through</w:t>
      </w:r>
      <w:r w:rsidR="000435ED">
        <w:rPr>
          <w:lang w:val="en-US"/>
        </w:rPr>
        <w:t xml:space="preserve"> French, this diacritical sign</w:t>
      </w:r>
      <w:r w:rsidR="00815960">
        <w:rPr>
          <w:lang w:val="en-US"/>
        </w:rPr>
        <w:t xml:space="preserve"> (^)</w:t>
      </w:r>
      <w:r w:rsidR="000435ED">
        <w:rPr>
          <w:lang w:val="en-US"/>
        </w:rPr>
        <w:t xml:space="preserve"> also helped come to the same effect: the Anyi speaks in</w:t>
      </w:r>
      <w:r w:rsidR="00B66029">
        <w:rPr>
          <w:lang w:val="en-US"/>
        </w:rPr>
        <w:t xml:space="preserve"> and through</w:t>
      </w:r>
      <w:r w:rsidR="000435ED">
        <w:rPr>
          <w:lang w:val="en-US"/>
        </w:rPr>
        <w:t xml:space="preserve"> Portuguese</w:t>
      </w:r>
      <w:r w:rsidR="00930600">
        <w:rPr>
          <w:lang w:val="en-US"/>
        </w:rPr>
        <w:t xml:space="preserve"> anew</w:t>
      </w:r>
      <w:r w:rsidR="000435ED">
        <w:rPr>
          <w:lang w:val="en-US"/>
        </w:rPr>
        <w:t xml:space="preserve">. </w:t>
      </w:r>
      <w:r w:rsidR="009773CD">
        <w:rPr>
          <w:lang w:val="en-US"/>
        </w:rPr>
        <w:t>Thus</w:t>
      </w:r>
      <w:r w:rsidR="000435ED">
        <w:rPr>
          <w:lang w:val="en-US"/>
        </w:rPr>
        <w:t xml:space="preserve">, </w:t>
      </w:r>
      <w:r w:rsidR="00930600">
        <w:rPr>
          <w:lang w:val="en-US"/>
        </w:rPr>
        <w:t>I</w:t>
      </w:r>
      <w:r w:rsidR="000435ED">
        <w:rPr>
          <w:lang w:val="en-US"/>
        </w:rPr>
        <w:t xml:space="preserve"> could build </w:t>
      </w:r>
      <w:r w:rsidR="00732338">
        <w:rPr>
          <w:lang w:val="en-US"/>
        </w:rPr>
        <w:t>a construc</w:t>
      </w:r>
      <w:r w:rsidR="009773CD">
        <w:rPr>
          <w:lang w:val="en-US"/>
        </w:rPr>
        <w:t>t that contemplate</w:t>
      </w:r>
      <w:r w:rsidR="000435ED">
        <w:rPr>
          <w:lang w:val="en-US"/>
        </w:rPr>
        <w:t>s</w:t>
      </w:r>
      <w:r w:rsidR="009773CD">
        <w:rPr>
          <w:lang w:val="en-US"/>
        </w:rPr>
        <w:t xml:space="preserve"> the traits of the </w:t>
      </w:r>
      <w:r w:rsidR="00732338">
        <w:rPr>
          <w:lang w:val="en-US"/>
        </w:rPr>
        <w:t>parties involved.</w:t>
      </w:r>
      <w:r w:rsidR="00827717">
        <w:rPr>
          <w:lang w:val="en-US"/>
        </w:rPr>
        <w:t xml:space="preserve"> </w:t>
      </w:r>
      <w:r w:rsidR="009773CD">
        <w:rPr>
          <w:lang w:val="en-US"/>
        </w:rPr>
        <w:t xml:space="preserve">The result </w:t>
      </w:r>
      <w:r w:rsidR="00153CE2">
        <w:rPr>
          <w:lang w:val="en-US"/>
        </w:rPr>
        <w:t>is</w:t>
      </w:r>
      <w:r w:rsidR="009773CD">
        <w:rPr>
          <w:lang w:val="en-US"/>
        </w:rPr>
        <w:t xml:space="preserve"> </w:t>
      </w:r>
      <w:proofErr w:type="spellStart"/>
      <w:r w:rsidR="009773CD" w:rsidRPr="00C45917">
        <w:rPr>
          <w:i/>
          <w:lang w:val="en-US"/>
        </w:rPr>
        <w:t>guarda-flocô</w:t>
      </w:r>
      <w:proofErr w:type="spellEnd"/>
      <w:r w:rsidR="009773CD" w:rsidRPr="00C45917">
        <w:rPr>
          <w:i/>
          <w:lang w:val="en-US"/>
        </w:rPr>
        <w:t xml:space="preserve"> </w:t>
      </w:r>
      <w:proofErr w:type="spellStart"/>
      <w:r w:rsidR="009773CD" w:rsidRPr="00C45917">
        <w:rPr>
          <w:i/>
          <w:lang w:val="en-US"/>
        </w:rPr>
        <w:t>Nhamien</w:t>
      </w:r>
      <w:proofErr w:type="spellEnd"/>
      <w:r w:rsidR="009773CD" w:rsidRPr="00C45917">
        <w:rPr>
          <w:i/>
          <w:lang w:val="en-US"/>
        </w:rPr>
        <w:t xml:space="preserve"> </w:t>
      </w:r>
      <w:proofErr w:type="spellStart"/>
      <w:r w:rsidR="009773CD" w:rsidRPr="00C45917">
        <w:rPr>
          <w:i/>
          <w:lang w:val="en-US"/>
        </w:rPr>
        <w:t>Pli</w:t>
      </w:r>
      <w:proofErr w:type="spellEnd"/>
      <w:r w:rsidR="009773CD">
        <w:rPr>
          <w:lang w:val="en-US"/>
        </w:rPr>
        <w:t>.</w:t>
      </w:r>
      <w:r>
        <w:rPr>
          <w:lang w:val="en-US"/>
        </w:rPr>
        <w:t xml:space="preserve"> </w:t>
      </w:r>
    </w:p>
    <w:p w:rsidR="00FE1116" w:rsidRDefault="00FE1116" w:rsidP="00FE1116">
      <w:pPr>
        <w:jc w:val="both"/>
        <w:rPr>
          <w:lang w:val="en-US"/>
        </w:rPr>
      </w:pPr>
    </w:p>
    <w:p w:rsidR="00D81AFA" w:rsidRPr="00F55909" w:rsidRDefault="00F55909" w:rsidP="00FE1116">
      <w:pPr>
        <w:jc w:val="both"/>
        <w:rPr>
          <w:b/>
          <w:lang w:val="en-US"/>
        </w:rPr>
      </w:pPr>
      <w:r>
        <w:rPr>
          <w:lang w:val="en-US"/>
        </w:rPr>
        <w:t>What happened is that, in a n’zassa translation practice</w:t>
      </w:r>
      <w:r w:rsidR="00930600">
        <w:rPr>
          <w:lang w:val="en-US"/>
        </w:rPr>
        <w:t>,</w:t>
      </w:r>
      <w:r>
        <w:rPr>
          <w:lang w:val="en-US"/>
        </w:rPr>
        <w:t xml:space="preserve"> </w:t>
      </w:r>
      <w:r w:rsidR="003D0CC6">
        <w:rPr>
          <w:lang w:val="en-US"/>
        </w:rPr>
        <w:t>the translator concatenat</w:t>
      </w:r>
      <w:r w:rsidR="00337CBA">
        <w:rPr>
          <w:lang w:val="en-US"/>
        </w:rPr>
        <w:t>es</w:t>
      </w:r>
      <w:r w:rsidR="003D0CC6">
        <w:rPr>
          <w:lang w:val="en-US"/>
        </w:rPr>
        <w:t xml:space="preserve"> the four Gricean maxims: 1) </w:t>
      </w:r>
      <w:r w:rsidR="003D0CC6" w:rsidRPr="003D0CC6">
        <w:rPr>
          <w:i/>
          <w:lang w:val="en-US"/>
        </w:rPr>
        <w:t>quantity of information</w:t>
      </w:r>
      <w:r w:rsidR="003D0CC6">
        <w:rPr>
          <w:lang w:val="en-US"/>
        </w:rPr>
        <w:t xml:space="preserve"> (which the translator gathered from each transreader), 2) </w:t>
      </w:r>
      <w:r w:rsidR="003D0CC6" w:rsidRPr="003D0CC6">
        <w:rPr>
          <w:i/>
          <w:lang w:val="en-US"/>
        </w:rPr>
        <w:t>quality or truthfulness</w:t>
      </w:r>
      <w:r w:rsidR="003D0CC6">
        <w:rPr>
          <w:lang w:val="en-US"/>
        </w:rPr>
        <w:t xml:space="preserve"> (the confrontation of interpretations helped iron out ambiguities), </w:t>
      </w:r>
      <w:r w:rsidR="00363CF6">
        <w:rPr>
          <w:lang w:val="en-US"/>
        </w:rPr>
        <w:t xml:space="preserve">3) </w:t>
      </w:r>
      <w:r w:rsidR="00363CF6" w:rsidRPr="00363CF6">
        <w:rPr>
          <w:i/>
          <w:lang w:val="en-US"/>
        </w:rPr>
        <w:t>relevance or consistence of the context</w:t>
      </w:r>
      <w:r w:rsidR="00363CF6">
        <w:rPr>
          <w:lang w:val="en-US"/>
        </w:rPr>
        <w:t xml:space="preserve"> (Adiaffi’s agenda of revising Bettié history and the political and social conjuncture in which the book was produced imposed some </w:t>
      </w:r>
      <w:r w:rsidR="00337CBA">
        <w:rPr>
          <w:lang w:val="en-US"/>
        </w:rPr>
        <w:t>key considerations</w:t>
      </w:r>
      <w:r w:rsidR="00363CF6">
        <w:rPr>
          <w:lang w:val="en-US"/>
        </w:rPr>
        <w:t xml:space="preserve">; and 4) </w:t>
      </w:r>
      <w:r w:rsidR="00A5635D" w:rsidRPr="00A5635D">
        <w:rPr>
          <w:i/>
          <w:lang w:val="en-US"/>
        </w:rPr>
        <w:t xml:space="preserve">manner or clarity </w:t>
      </w:r>
      <w:r w:rsidR="00A5635D">
        <w:rPr>
          <w:lang w:val="en-US"/>
        </w:rPr>
        <w:t>(the putting together of cultural</w:t>
      </w:r>
      <w:r w:rsidR="00314830">
        <w:rPr>
          <w:lang w:val="en-US"/>
        </w:rPr>
        <w:t xml:space="preserve"> issues and the writing style that the author</w:t>
      </w:r>
      <w:r w:rsidR="00965D49">
        <w:rPr>
          <w:lang w:val="en-US"/>
        </w:rPr>
        <w:t xml:space="preserve"> explores–</w:t>
      </w:r>
      <w:r w:rsidR="00314830">
        <w:rPr>
          <w:lang w:val="en-US"/>
        </w:rPr>
        <w:t xml:space="preserve">submitted to the </w:t>
      </w:r>
      <w:r w:rsidR="00A5635D">
        <w:rPr>
          <w:lang w:val="en-US"/>
        </w:rPr>
        <w:t>confrontation of interpretation</w:t>
      </w:r>
      <w:r w:rsidR="00965D49">
        <w:rPr>
          <w:lang w:val="en-US"/>
        </w:rPr>
        <w:t>–</w:t>
      </w:r>
      <w:r w:rsidR="00A5635D">
        <w:rPr>
          <w:lang w:val="en-US"/>
        </w:rPr>
        <w:t xml:space="preserve">clearly assists the translator in his decision making). </w:t>
      </w:r>
      <w:r w:rsidR="00EA71D9">
        <w:rPr>
          <w:lang w:val="en-US"/>
        </w:rPr>
        <w:t>Such confrontation gives both the translated text and the process itself the opportunity to surprise us (translators) for it escapes our stigmatizations and our own pre-formed stereotypes. There</w:t>
      </w:r>
      <w:r w:rsidR="00D26A10">
        <w:rPr>
          <w:lang w:val="en-US"/>
        </w:rPr>
        <w:t>,</w:t>
      </w:r>
      <w:r w:rsidR="00EA71D9">
        <w:rPr>
          <w:lang w:val="en-US"/>
        </w:rPr>
        <w:t xml:space="preserve"> the translator may gain </w:t>
      </w:r>
      <w:r w:rsidR="00A5635D">
        <w:rPr>
          <w:lang w:val="en-US"/>
        </w:rPr>
        <w:t xml:space="preserve">a sort of </w:t>
      </w:r>
      <w:r w:rsidR="00374AA2">
        <w:rPr>
          <w:lang w:val="en-US"/>
        </w:rPr>
        <w:t xml:space="preserve">immediate </w:t>
      </w:r>
      <w:r w:rsidR="00A5635D">
        <w:rPr>
          <w:lang w:val="en-US"/>
        </w:rPr>
        <w:t xml:space="preserve">collective acceptance. </w:t>
      </w:r>
      <w:r w:rsidR="003D0CC6">
        <w:rPr>
          <w:lang w:val="en-US"/>
        </w:rPr>
        <w:t xml:space="preserve">  </w:t>
      </w:r>
      <w:r w:rsidRPr="00F55909">
        <w:rPr>
          <w:i/>
          <w:lang w:val="en-US"/>
        </w:rPr>
        <w:t xml:space="preserve"> </w:t>
      </w:r>
      <w:r w:rsidR="00010E5A" w:rsidRPr="00F55909">
        <w:rPr>
          <w:b/>
          <w:lang w:val="en-US"/>
        </w:rPr>
        <w:t xml:space="preserve"> </w:t>
      </w:r>
      <w:r w:rsidR="00FD0813" w:rsidRPr="00F55909">
        <w:rPr>
          <w:b/>
          <w:lang w:val="en-US"/>
        </w:rPr>
        <w:t xml:space="preserve"> </w:t>
      </w:r>
      <w:r w:rsidR="00176B34" w:rsidRPr="00F55909">
        <w:rPr>
          <w:b/>
          <w:lang w:val="en-US"/>
        </w:rPr>
        <w:t xml:space="preserve">   </w:t>
      </w:r>
    </w:p>
    <w:p w:rsidR="00D81AFA" w:rsidRDefault="00D81AFA">
      <w:pPr>
        <w:ind w:left="426"/>
        <w:rPr>
          <w:b/>
          <w:lang w:val="en-US"/>
        </w:rPr>
      </w:pPr>
    </w:p>
    <w:p w:rsidR="00D81AFA" w:rsidRDefault="00D81AFA">
      <w:pPr>
        <w:ind w:left="426"/>
        <w:rPr>
          <w:b/>
          <w:lang w:val="en-US"/>
        </w:rPr>
      </w:pPr>
    </w:p>
    <w:p w:rsidR="0045137F" w:rsidRPr="005C1960" w:rsidRDefault="003A7C38">
      <w:pPr>
        <w:ind w:left="426"/>
        <w:rPr>
          <w:b/>
          <w:lang w:val="en-US"/>
        </w:rPr>
      </w:pPr>
      <w:r w:rsidRPr="005C1960">
        <w:rPr>
          <w:b/>
          <w:lang w:val="en-US"/>
        </w:rPr>
        <w:t>6. Conclusion</w:t>
      </w:r>
    </w:p>
    <w:p w:rsidR="0045137F" w:rsidRPr="005C1960" w:rsidRDefault="0045137F">
      <w:pPr>
        <w:ind w:left="426"/>
        <w:rPr>
          <w:b/>
          <w:i/>
          <w:lang w:val="en-US"/>
        </w:rPr>
      </w:pPr>
    </w:p>
    <w:p w:rsidR="008202E6" w:rsidRDefault="003A7C38">
      <w:pPr>
        <w:pBdr>
          <w:top w:val="nil"/>
          <w:left w:val="nil"/>
          <w:bottom w:val="nil"/>
          <w:right w:val="nil"/>
          <w:between w:val="nil"/>
        </w:pBdr>
        <w:jc w:val="both"/>
        <w:rPr>
          <w:lang w:val="en-US"/>
        </w:rPr>
      </w:pPr>
      <w:r w:rsidRPr="005C1960">
        <w:rPr>
          <w:lang w:val="en-US"/>
        </w:rPr>
        <w:t xml:space="preserve">The experience of the text (source and target) </w:t>
      </w:r>
      <w:r w:rsidR="00FA7928">
        <w:rPr>
          <w:lang w:val="en-US"/>
        </w:rPr>
        <w:t>begins</w:t>
      </w:r>
      <w:r w:rsidRPr="005C1960">
        <w:rPr>
          <w:lang w:val="en-US"/>
        </w:rPr>
        <w:t xml:space="preserve"> with </w:t>
      </w:r>
      <w:r w:rsidR="000F5C59">
        <w:rPr>
          <w:lang w:val="en-US"/>
        </w:rPr>
        <w:t>its</w:t>
      </w:r>
      <w:r w:rsidRPr="005C1960">
        <w:rPr>
          <w:lang w:val="en-US"/>
        </w:rPr>
        <w:t xml:space="preserve"> first contact with transreaders. It is where it establishes itself and articulates its </w:t>
      </w:r>
      <w:r w:rsidR="00DC4F63" w:rsidRPr="005C1960">
        <w:rPr>
          <w:lang w:val="en-US"/>
        </w:rPr>
        <w:t>movements</w:t>
      </w:r>
      <w:r w:rsidRPr="005C1960">
        <w:rPr>
          <w:lang w:val="en-US"/>
        </w:rPr>
        <w:t xml:space="preserve"> within the system that</w:t>
      </w:r>
      <w:r w:rsidR="003F59EA">
        <w:rPr>
          <w:lang w:val="en-US"/>
        </w:rPr>
        <w:t xml:space="preserve"> </w:t>
      </w:r>
      <w:r w:rsidRPr="005C1960">
        <w:rPr>
          <w:lang w:val="en-US"/>
        </w:rPr>
        <w:t xml:space="preserve">will be its new </w:t>
      </w:r>
      <w:r w:rsidR="003F59EA">
        <w:rPr>
          <w:lang w:val="en-US"/>
        </w:rPr>
        <w:t>home</w:t>
      </w:r>
      <w:r w:rsidRPr="005C1960">
        <w:rPr>
          <w:lang w:val="en-US"/>
        </w:rPr>
        <w:t xml:space="preserve">, </w:t>
      </w:r>
      <w:r w:rsidR="00FA7928">
        <w:rPr>
          <w:lang w:val="en-US"/>
        </w:rPr>
        <w:t xml:space="preserve">if not, </w:t>
      </w:r>
      <w:r w:rsidRPr="005C1960">
        <w:rPr>
          <w:lang w:val="en-US"/>
        </w:rPr>
        <w:t>a</w:t>
      </w:r>
      <w:r w:rsidR="009D1C45">
        <w:rPr>
          <w:lang w:val="en-US"/>
        </w:rPr>
        <w:t>t</w:t>
      </w:r>
      <w:r w:rsidRPr="005C1960">
        <w:rPr>
          <w:lang w:val="en-US"/>
        </w:rPr>
        <w:t xml:space="preserve"> </w:t>
      </w:r>
      <w:r w:rsidR="00DC4F63">
        <w:rPr>
          <w:lang w:val="en-US"/>
        </w:rPr>
        <w:t>least</w:t>
      </w:r>
      <w:r w:rsidR="00FA7928">
        <w:rPr>
          <w:lang w:val="en-US"/>
        </w:rPr>
        <w:t xml:space="preserve">, </w:t>
      </w:r>
      <w:r w:rsidR="004D7712">
        <w:rPr>
          <w:lang w:val="en-US"/>
        </w:rPr>
        <w:t xml:space="preserve">as </w:t>
      </w:r>
      <w:r w:rsidR="00DC4F63">
        <w:rPr>
          <w:lang w:val="en-US"/>
        </w:rPr>
        <w:t>a</w:t>
      </w:r>
      <w:r w:rsidRPr="005C1960">
        <w:rPr>
          <w:lang w:val="en-US"/>
        </w:rPr>
        <w:t xml:space="preserve"> shelter against oblivion. </w:t>
      </w:r>
      <w:r w:rsidR="009D1C45">
        <w:rPr>
          <w:lang w:val="en-US"/>
        </w:rPr>
        <w:t>The left</w:t>
      </w:r>
      <w:r w:rsidRPr="005C1960">
        <w:rPr>
          <w:lang w:val="en-US"/>
        </w:rPr>
        <w:t xml:space="preserve"> column </w:t>
      </w:r>
      <w:r w:rsidR="009D1C45">
        <w:rPr>
          <w:lang w:val="en-US"/>
        </w:rPr>
        <w:t>of the Coltrap</w:t>
      </w:r>
      <w:r w:rsidR="00F47059">
        <w:rPr>
          <w:lang w:val="en-US"/>
        </w:rPr>
        <w:t xml:space="preserve"> (fig.1)</w:t>
      </w:r>
      <w:r w:rsidR="009D1C45">
        <w:rPr>
          <w:lang w:val="en-US"/>
        </w:rPr>
        <w:t xml:space="preserve"> above shows where we still are</w:t>
      </w:r>
      <w:r w:rsidR="00593D66">
        <w:rPr>
          <w:lang w:val="en-US"/>
        </w:rPr>
        <w:t xml:space="preserve">, and one perceives that the </w:t>
      </w:r>
      <w:r w:rsidR="00924377">
        <w:rPr>
          <w:lang w:val="en-US"/>
        </w:rPr>
        <w:t>right</w:t>
      </w:r>
      <w:r w:rsidR="00593D66">
        <w:rPr>
          <w:lang w:val="en-US"/>
        </w:rPr>
        <w:t xml:space="preserve"> side of the figure is generally not discussed, or simply hidden. </w:t>
      </w:r>
      <w:r w:rsidR="00072A75">
        <w:rPr>
          <w:lang w:val="en-US"/>
        </w:rPr>
        <w:t>When an individual is elected</w:t>
      </w:r>
      <w:r w:rsidR="00DF772F">
        <w:rPr>
          <w:lang w:val="en-US"/>
        </w:rPr>
        <w:t xml:space="preserve"> genius, he</w:t>
      </w:r>
      <w:r w:rsidRPr="005C1960">
        <w:rPr>
          <w:lang w:val="en-US"/>
        </w:rPr>
        <w:t xml:space="preserve"> is gen</w:t>
      </w:r>
      <w:r w:rsidR="00DF772F">
        <w:rPr>
          <w:lang w:val="en-US"/>
        </w:rPr>
        <w:t>iu</w:t>
      </w:r>
      <w:r w:rsidR="00AF71B8">
        <w:rPr>
          <w:lang w:val="en-US"/>
        </w:rPr>
        <w:t>s by consensus a</w:t>
      </w:r>
      <w:r w:rsidR="00C6055D">
        <w:rPr>
          <w:lang w:val="en-US"/>
        </w:rPr>
        <w:t xml:space="preserve">nd </w:t>
      </w:r>
      <w:r w:rsidR="00AF71B8">
        <w:rPr>
          <w:lang w:val="en-US"/>
        </w:rPr>
        <w:t>such</w:t>
      </w:r>
      <w:r w:rsidRPr="005C1960">
        <w:rPr>
          <w:lang w:val="en-US"/>
        </w:rPr>
        <w:t xml:space="preserve"> collective recognition is what forges the future </w:t>
      </w:r>
      <w:r w:rsidR="0069597E" w:rsidRPr="005C1960">
        <w:rPr>
          <w:lang w:val="en-US"/>
        </w:rPr>
        <w:t>canonized</w:t>
      </w:r>
      <w:r w:rsidRPr="005C1960">
        <w:rPr>
          <w:lang w:val="en-US"/>
        </w:rPr>
        <w:t xml:space="preserve"> </w:t>
      </w:r>
      <w:r w:rsidR="0069597E">
        <w:rPr>
          <w:lang w:val="en-US"/>
        </w:rPr>
        <w:t>book or author. Lit</w:t>
      </w:r>
      <w:r w:rsidRPr="005C1960">
        <w:rPr>
          <w:lang w:val="en-US"/>
        </w:rPr>
        <w:t>erary prize</w:t>
      </w:r>
      <w:r w:rsidR="0069597E">
        <w:rPr>
          <w:lang w:val="en-US"/>
        </w:rPr>
        <w:t>s are a testi</w:t>
      </w:r>
      <w:r w:rsidRPr="005C1960">
        <w:rPr>
          <w:lang w:val="en-US"/>
        </w:rPr>
        <w:t xml:space="preserve">mony of it. Thus, </w:t>
      </w:r>
      <w:r w:rsidR="0069597E" w:rsidRPr="005C1960">
        <w:rPr>
          <w:lang w:val="en-US"/>
        </w:rPr>
        <w:t>as</w:t>
      </w:r>
      <w:r w:rsidR="00501EBC">
        <w:rPr>
          <w:lang w:val="en-US"/>
        </w:rPr>
        <w:t xml:space="preserve"> an author is </w:t>
      </w:r>
      <w:r w:rsidRPr="005C1960">
        <w:rPr>
          <w:lang w:val="en-US"/>
        </w:rPr>
        <w:t>canonized not only by editions and re</w:t>
      </w:r>
      <w:r w:rsidR="0069597E">
        <w:rPr>
          <w:lang w:val="en-US"/>
        </w:rPr>
        <w:t>-</w:t>
      </w:r>
      <w:r w:rsidRPr="005C1960">
        <w:rPr>
          <w:lang w:val="en-US"/>
        </w:rPr>
        <w:t xml:space="preserve">editions </w:t>
      </w:r>
      <w:r w:rsidR="0069597E">
        <w:rPr>
          <w:lang w:val="en-US"/>
        </w:rPr>
        <w:t>and</w:t>
      </w:r>
      <w:r w:rsidRPr="005C1960">
        <w:rPr>
          <w:lang w:val="en-US"/>
        </w:rPr>
        <w:t xml:space="preserve">, </w:t>
      </w:r>
      <w:r w:rsidRPr="005C1960">
        <w:rPr>
          <w:lang w:val="en-US"/>
        </w:rPr>
        <w:lastRenderedPageBreak/>
        <w:t xml:space="preserve">above all, by critiques; </w:t>
      </w:r>
      <w:r w:rsidR="0069597E" w:rsidRPr="005C1960">
        <w:rPr>
          <w:lang w:val="en-US"/>
        </w:rPr>
        <w:t>an</w:t>
      </w:r>
      <w:r w:rsidRPr="005C1960">
        <w:rPr>
          <w:lang w:val="en-US"/>
        </w:rPr>
        <w:t xml:space="preserve"> </w:t>
      </w:r>
      <w:r w:rsidRPr="00E36FD9">
        <w:rPr>
          <w:i/>
          <w:lang w:val="en-US"/>
        </w:rPr>
        <w:t xml:space="preserve">n’zassa </w:t>
      </w:r>
      <w:r w:rsidRPr="005C1960">
        <w:rPr>
          <w:lang w:val="en-US"/>
        </w:rPr>
        <w:t>translation</w:t>
      </w:r>
      <w:r w:rsidR="0069597E">
        <w:rPr>
          <w:lang w:val="en-US"/>
        </w:rPr>
        <w:t xml:space="preserve"> </w:t>
      </w:r>
      <w:r w:rsidR="00CE35AE">
        <w:rPr>
          <w:lang w:val="en-US"/>
        </w:rPr>
        <w:t xml:space="preserve">approach </w:t>
      </w:r>
      <w:r w:rsidR="0069597E">
        <w:rPr>
          <w:lang w:val="en-US"/>
        </w:rPr>
        <w:t>is to</w:t>
      </w:r>
      <w:r w:rsidRPr="005C1960">
        <w:rPr>
          <w:lang w:val="en-US"/>
        </w:rPr>
        <w:t xml:space="preserve"> </w:t>
      </w:r>
      <w:r w:rsidR="0069597E">
        <w:rPr>
          <w:lang w:val="en-US"/>
        </w:rPr>
        <w:t xml:space="preserve">reach that level through the effective </w:t>
      </w:r>
      <w:r w:rsidRPr="005C1960">
        <w:rPr>
          <w:lang w:val="en-US"/>
        </w:rPr>
        <w:t>exploratio</w:t>
      </w:r>
      <w:r w:rsidR="0069597E">
        <w:rPr>
          <w:lang w:val="en-US"/>
        </w:rPr>
        <w:t>n of the informants’ network</w:t>
      </w:r>
      <w:r w:rsidR="00CE35AE">
        <w:rPr>
          <w:lang w:val="en-US"/>
        </w:rPr>
        <w:t xml:space="preserve"> (MWs)</w:t>
      </w:r>
      <w:r w:rsidR="0069597E">
        <w:rPr>
          <w:lang w:val="en-US"/>
        </w:rPr>
        <w:t xml:space="preserve">. </w:t>
      </w:r>
      <w:r w:rsidR="004D7712">
        <w:rPr>
          <w:lang w:val="en-US"/>
        </w:rPr>
        <w:t xml:space="preserve">Internet and online tools have </w:t>
      </w:r>
      <w:r w:rsidR="006D3611">
        <w:rPr>
          <w:lang w:val="en-US"/>
        </w:rPr>
        <w:t>transformed</w:t>
      </w:r>
      <w:r w:rsidR="004D7712">
        <w:rPr>
          <w:lang w:val="en-US"/>
        </w:rPr>
        <w:t xml:space="preserve"> our relations to one another and to texts</w:t>
      </w:r>
      <w:r w:rsidR="00593D66">
        <w:rPr>
          <w:lang w:val="en-US"/>
        </w:rPr>
        <w:t xml:space="preserve">, so </w:t>
      </w:r>
      <w:r w:rsidR="004D7712">
        <w:rPr>
          <w:lang w:val="en-US"/>
        </w:rPr>
        <w:t>should</w:t>
      </w:r>
      <w:r w:rsidR="00593D66">
        <w:rPr>
          <w:lang w:val="en-US"/>
        </w:rPr>
        <w:t xml:space="preserve"> it</w:t>
      </w:r>
      <w:r w:rsidR="004D7712">
        <w:rPr>
          <w:lang w:val="en-US"/>
        </w:rPr>
        <w:t xml:space="preserve"> be </w:t>
      </w:r>
      <w:r w:rsidR="00593D66">
        <w:rPr>
          <w:lang w:val="en-US"/>
        </w:rPr>
        <w:t>when it comes to th</w:t>
      </w:r>
      <w:r w:rsidR="004D7712">
        <w:rPr>
          <w:lang w:val="en-US"/>
        </w:rPr>
        <w:t>e</w:t>
      </w:r>
      <w:r w:rsidR="00593D66">
        <w:rPr>
          <w:lang w:val="en-US"/>
        </w:rPr>
        <w:t xml:space="preserve"> doing of</w:t>
      </w:r>
      <w:r w:rsidR="004D7712">
        <w:rPr>
          <w:lang w:val="en-US"/>
        </w:rPr>
        <w:t xml:space="preserve"> translation. </w:t>
      </w:r>
    </w:p>
    <w:p w:rsidR="008202E6" w:rsidRDefault="008202E6">
      <w:pPr>
        <w:pBdr>
          <w:top w:val="nil"/>
          <w:left w:val="nil"/>
          <w:bottom w:val="nil"/>
          <w:right w:val="nil"/>
          <w:between w:val="nil"/>
        </w:pBdr>
        <w:jc w:val="both"/>
        <w:rPr>
          <w:lang w:val="en-US"/>
        </w:rPr>
      </w:pPr>
    </w:p>
    <w:p w:rsidR="0045137F" w:rsidRPr="005C1960" w:rsidRDefault="003A7C38">
      <w:pPr>
        <w:pBdr>
          <w:top w:val="nil"/>
          <w:left w:val="nil"/>
          <w:bottom w:val="nil"/>
          <w:right w:val="nil"/>
          <w:between w:val="nil"/>
        </w:pBdr>
        <w:jc w:val="both"/>
        <w:rPr>
          <w:color w:val="000000"/>
          <w:lang w:val="en-US"/>
        </w:rPr>
      </w:pPr>
      <w:r w:rsidRPr="005C1960">
        <w:rPr>
          <w:lang w:val="en-US"/>
        </w:rPr>
        <w:t xml:space="preserve">In this paper, </w:t>
      </w:r>
      <w:r w:rsidR="000C4163">
        <w:rPr>
          <w:lang w:val="en-US"/>
        </w:rPr>
        <w:t>one could see tha</w:t>
      </w:r>
      <w:r w:rsidRPr="005C1960">
        <w:rPr>
          <w:lang w:val="en-US"/>
        </w:rPr>
        <w:t>t both</w:t>
      </w:r>
      <w:r w:rsidR="00E36FD9">
        <w:rPr>
          <w:lang w:val="en-US"/>
        </w:rPr>
        <w:t xml:space="preserve"> </w:t>
      </w:r>
      <w:proofErr w:type="spellStart"/>
      <w:r w:rsidR="00E36FD9">
        <w:rPr>
          <w:lang w:val="en-US"/>
        </w:rPr>
        <w:t>Latour’s</w:t>
      </w:r>
      <w:proofErr w:type="spellEnd"/>
      <w:r w:rsidR="00E36FD9">
        <w:rPr>
          <w:lang w:val="en-US"/>
        </w:rPr>
        <w:t xml:space="preserve"> Actor theory and the </w:t>
      </w:r>
      <w:r w:rsidR="00E36FD9" w:rsidRPr="00E36FD9">
        <w:rPr>
          <w:i/>
          <w:lang w:val="en-US"/>
        </w:rPr>
        <w:t>n</w:t>
      </w:r>
      <w:r w:rsidRPr="00E36FD9">
        <w:rPr>
          <w:i/>
          <w:lang w:val="en-US"/>
        </w:rPr>
        <w:t>’zassa</w:t>
      </w:r>
      <w:r w:rsidRPr="005C1960">
        <w:rPr>
          <w:lang w:val="en-US"/>
        </w:rPr>
        <w:t xml:space="preserve"> perspective to translation bear some convergence points. Still, the</w:t>
      </w:r>
      <w:r w:rsidR="000C4163">
        <w:rPr>
          <w:lang w:val="en-US"/>
        </w:rPr>
        <w:t xml:space="preserve"> re</w:t>
      </w:r>
      <w:r w:rsidRPr="005C1960">
        <w:rPr>
          <w:lang w:val="en-US"/>
        </w:rPr>
        <w:t>sources</w:t>
      </w:r>
      <w:r w:rsidR="000C4163">
        <w:rPr>
          <w:lang w:val="en-US"/>
        </w:rPr>
        <w:t xml:space="preserve"> they respectively </w:t>
      </w:r>
      <w:r w:rsidRPr="005C1960">
        <w:rPr>
          <w:lang w:val="en-US"/>
        </w:rPr>
        <w:t>explore</w:t>
      </w:r>
      <w:r w:rsidR="000C4163">
        <w:rPr>
          <w:lang w:val="en-US"/>
        </w:rPr>
        <w:t xml:space="preserve"> </w:t>
      </w:r>
      <w:r w:rsidRPr="005C1960">
        <w:rPr>
          <w:lang w:val="en-US"/>
        </w:rPr>
        <w:t>may slightly</w:t>
      </w:r>
      <w:r w:rsidR="0069597E">
        <w:rPr>
          <w:lang w:val="en-US"/>
        </w:rPr>
        <w:t xml:space="preserve"> differ</w:t>
      </w:r>
      <w:r w:rsidRPr="005C1960">
        <w:rPr>
          <w:lang w:val="en-US"/>
        </w:rPr>
        <w:t xml:space="preserve"> from one another.</w:t>
      </w:r>
      <w:r w:rsidR="005F5C4E">
        <w:rPr>
          <w:lang w:val="en-US"/>
        </w:rPr>
        <w:t xml:space="preserve"> They do not claim to be applicable theories</w:t>
      </w:r>
      <w:r w:rsidRPr="005C1960">
        <w:rPr>
          <w:lang w:val="en-US"/>
        </w:rPr>
        <w:t xml:space="preserve"> </w:t>
      </w:r>
      <w:r w:rsidR="005F5C4E" w:rsidRPr="005F5C4E">
        <w:rPr>
          <w:i/>
          <w:lang w:val="en-US"/>
        </w:rPr>
        <w:t>per se</w:t>
      </w:r>
      <w:r w:rsidR="005F5C4E">
        <w:rPr>
          <w:i/>
          <w:lang w:val="en-US"/>
        </w:rPr>
        <w:t>,</w:t>
      </w:r>
      <w:r w:rsidR="005F5C4E">
        <w:rPr>
          <w:lang w:val="en-US"/>
        </w:rPr>
        <w:t xml:space="preserve"> but </w:t>
      </w:r>
      <w:r w:rsidR="00072D3D">
        <w:rPr>
          <w:lang w:val="en-US"/>
        </w:rPr>
        <w:t>invest to</w:t>
      </w:r>
      <w:r w:rsidR="005F5C4E">
        <w:rPr>
          <w:lang w:val="en-US"/>
        </w:rPr>
        <w:t xml:space="preserve"> beat</w:t>
      </w:r>
      <w:r w:rsidR="00072D3D">
        <w:rPr>
          <w:lang w:val="en-US"/>
        </w:rPr>
        <w:t>ing</w:t>
      </w:r>
      <w:r w:rsidR="005F5C4E">
        <w:rPr>
          <w:lang w:val="en-US"/>
        </w:rPr>
        <w:t xml:space="preserve"> tracks that</w:t>
      </w:r>
      <w:r w:rsidR="00412A49">
        <w:rPr>
          <w:lang w:val="en-US"/>
        </w:rPr>
        <w:t xml:space="preserve"> can</w:t>
      </w:r>
      <w:r w:rsidR="005F5C4E">
        <w:rPr>
          <w:lang w:val="en-US"/>
        </w:rPr>
        <w:t xml:space="preserve"> instill reflections</w:t>
      </w:r>
      <w:r w:rsidR="00072D3D">
        <w:rPr>
          <w:lang w:val="en-US"/>
        </w:rPr>
        <w:t>. It is why the</w:t>
      </w:r>
      <w:r w:rsidR="00B26DFF">
        <w:rPr>
          <w:lang w:val="en-US"/>
        </w:rPr>
        <w:t xml:space="preserve"> </w:t>
      </w:r>
      <w:r w:rsidR="00B26DFF" w:rsidRPr="00E36FD9">
        <w:rPr>
          <w:i/>
          <w:lang w:val="en-US"/>
        </w:rPr>
        <w:t>n’zassa</w:t>
      </w:r>
      <w:r w:rsidR="00B26DFF">
        <w:rPr>
          <w:lang w:val="en-US"/>
        </w:rPr>
        <w:t xml:space="preserve"> </w:t>
      </w:r>
      <w:r w:rsidR="005F5C4E">
        <w:rPr>
          <w:lang w:val="en-US"/>
        </w:rPr>
        <w:t>focu</w:t>
      </w:r>
      <w:r w:rsidR="00EC0F21">
        <w:rPr>
          <w:lang w:val="en-US"/>
        </w:rPr>
        <w:t>s</w:t>
      </w:r>
      <w:r w:rsidR="00B26DFF">
        <w:rPr>
          <w:lang w:val="en-US"/>
        </w:rPr>
        <w:t>es</w:t>
      </w:r>
      <w:r w:rsidR="005F5C4E">
        <w:rPr>
          <w:lang w:val="en-US"/>
        </w:rPr>
        <w:t xml:space="preserve"> on factors like: humans (writer, transreaders </w:t>
      </w:r>
      <w:r w:rsidR="00AB24A4">
        <w:rPr>
          <w:lang w:val="en-US"/>
        </w:rPr>
        <w:t>and translator</w:t>
      </w:r>
      <w:r w:rsidR="005F5C4E">
        <w:rPr>
          <w:lang w:val="en-US"/>
        </w:rPr>
        <w:t>) and non-humans (editing process, the market</w:t>
      </w:r>
      <w:r w:rsidR="00AB24A4">
        <w:rPr>
          <w:lang w:val="en-US"/>
        </w:rPr>
        <w:t xml:space="preserve"> and</w:t>
      </w:r>
      <w:r w:rsidR="00072D3D">
        <w:rPr>
          <w:lang w:val="en-US"/>
        </w:rPr>
        <w:t>,</w:t>
      </w:r>
      <w:r w:rsidR="00AB24A4">
        <w:rPr>
          <w:lang w:val="en-US"/>
        </w:rPr>
        <w:t xml:space="preserve"> </w:t>
      </w:r>
      <w:r w:rsidR="00E32972">
        <w:rPr>
          <w:lang w:val="en-US"/>
        </w:rPr>
        <w:t xml:space="preserve">at least </w:t>
      </w:r>
      <w:r w:rsidR="00072D3D">
        <w:rPr>
          <w:lang w:val="en-US"/>
        </w:rPr>
        <w:t xml:space="preserve">two </w:t>
      </w:r>
      <w:r w:rsidR="00E32972">
        <w:rPr>
          <w:lang w:val="en-US"/>
        </w:rPr>
        <w:t>social realities</w:t>
      </w:r>
      <w:r w:rsidR="005F5C4E" w:rsidRPr="009E1DFB">
        <w:rPr>
          <w:lang w:val="en-US"/>
        </w:rPr>
        <w:t xml:space="preserve">). </w:t>
      </w:r>
      <w:r w:rsidR="006A455A">
        <w:rPr>
          <w:lang w:val="en-US"/>
        </w:rPr>
        <w:t>A good utilization of Ferreira’</w:t>
      </w:r>
      <w:r w:rsidR="001A1F18">
        <w:rPr>
          <w:lang w:val="en-US"/>
        </w:rPr>
        <w:t>s</w:t>
      </w:r>
      <w:r w:rsidR="005747C7">
        <w:rPr>
          <w:lang w:val="en-US"/>
        </w:rPr>
        <w:t xml:space="preserve"> </w:t>
      </w:r>
      <w:r w:rsidR="001A1F18">
        <w:rPr>
          <w:lang w:val="en-US"/>
        </w:rPr>
        <w:t>suggestions relies on the</w:t>
      </w:r>
      <w:r w:rsidR="003E2A9E">
        <w:rPr>
          <w:lang w:val="en-US"/>
        </w:rPr>
        <w:t xml:space="preserve"> sound comprehension of these</w:t>
      </w:r>
      <w:r w:rsidR="006A455A">
        <w:rPr>
          <w:lang w:val="en-US"/>
        </w:rPr>
        <w:t xml:space="preserve"> dynamic</w:t>
      </w:r>
      <w:r w:rsidR="003E2A9E">
        <w:rPr>
          <w:lang w:val="en-US"/>
        </w:rPr>
        <w:t>s (fig. 1 &amp; 2)</w:t>
      </w:r>
      <w:r w:rsidR="006A455A">
        <w:rPr>
          <w:lang w:val="en-US"/>
        </w:rPr>
        <w:t xml:space="preserve">. </w:t>
      </w:r>
      <w:r w:rsidR="008202E6" w:rsidRPr="009E1DFB">
        <w:rPr>
          <w:lang w:val="en-US"/>
        </w:rPr>
        <w:t xml:space="preserve">It remains clear that one </w:t>
      </w:r>
      <w:r w:rsidR="00323116" w:rsidRPr="009E1DFB">
        <w:rPr>
          <w:lang w:val="en-US"/>
        </w:rPr>
        <w:t xml:space="preserve">of </w:t>
      </w:r>
      <w:r w:rsidR="008202E6" w:rsidRPr="009E1DFB">
        <w:rPr>
          <w:lang w:val="en-US"/>
        </w:rPr>
        <w:t>the chief points</w:t>
      </w:r>
      <w:r w:rsidR="00083EAD" w:rsidRPr="009E1DFB">
        <w:rPr>
          <w:lang w:val="en-US"/>
        </w:rPr>
        <w:t xml:space="preserve"> to </w:t>
      </w:r>
      <w:r w:rsidR="008202E6" w:rsidRPr="009E1DFB">
        <w:rPr>
          <w:lang w:val="en-US"/>
        </w:rPr>
        <w:t>which the translator</w:t>
      </w:r>
      <w:r w:rsidR="00083EAD" w:rsidRPr="009E1DFB">
        <w:rPr>
          <w:lang w:val="en-US"/>
        </w:rPr>
        <w:t>’s attention</w:t>
      </w:r>
      <w:r w:rsidR="008202E6" w:rsidRPr="009E1DFB">
        <w:rPr>
          <w:lang w:val="en-US"/>
        </w:rPr>
        <w:t xml:space="preserve"> </w:t>
      </w:r>
      <w:r w:rsidR="000B4EF4" w:rsidRPr="009E1DFB">
        <w:rPr>
          <w:lang w:val="en-US"/>
        </w:rPr>
        <w:t>is</w:t>
      </w:r>
      <w:r w:rsidR="00083EAD" w:rsidRPr="009E1DFB">
        <w:rPr>
          <w:lang w:val="en-US"/>
        </w:rPr>
        <w:t xml:space="preserve"> drawn </w:t>
      </w:r>
      <w:r w:rsidR="008202E6" w:rsidRPr="009E1DFB">
        <w:rPr>
          <w:lang w:val="en-US"/>
        </w:rPr>
        <w:t>is his ability to translate with and without the text,</w:t>
      </w:r>
      <w:r w:rsidR="000B4EF4" w:rsidRPr="009E1DFB">
        <w:rPr>
          <w:lang w:val="en-US"/>
        </w:rPr>
        <w:t xml:space="preserve"> as well as to</w:t>
      </w:r>
      <w:r w:rsidR="008202E6" w:rsidRPr="009E1DFB">
        <w:rPr>
          <w:lang w:val="en-US"/>
        </w:rPr>
        <w:t xml:space="preserve"> translate the world in the text </w:t>
      </w:r>
      <w:r w:rsidR="000B4EF4" w:rsidRPr="009E1DFB">
        <w:rPr>
          <w:lang w:val="en-US"/>
        </w:rPr>
        <w:t>and</w:t>
      </w:r>
      <w:r w:rsidR="006D197C" w:rsidRPr="009E1DFB">
        <w:rPr>
          <w:lang w:val="en-US"/>
        </w:rPr>
        <w:t xml:space="preserve"> </w:t>
      </w:r>
      <w:r w:rsidR="008202E6" w:rsidRPr="009E1DFB">
        <w:rPr>
          <w:lang w:val="en-US"/>
        </w:rPr>
        <w:t>the world of the text.</w:t>
      </w:r>
      <w:r w:rsidR="008202E6">
        <w:rPr>
          <w:lang w:val="en-US"/>
        </w:rPr>
        <w:t xml:space="preserve"> </w:t>
      </w:r>
      <w:r w:rsidR="00EC0F21">
        <w:rPr>
          <w:lang w:val="en-US"/>
        </w:rPr>
        <w:t>Here is how</w:t>
      </w:r>
      <w:r w:rsidR="008F7DCC">
        <w:rPr>
          <w:lang w:val="en-US"/>
        </w:rPr>
        <w:t xml:space="preserve"> one can reach a</w:t>
      </w:r>
      <w:r w:rsidR="00EC0F21">
        <w:rPr>
          <w:lang w:val="en-US"/>
        </w:rPr>
        <w:t xml:space="preserve"> sort of </w:t>
      </w:r>
      <w:r w:rsidR="008F7DCC">
        <w:rPr>
          <w:lang w:val="en-US"/>
        </w:rPr>
        <w:t>(</w:t>
      </w:r>
      <w:proofErr w:type="gramStart"/>
      <w:r w:rsidR="008F7DCC">
        <w:rPr>
          <w:lang w:val="en-US"/>
        </w:rPr>
        <w:t>un)</w:t>
      </w:r>
      <w:proofErr w:type="gramEnd"/>
      <w:r w:rsidR="00EC0F21">
        <w:rPr>
          <w:lang w:val="en-US"/>
        </w:rPr>
        <w:t xml:space="preserve">common </w:t>
      </w:r>
      <w:r w:rsidR="008F7DCC">
        <w:rPr>
          <w:lang w:val="en-US"/>
        </w:rPr>
        <w:t>“</w:t>
      </w:r>
      <w:r w:rsidR="00EC0F21">
        <w:rPr>
          <w:lang w:val="en-US"/>
        </w:rPr>
        <w:t>objectivity</w:t>
      </w:r>
      <w:r w:rsidR="008F7DCC">
        <w:rPr>
          <w:lang w:val="en-US"/>
        </w:rPr>
        <w:t>”</w:t>
      </w:r>
      <w:r w:rsidR="00EC0F21">
        <w:rPr>
          <w:lang w:val="en-US"/>
        </w:rPr>
        <w:t xml:space="preserve"> </w:t>
      </w:r>
      <w:r w:rsidR="008F7DCC">
        <w:rPr>
          <w:lang w:val="en-US"/>
        </w:rPr>
        <w:t xml:space="preserve">about </w:t>
      </w:r>
      <w:r w:rsidR="002758E2">
        <w:rPr>
          <w:lang w:val="en-US"/>
        </w:rPr>
        <w:t xml:space="preserve">the </w:t>
      </w:r>
      <w:r w:rsidR="008F7DCC">
        <w:rPr>
          <w:lang w:val="en-US"/>
        </w:rPr>
        <w:t>reality</w:t>
      </w:r>
      <w:r w:rsidR="002758E2">
        <w:rPr>
          <w:lang w:val="en-US"/>
        </w:rPr>
        <w:t>, if it does exist in literature,</w:t>
      </w:r>
      <w:r w:rsidR="008F7DCC">
        <w:rPr>
          <w:lang w:val="en-US"/>
        </w:rPr>
        <w:t xml:space="preserve"> </w:t>
      </w:r>
      <w:r w:rsidR="002758E2">
        <w:rPr>
          <w:lang w:val="en-US"/>
        </w:rPr>
        <w:t xml:space="preserve">to which </w:t>
      </w:r>
      <w:r w:rsidR="008F7DCC">
        <w:rPr>
          <w:lang w:val="en-US"/>
        </w:rPr>
        <w:t xml:space="preserve">the text </w:t>
      </w:r>
      <w:r w:rsidR="002758E2">
        <w:rPr>
          <w:lang w:val="en-US"/>
        </w:rPr>
        <w:t xml:space="preserve">is calling </w:t>
      </w:r>
      <w:r w:rsidR="00397E38">
        <w:rPr>
          <w:lang w:val="en-US"/>
        </w:rPr>
        <w:t xml:space="preserve">upon </w:t>
      </w:r>
      <w:r w:rsidR="008F7DCC">
        <w:rPr>
          <w:lang w:val="en-US"/>
        </w:rPr>
        <w:t>us</w:t>
      </w:r>
      <w:r w:rsidR="00EC0F21">
        <w:rPr>
          <w:lang w:val="en-US"/>
        </w:rPr>
        <w:t xml:space="preserve">. </w:t>
      </w:r>
      <w:r w:rsidRPr="005C1960">
        <w:rPr>
          <w:lang w:val="en-US"/>
        </w:rPr>
        <w:t xml:space="preserve">The dialogue promoted by the </w:t>
      </w:r>
      <w:r w:rsidRPr="00AD7923">
        <w:rPr>
          <w:i/>
          <w:lang w:val="en-US"/>
        </w:rPr>
        <w:t>n’zassa</w:t>
      </w:r>
      <w:r w:rsidRPr="005C1960">
        <w:rPr>
          <w:lang w:val="en-US"/>
        </w:rPr>
        <w:t xml:space="preserve"> have no aim but to reinforce both the translator’s visibility and,</w:t>
      </w:r>
      <w:r w:rsidR="00E36FD9">
        <w:rPr>
          <w:lang w:val="en-US"/>
        </w:rPr>
        <w:t xml:space="preserve"> most</w:t>
      </w:r>
      <w:r w:rsidRPr="005C1960">
        <w:rPr>
          <w:lang w:val="en-US"/>
        </w:rPr>
        <w:t xml:space="preserve"> importantly, build a trustworthy relationship with</w:t>
      </w:r>
      <w:r w:rsidR="00E513D4">
        <w:rPr>
          <w:lang w:val="en-US"/>
        </w:rPr>
        <w:t xml:space="preserve"> (trans</w:t>
      </w:r>
      <w:proofErr w:type="gramStart"/>
      <w:r w:rsidR="00E513D4">
        <w:rPr>
          <w:lang w:val="en-US"/>
        </w:rPr>
        <w:t>)readers</w:t>
      </w:r>
      <w:proofErr w:type="gramEnd"/>
      <w:r w:rsidR="00E513D4">
        <w:rPr>
          <w:lang w:val="en-US"/>
        </w:rPr>
        <w:t xml:space="preserve">. </w:t>
      </w:r>
    </w:p>
    <w:p w:rsidR="0045137F" w:rsidRDefault="0045137F">
      <w:pPr>
        <w:pBdr>
          <w:top w:val="nil"/>
          <w:left w:val="nil"/>
          <w:bottom w:val="nil"/>
          <w:right w:val="nil"/>
          <w:between w:val="nil"/>
        </w:pBdr>
        <w:ind w:firstLine="539"/>
        <w:rPr>
          <w:color w:val="000000"/>
          <w:lang w:val="en-US"/>
        </w:rPr>
      </w:pPr>
    </w:p>
    <w:p w:rsidR="0022521E" w:rsidRPr="005C1960" w:rsidRDefault="0022521E">
      <w:pPr>
        <w:pBdr>
          <w:top w:val="nil"/>
          <w:left w:val="nil"/>
          <w:bottom w:val="nil"/>
          <w:right w:val="nil"/>
          <w:between w:val="nil"/>
        </w:pBdr>
        <w:ind w:firstLine="539"/>
        <w:rPr>
          <w:color w:val="000000"/>
          <w:lang w:val="en-US"/>
        </w:rPr>
      </w:pPr>
    </w:p>
    <w:p w:rsidR="008E1BFE" w:rsidRDefault="008E1BFE">
      <w:pPr>
        <w:pBdr>
          <w:top w:val="nil"/>
          <w:left w:val="nil"/>
          <w:bottom w:val="nil"/>
          <w:right w:val="nil"/>
          <w:between w:val="nil"/>
        </w:pBdr>
        <w:spacing w:before="360" w:after="360"/>
        <w:ind w:right="-601" w:firstLine="720"/>
        <w:rPr>
          <w:b/>
          <w:color w:val="000000"/>
          <w:lang w:val="en-US"/>
        </w:rPr>
      </w:pPr>
    </w:p>
    <w:p w:rsidR="008E1BFE" w:rsidRDefault="008E1BFE">
      <w:pPr>
        <w:pBdr>
          <w:top w:val="nil"/>
          <w:left w:val="nil"/>
          <w:bottom w:val="nil"/>
          <w:right w:val="nil"/>
          <w:between w:val="nil"/>
        </w:pBdr>
        <w:spacing w:before="360" w:after="360"/>
        <w:ind w:right="-601" w:firstLine="720"/>
        <w:rPr>
          <w:b/>
          <w:color w:val="000000"/>
          <w:lang w:val="en-US"/>
        </w:rPr>
      </w:pPr>
    </w:p>
    <w:p w:rsidR="008E1BFE" w:rsidRDefault="008E1BFE">
      <w:pPr>
        <w:pBdr>
          <w:top w:val="nil"/>
          <w:left w:val="nil"/>
          <w:bottom w:val="nil"/>
          <w:right w:val="nil"/>
          <w:between w:val="nil"/>
        </w:pBdr>
        <w:spacing w:before="360" w:after="360"/>
        <w:ind w:right="-601" w:firstLine="720"/>
        <w:rPr>
          <w:b/>
          <w:color w:val="000000"/>
          <w:lang w:val="en-US"/>
        </w:rPr>
      </w:pPr>
    </w:p>
    <w:p w:rsidR="0069397B" w:rsidRDefault="0069397B">
      <w:pPr>
        <w:pBdr>
          <w:top w:val="nil"/>
          <w:left w:val="nil"/>
          <w:bottom w:val="nil"/>
          <w:right w:val="nil"/>
          <w:between w:val="nil"/>
        </w:pBdr>
        <w:spacing w:before="360" w:after="360"/>
        <w:ind w:right="-601" w:firstLine="720"/>
        <w:rPr>
          <w:b/>
          <w:color w:val="000000"/>
          <w:lang w:val="en-US"/>
        </w:rPr>
      </w:pPr>
    </w:p>
    <w:p w:rsidR="0069397B" w:rsidRDefault="0069397B">
      <w:pPr>
        <w:pBdr>
          <w:top w:val="nil"/>
          <w:left w:val="nil"/>
          <w:bottom w:val="nil"/>
          <w:right w:val="nil"/>
          <w:between w:val="nil"/>
        </w:pBdr>
        <w:spacing w:before="360" w:after="360"/>
        <w:ind w:right="-601" w:firstLine="720"/>
        <w:rPr>
          <w:b/>
          <w:color w:val="000000"/>
          <w:lang w:val="en-US"/>
        </w:rPr>
      </w:pPr>
    </w:p>
    <w:p w:rsidR="0069397B" w:rsidRDefault="0069397B">
      <w:pPr>
        <w:pBdr>
          <w:top w:val="nil"/>
          <w:left w:val="nil"/>
          <w:bottom w:val="nil"/>
          <w:right w:val="nil"/>
          <w:between w:val="nil"/>
        </w:pBdr>
        <w:spacing w:before="360" w:after="360"/>
        <w:ind w:right="-601" w:firstLine="720"/>
        <w:rPr>
          <w:b/>
          <w:color w:val="000000"/>
          <w:lang w:val="en-US"/>
        </w:rPr>
      </w:pPr>
    </w:p>
    <w:p w:rsidR="0069397B" w:rsidRDefault="0069397B">
      <w:pPr>
        <w:pBdr>
          <w:top w:val="nil"/>
          <w:left w:val="nil"/>
          <w:bottom w:val="nil"/>
          <w:right w:val="nil"/>
          <w:between w:val="nil"/>
        </w:pBdr>
        <w:spacing w:before="360" w:after="360"/>
        <w:ind w:right="-601" w:firstLine="720"/>
        <w:rPr>
          <w:b/>
          <w:color w:val="000000"/>
          <w:lang w:val="en-US"/>
        </w:rPr>
      </w:pPr>
    </w:p>
    <w:p w:rsidR="0069397B" w:rsidRDefault="0069397B">
      <w:pPr>
        <w:pBdr>
          <w:top w:val="nil"/>
          <w:left w:val="nil"/>
          <w:bottom w:val="nil"/>
          <w:right w:val="nil"/>
          <w:between w:val="nil"/>
        </w:pBdr>
        <w:spacing w:before="360" w:after="360"/>
        <w:ind w:right="-601" w:firstLine="720"/>
        <w:rPr>
          <w:b/>
          <w:color w:val="000000"/>
          <w:lang w:val="en-US"/>
        </w:rPr>
      </w:pPr>
    </w:p>
    <w:p w:rsidR="0069397B" w:rsidRDefault="0069397B">
      <w:pPr>
        <w:pBdr>
          <w:top w:val="nil"/>
          <w:left w:val="nil"/>
          <w:bottom w:val="nil"/>
          <w:right w:val="nil"/>
          <w:between w:val="nil"/>
        </w:pBdr>
        <w:spacing w:before="360" w:after="360"/>
        <w:ind w:right="-601" w:firstLine="720"/>
        <w:rPr>
          <w:b/>
          <w:color w:val="000000"/>
          <w:lang w:val="en-US"/>
        </w:rPr>
      </w:pPr>
    </w:p>
    <w:p w:rsidR="00F00751" w:rsidRDefault="00F00751">
      <w:pPr>
        <w:pBdr>
          <w:top w:val="nil"/>
          <w:left w:val="nil"/>
          <w:bottom w:val="nil"/>
          <w:right w:val="nil"/>
          <w:between w:val="nil"/>
        </w:pBdr>
        <w:spacing w:before="360" w:after="360"/>
        <w:ind w:right="-601" w:firstLine="720"/>
        <w:rPr>
          <w:b/>
          <w:color w:val="000000"/>
          <w:lang w:val="en-US"/>
        </w:rPr>
      </w:pPr>
    </w:p>
    <w:p w:rsidR="00F00751" w:rsidRDefault="00F00751">
      <w:pPr>
        <w:pBdr>
          <w:top w:val="nil"/>
          <w:left w:val="nil"/>
          <w:bottom w:val="nil"/>
          <w:right w:val="nil"/>
          <w:between w:val="nil"/>
        </w:pBdr>
        <w:spacing w:before="360" w:after="360"/>
        <w:ind w:right="-601" w:firstLine="720"/>
        <w:rPr>
          <w:b/>
          <w:color w:val="000000"/>
          <w:lang w:val="en-US"/>
        </w:rPr>
      </w:pPr>
    </w:p>
    <w:p w:rsidR="00F00751" w:rsidRDefault="00F00751">
      <w:pPr>
        <w:pBdr>
          <w:top w:val="nil"/>
          <w:left w:val="nil"/>
          <w:bottom w:val="nil"/>
          <w:right w:val="nil"/>
          <w:between w:val="nil"/>
        </w:pBdr>
        <w:spacing w:before="360" w:after="360"/>
        <w:ind w:right="-601" w:firstLine="720"/>
        <w:rPr>
          <w:b/>
          <w:color w:val="000000"/>
          <w:lang w:val="en-US"/>
        </w:rPr>
      </w:pPr>
    </w:p>
    <w:p w:rsidR="001803C6" w:rsidRDefault="001803C6" w:rsidP="00B36B54">
      <w:pPr>
        <w:pBdr>
          <w:top w:val="nil"/>
          <w:left w:val="nil"/>
          <w:bottom w:val="nil"/>
          <w:right w:val="nil"/>
          <w:between w:val="nil"/>
        </w:pBdr>
        <w:spacing w:before="360" w:after="360"/>
        <w:ind w:right="-601" w:firstLine="720"/>
        <w:rPr>
          <w:b/>
          <w:color w:val="000000"/>
          <w:lang w:val="en-US"/>
        </w:rPr>
      </w:pPr>
    </w:p>
    <w:p w:rsidR="0045137F" w:rsidRPr="005C1960" w:rsidRDefault="003A7C38" w:rsidP="00B36B54">
      <w:pPr>
        <w:pBdr>
          <w:top w:val="nil"/>
          <w:left w:val="nil"/>
          <w:bottom w:val="nil"/>
          <w:right w:val="nil"/>
          <w:between w:val="nil"/>
        </w:pBdr>
        <w:spacing w:before="360" w:after="360"/>
        <w:ind w:right="-601" w:firstLine="720"/>
        <w:rPr>
          <w:b/>
          <w:color w:val="000000"/>
          <w:lang w:val="en-US"/>
        </w:rPr>
      </w:pPr>
      <w:bookmarkStart w:id="5" w:name="_GoBack"/>
      <w:bookmarkEnd w:id="5"/>
      <w:r w:rsidRPr="005C1960">
        <w:rPr>
          <w:b/>
          <w:color w:val="000000"/>
          <w:lang w:val="en-US"/>
        </w:rPr>
        <w:t>A</w:t>
      </w:r>
      <w:r w:rsidR="006D197C">
        <w:rPr>
          <w:b/>
          <w:color w:val="000000"/>
          <w:lang w:val="en-US"/>
        </w:rPr>
        <w:t>cknowledgements</w:t>
      </w:r>
      <w:r w:rsidRPr="005C1960">
        <w:rPr>
          <w:b/>
          <w:color w:val="000000"/>
          <w:lang w:val="en-US"/>
        </w:rPr>
        <w:t xml:space="preserve"> </w:t>
      </w:r>
    </w:p>
    <w:p w:rsidR="0045137F" w:rsidRPr="005C1960" w:rsidRDefault="003A7C38">
      <w:pPr>
        <w:pBdr>
          <w:top w:val="nil"/>
          <w:left w:val="nil"/>
          <w:bottom w:val="nil"/>
          <w:right w:val="nil"/>
          <w:between w:val="nil"/>
        </w:pBdr>
        <w:jc w:val="both"/>
        <w:rPr>
          <w:color w:val="A6A6A6"/>
          <w:sz w:val="20"/>
          <w:szCs w:val="20"/>
          <w:lang w:val="en-US"/>
        </w:rPr>
      </w:pPr>
      <w:r w:rsidRPr="005C1960">
        <w:rPr>
          <w:color w:val="000000"/>
          <w:sz w:val="20"/>
          <w:szCs w:val="20"/>
          <w:lang w:val="en-US"/>
        </w:rPr>
        <w:t>My special thanks to the Brazilian Coordination for the Improvement of Higher Education Personnel (CAPES) for the research funding, and to</w:t>
      </w:r>
      <w:r w:rsidR="00F008D4">
        <w:rPr>
          <w:color w:val="000000"/>
          <w:sz w:val="20"/>
          <w:szCs w:val="20"/>
          <w:lang w:val="en-US"/>
        </w:rPr>
        <w:t xml:space="preserve"> </w:t>
      </w:r>
      <w:proofErr w:type="spellStart"/>
      <w:r w:rsidR="00895A2E" w:rsidRPr="00895A2E">
        <w:rPr>
          <w:color w:val="000000"/>
          <w:sz w:val="20"/>
          <w:szCs w:val="20"/>
          <w:lang w:val="en-US"/>
        </w:rPr>
        <w:t>Mylène</w:t>
      </w:r>
      <w:proofErr w:type="spellEnd"/>
      <w:r w:rsidR="00895A2E" w:rsidRPr="00895A2E">
        <w:rPr>
          <w:color w:val="000000"/>
          <w:sz w:val="20"/>
          <w:szCs w:val="20"/>
          <w:lang w:val="en-US"/>
        </w:rPr>
        <w:t xml:space="preserve"> </w:t>
      </w:r>
      <w:proofErr w:type="spellStart"/>
      <w:r w:rsidR="00895A2E" w:rsidRPr="00895A2E">
        <w:rPr>
          <w:color w:val="000000"/>
          <w:sz w:val="20"/>
          <w:szCs w:val="20"/>
          <w:lang w:val="en-US"/>
        </w:rPr>
        <w:t>Otou-Mbezele</w:t>
      </w:r>
      <w:proofErr w:type="spellEnd"/>
      <w:r w:rsidR="00895A2E">
        <w:rPr>
          <w:color w:val="000000"/>
          <w:sz w:val="20"/>
          <w:szCs w:val="20"/>
          <w:lang w:val="en-US"/>
        </w:rPr>
        <w:t xml:space="preserve"> </w:t>
      </w:r>
      <w:r w:rsidR="00E36FD9">
        <w:rPr>
          <w:color w:val="000000"/>
          <w:sz w:val="20"/>
          <w:szCs w:val="20"/>
          <w:lang w:val="en-US"/>
        </w:rPr>
        <w:t xml:space="preserve">for her reading. </w:t>
      </w:r>
      <w:r w:rsidRPr="005C1960">
        <w:rPr>
          <w:color w:val="000000"/>
          <w:sz w:val="20"/>
          <w:szCs w:val="20"/>
          <w:lang w:val="en-US"/>
        </w:rPr>
        <w:t xml:space="preserve"> </w:t>
      </w:r>
    </w:p>
    <w:p w:rsidR="0045137F" w:rsidRPr="00C81BED" w:rsidRDefault="006D197C">
      <w:pPr>
        <w:pBdr>
          <w:top w:val="nil"/>
          <w:left w:val="nil"/>
          <w:bottom w:val="nil"/>
          <w:right w:val="nil"/>
          <w:between w:val="nil"/>
        </w:pBdr>
        <w:spacing w:before="360" w:after="360"/>
        <w:ind w:firstLine="720"/>
        <w:rPr>
          <w:b/>
          <w:color w:val="000000"/>
          <w:lang w:val="fr-FR"/>
        </w:rPr>
      </w:pPr>
      <w:r w:rsidRPr="00C81BED">
        <w:rPr>
          <w:b/>
          <w:color w:val="000000"/>
          <w:lang w:val="fr-FR"/>
        </w:rPr>
        <w:t xml:space="preserve">References </w:t>
      </w:r>
    </w:p>
    <w:p w:rsidR="00A85AE1" w:rsidRDefault="00A85AE1">
      <w:pPr>
        <w:ind w:left="709" w:hanging="709"/>
        <w:jc w:val="both"/>
        <w:rPr>
          <w:sz w:val="20"/>
          <w:szCs w:val="20"/>
          <w:lang w:val="en-US"/>
        </w:rPr>
      </w:pPr>
      <w:r w:rsidRPr="00C81BED">
        <w:rPr>
          <w:sz w:val="20"/>
          <w:szCs w:val="20"/>
          <w:lang w:val="fr-FR"/>
        </w:rPr>
        <w:t>A</w:t>
      </w:r>
      <w:r w:rsidR="005B5AE1">
        <w:rPr>
          <w:sz w:val="20"/>
          <w:szCs w:val="20"/>
          <w:lang w:val="fr-FR"/>
        </w:rPr>
        <w:t>diaffi</w:t>
      </w:r>
      <w:r w:rsidRPr="00C81BED">
        <w:rPr>
          <w:sz w:val="20"/>
          <w:szCs w:val="20"/>
          <w:lang w:val="fr-FR"/>
        </w:rPr>
        <w:t>, J-M</w:t>
      </w:r>
      <w:r w:rsidR="00B36B54">
        <w:rPr>
          <w:sz w:val="20"/>
          <w:szCs w:val="20"/>
          <w:lang w:val="fr-FR"/>
        </w:rPr>
        <w:t>.</w:t>
      </w:r>
      <w:r w:rsidRPr="00C81BED">
        <w:rPr>
          <w:sz w:val="20"/>
          <w:szCs w:val="20"/>
          <w:lang w:val="fr-FR"/>
        </w:rPr>
        <w:t xml:space="preserve"> (1980). </w:t>
      </w:r>
      <w:r w:rsidRPr="00C81BED">
        <w:rPr>
          <w:i/>
          <w:sz w:val="20"/>
          <w:szCs w:val="20"/>
          <w:lang w:val="fr-FR"/>
        </w:rPr>
        <w:t>La carte d’identité</w:t>
      </w:r>
      <w:r w:rsidRPr="00C81BED">
        <w:rPr>
          <w:sz w:val="20"/>
          <w:szCs w:val="20"/>
          <w:lang w:val="fr-FR"/>
        </w:rPr>
        <w:t xml:space="preserve">. </w:t>
      </w:r>
      <w:r>
        <w:rPr>
          <w:sz w:val="20"/>
          <w:szCs w:val="20"/>
          <w:lang w:val="en-US"/>
        </w:rPr>
        <w:t xml:space="preserve">Abidjan: </w:t>
      </w:r>
      <w:proofErr w:type="spellStart"/>
      <w:r>
        <w:rPr>
          <w:sz w:val="20"/>
          <w:szCs w:val="20"/>
          <w:lang w:val="en-US"/>
        </w:rPr>
        <w:t>Ceda</w:t>
      </w:r>
      <w:proofErr w:type="spellEnd"/>
      <w:r>
        <w:rPr>
          <w:sz w:val="20"/>
          <w:szCs w:val="20"/>
          <w:lang w:val="en-US"/>
        </w:rPr>
        <w:t>.</w:t>
      </w:r>
    </w:p>
    <w:p w:rsidR="00650345" w:rsidRDefault="00650345">
      <w:pPr>
        <w:ind w:left="709" w:hanging="709"/>
        <w:jc w:val="both"/>
        <w:rPr>
          <w:sz w:val="20"/>
          <w:szCs w:val="20"/>
          <w:lang w:val="en-US"/>
        </w:rPr>
      </w:pPr>
    </w:p>
    <w:p w:rsidR="00A85AE1" w:rsidRDefault="00A85AE1">
      <w:pPr>
        <w:ind w:left="709" w:hanging="709"/>
        <w:jc w:val="both"/>
        <w:rPr>
          <w:sz w:val="20"/>
          <w:szCs w:val="20"/>
        </w:rPr>
      </w:pPr>
      <w:r w:rsidRPr="00C81BED">
        <w:rPr>
          <w:sz w:val="20"/>
          <w:szCs w:val="20"/>
          <w:lang w:val="fr-FR"/>
        </w:rPr>
        <w:t>A</w:t>
      </w:r>
      <w:r w:rsidR="005B5AE1">
        <w:rPr>
          <w:sz w:val="20"/>
          <w:szCs w:val="20"/>
          <w:lang w:val="fr-FR"/>
        </w:rPr>
        <w:t>diaffi</w:t>
      </w:r>
      <w:r w:rsidRPr="00C81BED">
        <w:rPr>
          <w:sz w:val="20"/>
          <w:szCs w:val="20"/>
          <w:lang w:val="fr-FR"/>
        </w:rPr>
        <w:t>, J-M</w:t>
      </w:r>
      <w:r w:rsidR="00B36B54">
        <w:rPr>
          <w:sz w:val="20"/>
          <w:szCs w:val="20"/>
          <w:lang w:val="fr-FR"/>
        </w:rPr>
        <w:t>.</w:t>
      </w:r>
      <w:r w:rsidRPr="00C81BED">
        <w:rPr>
          <w:sz w:val="20"/>
          <w:szCs w:val="20"/>
          <w:lang w:val="fr-FR"/>
        </w:rPr>
        <w:t xml:space="preserve"> (1983). </w:t>
      </w:r>
      <w:r w:rsidRPr="00C81BED">
        <w:rPr>
          <w:i/>
          <w:sz w:val="20"/>
          <w:szCs w:val="20"/>
          <w:lang w:val="fr-FR"/>
        </w:rPr>
        <w:t>The Identity Card.</w:t>
      </w:r>
      <w:r w:rsidRPr="00C81BED">
        <w:rPr>
          <w:sz w:val="20"/>
          <w:szCs w:val="20"/>
          <w:lang w:val="fr-FR"/>
        </w:rPr>
        <w:t xml:space="preserve"> </w:t>
      </w:r>
      <w:proofErr w:type="gramStart"/>
      <w:r>
        <w:rPr>
          <w:sz w:val="20"/>
          <w:szCs w:val="20"/>
          <w:lang w:val="en-US"/>
        </w:rPr>
        <w:t xml:space="preserve">Translated by Brigitte </w:t>
      </w:r>
      <w:proofErr w:type="spellStart"/>
      <w:r>
        <w:rPr>
          <w:sz w:val="20"/>
          <w:szCs w:val="20"/>
          <w:lang w:val="en-US"/>
        </w:rPr>
        <w:t>Angays</w:t>
      </w:r>
      <w:proofErr w:type="spellEnd"/>
      <w:r>
        <w:rPr>
          <w:sz w:val="20"/>
          <w:szCs w:val="20"/>
          <w:lang w:val="en-US"/>
        </w:rPr>
        <w:t xml:space="preserve"> </w:t>
      </w:r>
      <w:proofErr w:type="spellStart"/>
      <w:r>
        <w:rPr>
          <w:sz w:val="20"/>
          <w:szCs w:val="20"/>
          <w:lang w:val="en-US"/>
        </w:rPr>
        <w:t>Katiyo</w:t>
      </w:r>
      <w:proofErr w:type="spellEnd"/>
      <w:r>
        <w:rPr>
          <w:sz w:val="20"/>
          <w:szCs w:val="20"/>
          <w:lang w:val="en-US"/>
        </w:rPr>
        <w:t>.</w:t>
      </w:r>
      <w:proofErr w:type="gramEnd"/>
      <w:r>
        <w:rPr>
          <w:sz w:val="20"/>
          <w:szCs w:val="20"/>
          <w:lang w:val="en-US"/>
        </w:rPr>
        <w:t xml:space="preserve"> </w:t>
      </w:r>
      <w:r w:rsidRPr="001B59ED">
        <w:rPr>
          <w:sz w:val="20"/>
          <w:szCs w:val="20"/>
        </w:rPr>
        <w:t xml:space="preserve">Harare: Zimbabwe </w:t>
      </w:r>
      <w:proofErr w:type="spellStart"/>
      <w:r w:rsidRPr="001B59ED">
        <w:rPr>
          <w:sz w:val="20"/>
          <w:szCs w:val="20"/>
        </w:rPr>
        <w:t>Publishing</w:t>
      </w:r>
      <w:proofErr w:type="spellEnd"/>
      <w:r w:rsidRPr="001B59ED">
        <w:rPr>
          <w:sz w:val="20"/>
          <w:szCs w:val="20"/>
        </w:rPr>
        <w:t xml:space="preserve"> </w:t>
      </w:r>
      <w:proofErr w:type="spellStart"/>
      <w:r w:rsidRPr="001B59ED">
        <w:rPr>
          <w:sz w:val="20"/>
          <w:szCs w:val="20"/>
        </w:rPr>
        <w:t>House</w:t>
      </w:r>
      <w:proofErr w:type="spellEnd"/>
      <w:r w:rsidRPr="001B59ED">
        <w:rPr>
          <w:sz w:val="20"/>
          <w:szCs w:val="20"/>
        </w:rPr>
        <w:t>.</w:t>
      </w:r>
    </w:p>
    <w:p w:rsidR="00650345" w:rsidRDefault="00650345">
      <w:pPr>
        <w:ind w:left="709" w:hanging="709"/>
        <w:jc w:val="both"/>
        <w:rPr>
          <w:sz w:val="20"/>
          <w:szCs w:val="20"/>
        </w:rPr>
      </w:pPr>
    </w:p>
    <w:p w:rsidR="00284F3D" w:rsidRDefault="00284F3D">
      <w:pPr>
        <w:ind w:left="709" w:hanging="709"/>
        <w:jc w:val="both"/>
        <w:rPr>
          <w:sz w:val="20"/>
          <w:szCs w:val="20"/>
        </w:rPr>
      </w:pPr>
      <w:r>
        <w:rPr>
          <w:sz w:val="20"/>
          <w:szCs w:val="20"/>
        </w:rPr>
        <w:t xml:space="preserve">Aubert, F. H. (1993). </w:t>
      </w:r>
      <w:r w:rsidRPr="00284F3D">
        <w:rPr>
          <w:i/>
          <w:sz w:val="20"/>
          <w:szCs w:val="20"/>
        </w:rPr>
        <w:t>As (in</w:t>
      </w:r>
      <w:proofErr w:type="gramStart"/>
      <w:r w:rsidRPr="00284F3D">
        <w:rPr>
          <w:i/>
          <w:sz w:val="20"/>
          <w:szCs w:val="20"/>
        </w:rPr>
        <w:t>)fidelidades</w:t>
      </w:r>
      <w:proofErr w:type="gramEnd"/>
      <w:r w:rsidRPr="00284F3D">
        <w:rPr>
          <w:i/>
          <w:sz w:val="20"/>
          <w:szCs w:val="20"/>
        </w:rPr>
        <w:t xml:space="preserve"> da tradução. Servidões e autonomia do tradutor. </w:t>
      </w:r>
      <w:r>
        <w:rPr>
          <w:sz w:val="20"/>
          <w:szCs w:val="20"/>
        </w:rPr>
        <w:t>São Paulo: Editora da UNICAMP.</w:t>
      </w:r>
    </w:p>
    <w:p w:rsidR="00A92655" w:rsidRPr="001B59ED" w:rsidRDefault="00A92655">
      <w:pPr>
        <w:ind w:left="709" w:hanging="709"/>
        <w:jc w:val="both"/>
        <w:rPr>
          <w:sz w:val="20"/>
          <w:szCs w:val="20"/>
        </w:rPr>
      </w:pPr>
    </w:p>
    <w:p w:rsidR="00650345" w:rsidRPr="00C81BED" w:rsidRDefault="00650345" w:rsidP="00731936">
      <w:pPr>
        <w:ind w:left="709" w:hanging="709"/>
        <w:jc w:val="both"/>
        <w:rPr>
          <w:color w:val="000000"/>
          <w:sz w:val="20"/>
          <w:szCs w:val="20"/>
          <w:lang w:val="fr-FR"/>
        </w:rPr>
      </w:pPr>
    </w:p>
    <w:p w:rsidR="009061BF" w:rsidRDefault="009061BF" w:rsidP="009061BF">
      <w:pPr>
        <w:ind w:left="709" w:hanging="709"/>
        <w:jc w:val="both"/>
        <w:rPr>
          <w:sz w:val="20"/>
          <w:szCs w:val="20"/>
          <w:lang w:val="en-US"/>
        </w:rPr>
      </w:pPr>
      <w:proofErr w:type="spellStart"/>
      <w:proofErr w:type="gramStart"/>
      <w:r w:rsidRPr="00BC0448">
        <w:rPr>
          <w:sz w:val="20"/>
          <w:szCs w:val="20"/>
          <w:lang w:val="en-US"/>
        </w:rPr>
        <w:t>Baiocchi</w:t>
      </w:r>
      <w:proofErr w:type="spellEnd"/>
      <w:r>
        <w:rPr>
          <w:sz w:val="20"/>
          <w:szCs w:val="20"/>
          <w:lang w:val="en-US"/>
        </w:rPr>
        <w:t>,</w:t>
      </w:r>
      <w:r w:rsidRPr="00BC0448">
        <w:rPr>
          <w:sz w:val="20"/>
          <w:szCs w:val="20"/>
          <w:lang w:val="en-US"/>
        </w:rPr>
        <w:t xml:space="preserve"> G</w:t>
      </w:r>
      <w:r>
        <w:rPr>
          <w:sz w:val="20"/>
          <w:szCs w:val="20"/>
          <w:lang w:val="en-US"/>
        </w:rPr>
        <w:t>.;</w:t>
      </w:r>
      <w:r w:rsidRPr="00BC0448">
        <w:rPr>
          <w:sz w:val="20"/>
          <w:szCs w:val="20"/>
          <w:lang w:val="en-US"/>
        </w:rPr>
        <w:t xml:space="preserve"> </w:t>
      </w:r>
      <w:proofErr w:type="spellStart"/>
      <w:r w:rsidRPr="00BC0448">
        <w:rPr>
          <w:sz w:val="20"/>
          <w:szCs w:val="20"/>
          <w:lang w:val="en-US"/>
        </w:rPr>
        <w:t>Graizbord</w:t>
      </w:r>
      <w:proofErr w:type="spellEnd"/>
      <w:r>
        <w:rPr>
          <w:sz w:val="20"/>
          <w:szCs w:val="20"/>
          <w:lang w:val="en-US"/>
        </w:rPr>
        <w:t>,</w:t>
      </w:r>
      <w:r w:rsidRPr="00BC0448">
        <w:rPr>
          <w:sz w:val="20"/>
          <w:szCs w:val="20"/>
          <w:lang w:val="en-US"/>
        </w:rPr>
        <w:t xml:space="preserve"> D</w:t>
      </w:r>
      <w:r>
        <w:rPr>
          <w:sz w:val="20"/>
          <w:szCs w:val="20"/>
          <w:lang w:val="en-US"/>
        </w:rPr>
        <w:t xml:space="preserve">. </w:t>
      </w:r>
      <w:r w:rsidRPr="00BC0448">
        <w:rPr>
          <w:sz w:val="20"/>
          <w:szCs w:val="20"/>
          <w:lang w:val="en-US"/>
        </w:rPr>
        <w:t>&amp; Rodríguez-</w:t>
      </w:r>
      <w:proofErr w:type="spellStart"/>
      <w:r w:rsidRPr="00BC0448">
        <w:rPr>
          <w:sz w:val="20"/>
          <w:szCs w:val="20"/>
          <w:lang w:val="en-US"/>
        </w:rPr>
        <w:t>Muñiz</w:t>
      </w:r>
      <w:proofErr w:type="spellEnd"/>
      <w:r>
        <w:rPr>
          <w:sz w:val="20"/>
          <w:szCs w:val="20"/>
          <w:lang w:val="en-US"/>
        </w:rPr>
        <w:t>,</w:t>
      </w:r>
      <w:r w:rsidRPr="00BC0448">
        <w:rPr>
          <w:sz w:val="20"/>
          <w:szCs w:val="20"/>
          <w:lang w:val="en-US"/>
        </w:rPr>
        <w:t xml:space="preserve"> M</w:t>
      </w:r>
      <w:r>
        <w:rPr>
          <w:sz w:val="20"/>
          <w:szCs w:val="20"/>
          <w:lang w:val="en-US"/>
        </w:rPr>
        <w:t>. (2013).</w:t>
      </w:r>
      <w:proofErr w:type="gramEnd"/>
      <w:r>
        <w:rPr>
          <w:sz w:val="20"/>
          <w:szCs w:val="20"/>
          <w:lang w:val="en-US"/>
        </w:rPr>
        <w:t xml:space="preserve"> </w:t>
      </w:r>
      <w:r w:rsidRPr="00BC0448">
        <w:rPr>
          <w:sz w:val="20"/>
          <w:szCs w:val="20"/>
          <w:lang w:val="en-US"/>
        </w:rPr>
        <w:t>Actor-Network Theory and the ethnographic imagination: An exercise in translation</w:t>
      </w:r>
      <w:r>
        <w:rPr>
          <w:sz w:val="20"/>
          <w:szCs w:val="20"/>
          <w:lang w:val="en-US"/>
        </w:rPr>
        <w:t xml:space="preserve">. </w:t>
      </w:r>
      <w:proofErr w:type="spellStart"/>
      <w:r w:rsidRPr="00BC0448">
        <w:rPr>
          <w:i/>
          <w:sz w:val="20"/>
          <w:szCs w:val="20"/>
          <w:lang w:val="en-US"/>
        </w:rPr>
        <w:t>Qual</w:t>
      </w:r>
      <w:proofErr w:type="spellEnd"/>
      <w:r w:rsidRPr="00BC0448">
        <w:rPr>
          <w:i/>
          <w:sz w:val="20"/>
          <w:szCs w:val="20"/>
          <w:lang w:val="en-US"/>
        </w:rPr>
        <w:t xml:space="preserve"> </w:t>
      </w:r>
      <w:proofErr w:type="spellStart"/>
      <w:r w:rsidRPr="00BC0448">
        <w:rPr>
          <w:i/>
          <w:sz w:val="20"/>
          <w:szCs w:val="20"/>
          <w:lang w:val="en-US"/>
        </w:rPr>
        <w:t>Sociol</w:t>
      </w:r>
      <w:proofErr w:type="spellEnd"/>
      <w:r>
        <w:rPr>
          <w:sz w:val="20"/>
          <w:szCs w:val="20"/>
          <w:lang w:val="en-US"/>
        </w:rPr>
        <w:t xml:space="preserve"> (</w:t>
      </w:r>
      <w:r w:rsidRPr="00BC0448">
        <w:rPr>
          <w:sz w:val="20"/>
          <w:szCs w:val="20"/>
          <w:lang w:val="en-US"/>
        </w:rPr>
        <w:t>36</w:t>
      </w:r>
      <w:r>
        <w:rPr>
          <w:sz w:val="20"/>
          <w:szCs w:val="20"/>
          <w:lang w:val="en-US"/>
        </w:rPr>
        <w:t>)</w:t>
      </w:r>
      <w:r w:rsidRPr="00BC0448">
        <w:rPr>
          <w:sz w:val="20"/>
          <w:szCs w:val="20"/>
          <w:lang w:val="en-US"/>
        </w:rPr>
        <w:t>:</w:t>
      </w:r>
      <w:r>
        <w:rPr>
          <w:sz w:val="20"/>
          <w:szCs w:val="20"/>
          <w:lang w:val="en-US"/>
        </w:rPr>
        <w:t xml:space="preserve"> </w:t>
      </w:r>
      <w:r w:rsidRPr="00BC0448">
        <w:rPr>
          <w:sz w:val="20"/>
          <w:szCs w:val="20"/>
          <w:lang w:val="en-US"/>
        </w:rPr>
        <w:t>323–341</w:t>
      </w:r>
      <w:r>
        <w:rPr>
          <w:sz w:val="20"/>
          <w:szCs w:val="20"/>
          <w:lang w:val="en-US"/>
        </w:rPr>
        <w:t>.</w:t>
      </w:r>
      <w:r w:rsidRPr="00BC0448">
        <w:rPr>
          <w:sz w:val="20"/>
          <w:szCs w:val="20"/>
          <w:lang w:val="en-US"/>
        </w:rPr>
        <w:t xml:space="preserve"> </w:t>
      </w:r>
      <w:r>
        <w:rPr>
          <w:sz w:val="20"/>
          <w:szCs w:val="20"/>
          <w:lang w:val="en-US"/>
        </w:rPr>
        <w:t xml:space="preserve"> </w:t>
      </w:r>
    </w:p>
    <w:p w:rsidR="009061BF" w:rsidRDefault="009061BF" w:rsidP="009061BF">
      <w:pPr>
        <w:ind w:left="709" w:hanging="709"/>
        <w:jc w:val="both"/>
        <w:rPr>
          <w:sz w:val="20"/>
          <w:szCs w:val="20"/>
          <w:lang w:val="en-US"/>
        </w:rPr>
      </w:pPr>
    </w:p>
    <w:p w:rsidR="005257A1" w:rsidRDefault="00DF5F09" w:rsidP="00731936">
      <w:pPr>
        <w:ind w:left="709" w:hanging="709"/>
        <w:jc w:val="both"/>
        <w:rPr>
          <w:color w:val="000000"/>
          <w:sz w:val="20"/>
          <w:szCs w:val="20"/>
          <w:lang w:val="en-US"/>
        </w:rPr>
      </w:pPr>
      <w:r>
        <w:rPr>
          <w:color w:val="000000"/>
          <w:sz w:val="20"/>
          <w:szCs w:val="20"/>
          <w:lang w:val="fr-FR"/>
        </w:rPr>
        <w:t>B</w:t>
      </w:r>
      <w:r w:rsidR="00B36B54">
        <w:rPr>
          <w:color w:val="000000"/>
          <w:sz w:val="20"/>
          <w:szCs w:val="20"/>
          <w:lang w:val="fr-FR"/>
        </w:rPr>
        <w:t>akhtine</w:t>
      </w:r>
      <w:r>
        <w:rPr>
          <w:color w:val="000000"/>
          <w:sz w:val="20"/>
          <w:szCs w:val="20"/>
          <w:lang w:val="fr-FR"/>
        </w:rPr>
        <w:t>, M</w:t>
      </w:r>
      <w:r w:rsidR="00B36B54">
        <w:rPr>
          <w:color w:val="000000"/>
          <w:sz w:val="20"/>
          <w:szCs w:val="20"/>
          <w:lang w:val="fr-FR"/>
        </w:rPr>
        <w:t>.</w:t>
      </w:r>
      <w:r w:rsidR="005C2823">
        <w:rPr>
          <w:color w:val="000000"/>
          <w:sz w:val="20"/>
          <w:szCs w:val="20"/>
          <w:lang w:val="fr-FR"/>
        </w:rPr>
        <w:t xml:space="preserve"> (1978).</w:t>
      </w:r>
      <w:r w:rsidR="005C2823" w:rsidRPr="005C2823">
        <w:rPr>
          <w:i/>
          <w:color w:val="000000"/>
          <w:sz w:val="20"/>
          <w:szCs w:val="20"/>
          <w:lang w:val="fr-FR"/>
        </w:rPr>
        <w:t xml:space="preserve"> </w:t>
      </w:r>
      <w:r w:rsidR="005C2823" w:rsidRPr="005C2823">
        <w:rPr>
          <w:bCs/>
          <w:i/>
          <w:color w:val="000000"/>
          <w:sz w:val="20"/>
          <w:szCs w:val="20"/>
          <w:lang w:val="fr-FR"/>
        </w:rPr>
        <w:t>Esthétique et théorie du roman.</w:t>
      </w:r>
      <w:r w:rsidR="005C2823" w:rsidRPr="005C2823">
        <w:rPr>
          <w:b/>
          <w:bCs/>
          <w:color w:val="000000"/>
          <w:sz w:val="20"/>
          <w:szCs w:val="20"/>
          <w:lang w:val="fr-FR"/>
        </w:rPr>
        <w:t xml:space="preserve"> </w:t>
      </w:r>
      <w:proofErr w:type="gramStart"/>
      <w:r w:rsidR="005C2823" w:rsidRPr="00C81BED">
        <w:rPr>
          <w:color w:val="000000"/>
          <w:sz w:val="20"/>
          <w:szCs w:val="20"/>
        </w:rPr>
        <w:t>Tradução russo</w:t>
      </w:r>
      <w:r w:rsidR="005F32CD">
        <w:rPr>
          <w:color w:val="000000"/>
          <w:sz w:val="20"/>
          <w:szCs w:val="20"/>
        </w:rPr>
        <w:t>-</w:t>
      </w:r>
      <w:r w:rsidR="005C2823" w:rsidRPr="00C81BED">
        <w:rPr>
          <w:color w:val="000000"/>
          <w:sz w:val="20"/>
          <w:szCs w:val="20"/>
        </w:rPr>
        <w:t>francês por Daria Olivier</w:t>
      </w:r>
      <w:proofErr w:type="gramEnd"/>
      <w:r w:rsidR="005C2823" w:rsidRPr="00C81BED">
        <w:rPr>
          <w:color w:val="000000"/>
          <w:sz w:val="20"/>
          <w:szCs w:val="20"/>
        </w:rPr>
        <w:t xml:space="preserve">. </w:t>
      </w:r>
      <w:r w:rsidR="005C2823" w:rsidRPr="00C81BED">
        <w:rPr>
          <w:color w:val="000000"/>
          <w:sz w:val="20"/>
          <w:szCs w:val="20"/>
          <w:lang w:val="en-US"/>
        </w:rPr>
        <w:t xml:space="preserve">Paris: </w:t>
      </w:r>
      <w:proofErr w:type="spellStart"/>
      <w:r w:rsidR="005C2823" w:rsidRPr="00C81BED">
        <w:rPr>
          <w:color w:val="000000"/>
          <w:sz w:val="20"/>
          <w:szCs w:val="20"/>
          <w:lang w:val="en-US"/>
        </w:rPr>
        <w:t>Édition</w:t>
      </w:r>
      <w:proofErr w:type="spellEnd"/>
      <w:r w:rsidR="005C2823" w:rsidRPr="00C81BED">
        <w:rPr>
          <w:color w:val="000000"/>
          <w:sz w:val="20"/>
          <w:szCs w:val="20"/>
          <w:lang w:val="en-US"/>
        </w:rPr>
        <w:t xml:space="preserve"> </w:t>
      </w:r>
      <w:proofErr w:type="spellStart"/>
      <w:r w:rsidR="005C2823" w:rsidRPr="00C81BED">
        <w:rPr>
          <w:color w:val="000000"/>
          <w:sz w:val="20"/>
          <w:szCs w:val="20"/>
          <w:lang w:val="en-US"/>
        </w:rPr>
        <w:t>Gallimard</w:t>
      </w:r>
      <w:proofErr w:type="spellEnd"/>
      <w:r w:rsidR="005C2823" w:rsidRPr="00C81BED">
        <w:rPr>
          <w:color w:val="000000"/>
          <w:sz w:val="20"/>
          <w:szCs w:val="20"/>
          <w:lang w:val="en-US"/>
        </w:rPr>
        <w:t>.</w:t>
      </w:r>
      <w:r w:rsidR="005257A1" w:rsidRPr="00C81BED">
        <w:rPr>
          <w:color w:val="000000"/>
          <w:sz w:val="20"/>
          <w:szCs w:val="20"/>
          <w:lang w:val="en-US"/>
        </w:rPr>
        <w:t xml:space="preserve"> </w:t>
      </w:r>
    </w:p>
    <w:p w:rsidR="00650345" w:rsidRPr="00C81BED" w:rsidRDefault="00650345" w:rsidP="00731936">
      <w:pPr>
        <w:ind w:left="709" w:hanging="709"/>
        <w:jc w:val="both"/>
        <w:rPr>
          <w:sz w:val="20"/>
          <w:szCs w:val="20"/>
          <w:lang w:val="en-US"/>
        </w:rPr>
      </w:pPr>
    </w:p>
    <w:p w:rsidR="0045137F" w:rsidRDefault="00B36B54">
      <w:pPr>
        <w:ind w:left="709" w:hanging="709"/>
        <w:jc w:val="both"/>
        <w:rPr>
          <w:sz w:val="20"/>
          <w:szCs w:val="20"/>
          <w:lang w:val="en-US"/>
        </w:rPr>
      </w:pPr>
      <w:r>
        <w:rPr>
          <w:sz w:val="20"/>
          <w:szCs w:val="20"/>
          <w:lang w:val="en-US"/>
        </w:rPr>
        <w:t>Bandia, P.</w:t>
      </w:r>
      <w:r w:rsidR="003A7C38" w:rsidRPr="00C81BED">
        <w:rPr>
          <w:sz w:val="20"/>
          <w:szCs w:val="20"/>
          <w:lang w:val="en-US"/>
        </w:rPr>
        <w:t>F</w:t>
      </w:r>
      <w:r w:rsidR="003A7C38" w:rsidRPr="005C1960">
        <w:rPr>
          <w:sz w:val="20"/>
          <w:szCs w:val="20"/>
          <w:lang w:val="en-US"/>
        </w:rPr>
        <w:t>. (2000)</w:t>
      </w:r>
      <w:r w:rsidR="00DF5F09">
        <w:rPr>
          <w:sz w:val="20"/>
          <w:szCs w:val="20"/>
          <w:lang w:val="en-US"/>
        </w:rPr>
        <w:t xml:space="preserve">. </w:t>
      </w:r>
      <w:r w:rsidR="003A7C38" w:rsidRPr="005C1960">
        <w:rPr>
          <w:sz w:val="20"/>
          <w:szCs w:val="20"/>
          <w:lang w:val="en-US"/>
        </w:rPr>
        <w:t>Towards a history of translation in a (post)-colonial context: an African perspective</w:t>
      </w:r>
      <w:r w:rsidR="003A7C38" w:rsidRPr="005C1960">
        <w:rPr>
          <w:b/>
          <w:sz w:val="20"/>
          <w:szCs w:val="20"/>
          <w:lang w:val="en-US"/>
        </w:rPr>
        <w:t xml:space="preserve">. </w:t>
      </w:r>
      <w:r w:rsidR="003A7C38" w:rsidRPr="005C1960">
        <w:rPr>
          <w:i/>
          <w:sz w:val="20"/>
          <w:szCs w:val="20"/>
          <w:lang w:val="en-US"/>
        </w:rPr>
        <w:t xml:space="preserve">In: </w:t>
      </w:r>
      <w:r w:rsidR="003A7C38" w:rsidRPr="005C1960">
        <w:rPr>
          <w:sz w:val="20"/>
          <w:szCs w:val="20"/>
          <w:lang w:val="en-US"/>
        </w:rPr>
        <w:t xml:space="preserve">Andrew </w:t>
      </w:r>
      <w:proofErr w:type="spellStart"/>
      <w:r w:rsidR="003A7C38" w:rsidRPr="005C1960">
        <w:rPr>
          <w:sz w:val="20"/>
          <w:szCs w:val="20"/>
          <w:lang w:val="en-US"/>
        </w:rPr>
        <w:t>Chesterman</w:t>
      </w:r>
      <w:proofErr w:type="spellEnd"/>
      <w:r w:rsidR="003A7C38" w:rsidRPr="005C1960">
        <w:rPr>
          <w:sz w:val="20"/>
          <w:szCs w:val="20"/>
          <w:lang w:val="en-US"/>
        </w:rPr>
        <w:t xml:space="preserve">, </w:t>
      </w:r>
      <w:proofErr w:type="spellStart"/>
      <w:r w:rsidR="003A7C38" w:rsidRPr="005C1960">
        <w:rPr>
          <w:sz w:val="20"/>
          <w:szCs w:val="20"/>
          <w:lang w:val="en-US"/>
        </w:rPr>
        <w:t>Natividad</w:t>
      </w:r>
      <w:proofErr w:type="spellEnd"/>
      <w:r w:rsidR="003A7C38" w:rsidRPr="005C1960">
        <w:rPr>
          <w:sz w:val="20"/>
          <w:szCs w:val="20"/>
          <w:lang w:val="en-US"/>
        </w:rPr>
        <w:t xml:space="preserve"> Gallardo San Salvador and Yves Gambier (Eds.). </w:t>
      </w:r>
      <w:proofErr w:type="gramStart"/>
      <w:r w:rsidR="003A7C38" w:rsidRPr="005C1960">
        <w:rPr>
          <w:i/>
          <w:sz w:val="20"/>
          <w:szCs w:val="20"/>
          <w:lang w:val="en-US"/>
        </w:rPr>
        <w:t>Translation in Context.</w:t>
      </w:r>
      <w:proofErr w:type="gramEnd"/>
      <w:r w:rsidR="003A7C38" w:rsidRPr="005C1960">
        <w:rPr>
          <w:i/>
          <w:sz w:val="20"/>
          <w:szCs w:val="20"/>
          <w:lang w:val="en-US"/>
        </w:rPr>
        <w:t xml:space="preserve"> Selected contributions from the </w:t>
      </w:r>
      <w:proofErr w:type="spellStart"/>
      <w:proofErr w:type="gramStart"/>
      <w:r w:rsidR="003A7C38" w:rsidRPr="005C1960">
        <w:rPr>
          <w:i/>
          <w:sz w:val="20"/>
          <w:szCs w:val="20"/>
          <w:lang w:val="en-US"/>
        </w:rPr>
        <w:t>est</w:t>
      </w:r>
      <w:proofErr w:type="spellEnd"/>
      <w:proofErr w:type="gramEnd"/>
      <w:r w:rsidR="003A7C38" w:rsidRPr="005C1960">
        <w:rPr>
          <w:i/>
          <w:sz w:val="20"/>
          <w:szCs w:val="20"/>
          <w:lang w:val="en-US"/>
        </w:rPr>
        <w:t xml:space="preserve"> congress, </w:t>
      </w:r>
      <w:proofErr w:type="spellStart"/>
      <w:r w:rsidR="003A7C38" w:rsidRPr="005C1960">
        <w:rPr>
          <w:i/>
          <w:sz w:val="20"/>
          <w:szCs w:val="20"/>
          <w:lang w:val="en-US"/>
        </w:rPr>
        <w:t>granada</w:t>
      </w:r>
      <w:proofErr w:type="spellEnd"/>
      <w:r w:rsidR="003A7C38" w:rsidRPr="005C1960">
        <w:rPr>
          <w:i/>
          <w:sz w:val="20"/>
          <w:szCs w:val="20"/>
          <w:lang w:val="en-US"/>
        </w:rPr>
        <w:t xml:space="preserve"> 1998</w:t>
      </w:r>
      <w:r w:rsidR="003A7C38" w:rsidRPr="005C1960">
        <w:rPr>
          <w:smallCaps/>
          <w:sz w:val="20"/>
          <w:szCs w:val="20"/>
          <w:lang w:val="en-US"/>
        </w:rPr>
        <w:t xml:space="preserve">, </w:t>
      </w:r>
      <w:r w:rsidR="003A7C38" w:rsidRPr="005C1960">
        <w:rPr>
          <w:sz w:val="20"/>
          <w:szCs w:val="20"/>
          <w:lang w:val="en-US"/>
        </w:rPr>
        <w:t>49 (4), 729-746.</w:t>
      </w:r>
    </w:p>
    <w:p w:rsidR="00650345" w:rsidRDefault="00650345">
      <w:pPr>
        <w:ind w:left="709" w:hanging="709"/>
        <w:jc w:val="both"/>
        <w:rPr>
          <w:sz w:val="20"/>
          <w:szCs w:val="20"/>
          <w:lang w:val="en-US"/>
        </w:rPr>
      </w:pPr>
    </w:p>
    <w:p w:rsidR="00E07F86" w:rsidRDefault="00B36B54">
      <w:pPr>
        <w:ind w:left="709" w:hanging="709"/>
        <w:jc w:val="both"/>
        <w:rPr>
          <w:sz w:val="20"/>
          <w:szCs w:val="20"/>
        </w:rPr>
      </w:pPr>
      <w:r>
        <w:rPr>
          <w:sz w:val="20"/>
          <w:szCs w:val="20"/>
          <w:lang w:val="en-US"/>
        </w:rPr>
        <w:t>Bandia, P.</w:t>
      </w:r>
      <w:r w:rsidR="00E07F86" w:rsidRPr="005C1960">
        <w:rPr>
          <w:sz w:val="20"/>
          <w:szCs w:val="20"/>
          <w:lang w:val="en-US"/>
        </w:rPr>
        <w:t>F. (20</w:t>
      </w:r>
      <w:r w:rsidR="00E07F86">
        <w:rPr>
          <w:sz w:val="20"/>
          <w:szCs w:val="20"/>
          <w:lang w:val="en-US"/>
        </w:rPr>
        <w:t>11</w:t>
      </w:r>
      <w:r w:rsidR="00DF5F09">
        <w:rPr>
          <w:sz w:val="20"/>
          <w:szCs w:val="20"/>
          <w:lang w:val="en-US"/>
        </w:rPr>
        <w:t>).</w:t>
      </w:r>
      <w:r w:rsidR="00E07F86" w:rsidRPr="005C1960">
        <w:rPr>
          <w:sz w:val="20"/>
          <w:szCs w:val="20"/>
          <w:lang w:val="en-US"/>
        </w:rPr>
        <w:t xml:space="preserve"> </w:t>
      </w:r>
      <w:proofErr w:type="spellStart"/>
      <w:proofErr w:type="gramStart"/>
      <w:r w:rsidR="00E07F86">
        <w:rPr>
          <w:sz w:val="20"/>
          <w:szCs w:val="20"/>
          <w:lang w:val="en-US"/>
        </w:rPr>
        <w:t>Orality</w:t>
      </w:r>
      <w:proofErr w:type="spellEnd"/>
      <w:r w:rsidR="00E07F86">
        <w:rPr>
          <w:sz w:val="20"/>
          <w:szCs w:val="20"/>
          <w:lang w:val="en-US"/>
        </w:rPr>
        <w:t xml:space="preserve"> and translation.</w:t>
      </w:r>
      <w:proofErr w:type="gramEnd"/>
      <w:r w:rsidR="00E07F86">
        <w:rPr>
          <w:sz w:val="20"/>
          <w:szCs w:val="20"/>
          <w:lang w:val="en-US"/>
        </w:rPr>
        <w:t xml:space="preserve"> </w:t>
      </w:r>
      <w:r w:rsidR="00E07F86" w:rsidRPr="005C1960">
        <w:rPr>
          <w:b/>
          <w:sz w:val="20"/>
          <w:szCs w:val="20"/>
          <w:lang w:val="en-US"/>
        </w:rPr>
        <w:t xml:space="preserve"> </w:t>
      </w:r>
      <w:r w:rsidR="005F32CD">
        <w:rPr>
          <w:sz w:val="20"/>
          <w:szCs w:val="20"/>
          <w:lang w:val="en-US"/>
        </w:rPr>
        <w:t>In</w:t>
      </w:r>
      <w:r w:rsidR="00A80366" w:rsidRPr="005F32CD">
        <w:rPr>
          <w:sz w:val="20"/>
          <w:szCs w:val="20"/>
          <w:lang w:val="en-US"/>
        </w:rPr>
        <w:t xml:space="preserve"> </w:t>
      </w:r>
      <w:r w:rsidR="00A80366" w:rsidRPr="00A80366">
        <w:rPr>
          <w:sz w:val="20"/>
          <w:szCs w:val="20"/>
          <w:lang w:val="en-US"/>
        </w:rPr>
        <w:t>Yves Gambier</w:t>
      </w:r>
      <w:r w:rsidR="00A80366">
        <w:rPr>
          <w:sz w:val="20"/>
          <w:szCs w:val="20"/>
          <w:lang w:val="en-US"/>
        </w:rPr>
        <w:t xml:space="preserve"> and</w:t>
      </w:r>
      <w:r w:rsidR="00A80366" w:rsidRPr="00A80366">
        <w:rPr>
          <w:sz w:val="20"/>
          <w:szCs w:val="20"/>
          <w:lang w:val="en-US"/>
        </w:rPr>
        <w:t xml:space="preserve"> Luc van </w:t>
      </w:r>
      <w:proofErr w:type="spellStart"/>
      <w:r w:rsidR="00A80366" w:rsidRPr="00A80366">
        <w:rPr>
          <w:sz w:val="20"/>
          <w:szCs w:val="20"/>
          <w:lang w:val="en-US"/>
        </w:rPr>
        <w:t>Doorslaer</w:t>
      </w:r>
      <w:proofErr w:type="spellEnd"/>
      <w:r w:rsidR="00A80366">
        <w:rPr>
          <w:sz w:val="20"/>
          <w:szCs w:val="20"/>
          <w:lang w:val="en-US"/>
        </w:rPr>
        <w:t xml:space="preserve"> (</w:t>
      </w:r>
      <w:proofErr w:type="spellStart"/>
      <w:r w:rsidR="00A80366">
        <w:rPr>
          <w:sz w:val="20"/>
          <w:szCs w:val="20"/>
          <w:lang w:val="en-US"/>
        </w:rPr>
        <w:t>Eds</w:t>
      </w:r>
      <w:proofErr w:type="spellEnd"/>
      <w:r w:rsidR="00A80366">
        <w:rPr>
          <w:sz w:val="20"/>
          <w:szCs w:val="20"/>
          <w:lang w:val="en-US"/>
        </w:rPr>
        <w:t>).</w:t>
      </w:r>
      <w:r w:rsidR="00A80366" w:rsidRPr="00A80366">
        <w:rPr>
          <w:i/>
          <w:sz w:val="20"/>
          <w:szCs w:val="20"/>
          <w:lang w:val="en-US"/>
        </w:rPr>
        <w:t xml:space="preserve"> </w:t>
      </w:r>
      <w:proofErr w:type="spellStart"/>
      <w:r w:rsidR="00A80366" w:rsidRPr="00E102A1">
        <w:rPr>
          <w:i/>
          <w:sz w:val="20"/>
          <w:szCs w:val="20"/>
        </w:rPr>
        <w:t>Handbook</w:t>
      </w:r>
      <w:proofErr w:type="spellEnd"/>
      <w:r w:rsidR="00A80366" w:rsidRPr="00E102A1">
        <w:rPr>
          <w:i/>
          <w:sz w:val="20"/>
          <w:szCs w:val="20"/>
        </w:rPr>
        <w:t xml:space="preserve"> </w:t>
      </w:r>
      <w:proofErr w:type="spellStart"/>
      <w:r w:rsidR="00A80366" w:rsidRPr="00E102A1">
        <w:rPr>
          <w:i/>
          <w:sz w:val="20"/>
          <w:szCs w:val="20"/>
        </w:rPr>
        <w:t>of</w:t>
      </w:r>
      <w:proofErr w:type="spellEnd"/>
      <w:r w:rsidR="00A80366" w:rsidRPr="00E102A1">
        <w:rPr>
          <w:i/>
          <w:sz w:val="20"/>
          <w:szCs w:val="20"/>
        </w:rPr>
        <w:t xml:space="preserve"> </w:t>
      </w:r>
      <w:proofErr w:type="spellStart"/>
      <w:r w:rsidR="00A80366" w:rsidRPr="00E102A1">
        <w:rPr>
          <w:i/>
          <w:sz w:val="20"/>
          <w:szCs w:val="20"/>
        </w:rPr>
        <w:t>translation</w:t>
      </w:r>
      <w:proofErr w:type="spellEnd"/>
      <w:r w:rsidR="00A80366" w:rsidRPr="00E102A1">
        <w:rPr>
          <w:i/>
          <w:sz w:val="20"/>
          <w:szCs w:val="20"/>
        </w:rPr>
        <w:t xml:space="preserve"> </w:t>
      </w:r>
      <w:proofErr w:type="spellStart"/>
      <w:r w:rsidR="00A80366" w:rsidRPr="00E102A1">
        <w:rPr>
          <w:i/>
          <w:sz w:val="20"/>
          <w:szCs w:val="20"/>
        </w:rPr>
        <w:t>studies</w:t>
      </w:r>
      <w:proofErr w:type="spellEnd"/>
      <w:r w:rsidR="00A80366" w:rsidRPr="00E102A1">
        <w:rPr>
          <w:i/>
          <w:sz w:val="20"/>
          <w:szCs w:val="20"/>
        </w:rPr>
        <w:t xml:space="preserve">, </w:t>
      </w:r>
      <w:r w:rsidR="00A80366" w:rsidRPr="00E102A1">
        <w:rPr>
          <w:sz w:val="20"/>
          <w:szCs w:val="20"/>
        </w:rPr>
        <w:t>2, 108-112.</w:t>
      </w:r>
      <w:r w:rsidR="005F32CD">
        <w:rPr>
          <w:sz w:val="20"/>
          <w:szCs w:val="20"/>
        </w:rPr>
        <w:t xml:space="preserve"> </w:t>
      </w:r>
      <w:r w:rsidR="005F32CD">
        <w:rPr>
          <w:sz w:val="20"/>
          <w:szCs w:val="20"/>
        </w:rPr>
        <w:softHyphen/>
      </w:r>
      <w:r w:rsidR="005F32CD">
        <w:rPr>
          <w:sz w:val="20"/>
          <w:szCs w:val="20"/>
        </w:rPr>
        <w:softHyphen/>
      </w:r>
    </w:p>
    <w:p w:rsidR="00650345" w:rsidRPr="00E102A1" w:rsidRDefault="00650345">
      <w:pPr>
        <w:ind w:left="709" w:hanging="709"/>
        <w:jc w:val="both"/>
        <w:rPr>
          <w:sz w:val="20"/>
          <w:szCs w:val="20"/>
        </w:rPr>
      </w:pPr>
    </w:p>
    <w:p w:rsidR="00427586" w:rsidRDefault="00427586" w:rsidP="00427586">
      <w:pPr>
        <w:ind w:left="709" w:hanging="709"/>
        <w:rPr>
          <w:color w:val="000000"/>
          <w:sz w:val="20"/>
          <w:szCs w:val="20"/>
        </w:rPr>
      </w:pPr>
      <w:proofErr w:type="spellStart"/>
      <w:r w:rsidRPr="00395267">
        <w:rPr>
          <w:color w:val="000000"/>
          <w:sz w:val="20"/>
          <w:szCs w:val="20"/>
        </w:rPr>
        <w:t>B</w:t>
      </w:r>
      <w:r w:rsidR="00B36B54">
        <w:rPr>
          <w:color w:val="000000"/>
          <w:sz w:val="20"/>
          <w:szCs w:val="20"/>
        </w:rPr>
        <w:t>ernd</w:t>
      </w:r>
      <w:proofErr w:type="spellEnd"/>
      <w:r w:rsidRPr="00395267">
        <w:rPr>
          <w:color w:val="000000"/>
          <w:sz w:val="20"/>
          <w:szCs w:val="20"/>
        </w:rPr>
        <w:t>, Z</w:t>
      </w:r>
      <w:r w:rsidR="00B36B54">
        <w:rPr>
          <w:color w:val="000000"/>
          <w:sz w:val="20"/>
          <w:szCs w:val="20"/>
        </w:rPr>
        <w:t xml:space="preserve">. </w:t>
      </w:r>
      <w:r w:rsidRPr="00395267">
        <w:rPr>
          <w:color w:val="000000"/>
          <w:sz w:val="20"/>
          <w:szCs w:val="20"/>
        </w:rPr>
        <w:t xml:space="preserve">(1987). </w:t>
      </w:r>
      <w:r w:rsidRPr="00395267">
        <w:rPr>
          <w:bCs/>
          <w:i/>
          <w:color w:val="000000"/>
          <w:sz w:val="20"/>
          <w:szCs w:val="20"/>
        </w:rPr>
        <w:t xml:space="preserve">Negritude e </w:t>
      </w:r>
      <w:r w:rsidRPr="00427586">
        <w:rPr>
          <w:bCs/>
          <w:i/>
          <w:color w:val="000000"/>
          <w:sz w:val="20"/>
          <w:szCs w:val="20"/>
        </w:rPr>
        <w:t>Literatura na América Latina.</w:t>
      </w:r>
      <w:r>
        <w:rPr>
          <w:b/>
          <w:bCs/>
          <w:color w:val="000000"/>
          <w:sz w:val="20"/>
          <w:szCs w:val="20"/>
        </w:rPr>
        <w:t xml:space="preserve"> </w:t>
      </w:r>
      <w:r>
        <w:rPr>
          <w:color w:val="000000"/>
          <w:sz w:val="20"/>
          <w:szCs w:val="20"/>
        </w:rPr>
        <w:t xml:space="preserve">Porto Alegre: </w:t>
      </w:r>
      <w:proofErr w:type="gramStart"/>
      <w:r>
        <w:rPr>
          <w:color w:val="000000"/>
          <w:sz w:val="20"/>
          <w:szCs w:val="20"/>
        </w:rPr>
        <w:t>Editora Mercado</w:t>
      </w:r>
      <w:proofErr w:type="gramEnd"/>
      <w:r>
        <w:rPr>
          <w:color w:val="000000"/>
          <w:sz w:val="20"/>
          <w:szCs w:val="20"/>
        </w:rPr>
        <w:t xml:space="preserve"> Aberto.</w:t>
      </w:r>
    </w:p>
    <w:p w:rsidR="00650345" w:rsidRPr="00427586" w:rsidRDefault="00650345" w:rsidP="00427586">
      <w:pPr>
        <w:ind w:left="709" w:hanging="709"/>
        <w:rPr>
          <w:sz w:val="20"/>
          <w:szCs w:val="20"/>
        </w:rPr>
      </w:pPr>
    </w:p>
    <w:p w:rsidR="00C535FA" w:rsidRDefault="000E0BFD" w:rsidP="00C535FA">
      <w:pPr>
        <w:ind w:left="709" w:hanging="709"/>
        <w:jc w:val="both"/>
        <w:rPr>
          <w:sz w:val="20"/>
          <w:szCs w:val="20"/>
          <w:lang w:val="fr-FR"/>
        </w:rPr>
      </w:pPr>
      <w:r w:rsidRPr="000E0BFD">
        <w:rPr>
          <w:sz w:val="20"/>
          <w:szCs w:val="20"/>
          <w:lang w:val="fr-FR"/>
        </w:rPr>
        <w:t>B</w:t>
      </w:r>
      <w:r w:rsidR="00B36B54">
        <w:rPr>
          <w:sz w:val="20"/>
          <w:szCs w:val="20"/>
          <w:lang w:val="fr-FR"/>
        </w:rPr>
        <w:t>ra</w:t>
      </w:r>
      <w:r w:rsidRPr="000E0BFD">
        <w:rPr>
          <w:sz w:val="20"/>
          <w:szCs w:val="20"/>
          <w:lang w:val="fr-FR"/>
        </w:rPr>
        <w:t>,</w:t>
      </w:r>
      <w:r>
        <w:rPr>
          <w:sz w:val="20"/>
          <w:szCs w:val="20"/>
          <w:lang w:val="fr-FR"/>
        </w:rPr>
        <w:t xml:space="preserve"> </w:t>
      </w:r>
      <w:r w:rsidRPr="000E0BFD">
        <w:rPr>
          <w:sz w:val="20"/>
          <w:szCs w:val="20"/>
          <w:lang w:val="fr-FR"/>
        </w:rPr>
        <w:t xml:space="preserve">B. </w:t>
      </w:r>
      <w:r w:rsidR="00650345">
        <w:rPr>
          <w:sz w:val="20"/>
          <w:szCs w:val="20"/>
          <w:lang w:val="fr-FR"/>
        </w:rPr>
        <w:t xml:space="preserve">(2014). </w:t>
      </w:r>
      <w:r w:rsidR="00C535FA" w:rsidRPr="00C535FA">
        <w:rPr>
          <w:sz w:val="20"/>
          <w:szCs w:val="20"/>
          <w:lang w:val="fr-FR"/>
        </w:rPr>
        <w:t>Mobilité discursive des lexèmes et constructions</w:t>
      </w:r>
      <w:r w:rsidR="00C535FA">
        <w:rPr>
          <w:sz w:val="20"/>
          <w:szCs w:val="20"/>
          <w:lang w:val="fr-FR"/>
        </w:rPr>
        <w:t xml:space="preserve"> </w:t>
      </w:r>
      <w:r w:rsidR="00C535FA" w:rsidRPr="00C535FA">
        <w:rPr>
          <w:sz w:val="20"/>
          <w:szCs w:val="20"/>
          <w:lang w:val="fr-FR"/>
        </w:rPr>
        <w:t>phraséologiques en langue agni dans le</w:t>
      </w:r>
      <w:r w:rsidR="00C535FA">
        <w:rPr>
          <w:sz w:val="20"/>
          <w:szCs w:val="20"/>
          <w:lang w:val="fr-FR"/>
        </w:rPr>
        <w:t>s</w:t>
      </w:r>
      <w:r w:rsidR="00650345">
        <w:rPr>
          <w:sz w:val="20"/>
          <w:szCs w:val="20"/>
          <w:lang w:val="fr-FR"/>
        </w:rPr>
        <w:t xml:space="preserve"> romans de Jean-Marie Adiaffi.</w:t>
      </w:r>
      <w:r w:rsidR="00C535FA">
        <w:rPr>
          <w:sz w:val="20"/>
          <w:szCs w:val="20"/>
          <w:lang w:val="fr-FR"/>
        </w:rPr>
        <w:t xml:space="preserve"> </w:t>
      </w:r>
      <w:r w:rsidR="00C535FA" w:rsidRPr="005907D6">
        <w:rPr>
          <w:bCs/>
          <w:i/>
          <w:sz w:val="20"/>
          <w:szCs w:val="20"/>
          <w:lang w:val="fr-FR"/>
        </w:rPr>
        <w:t>Revue Electronique Internationale de Science du langage, SUDLANGUES.</w:t>
      </w:r>
      <w:r w:rsidR="00C535FA" w:rsidRPr="00C535FA">
        <w:rPr>
          <w:b/>
          <w:bCs/>
          <w:sz w:val="20"/>
          <w:szCs w:val="20"/>
          <w:lang w:val="fr-FR"/>
        </w:rPr>
        <w:t xml:space="preserve"> </w:t>
      </w:r>
      <w:r w:rsidR="00C535FA" w:rsidRPr="00C535FA">
        <w:rPr>
          <w:sz w:val="20"/>
          <w:szCs w:val="20"/>
          <w:lang w:val="fr-FR"/>
        </w:rPr>
        <w:t>Dakar: n. 22</w:t>
      </w:r>
      <w:r w:rsidR="00C535FA">
        <w:rPr>
          <w:sz w:val="20"/>
          <w:szCs w:val="20"/>
          <w:lang w:val="fr-FR"/>
        </w:rPr>
        <w:t xml:space="preserve">. </w:t>
      </w:r>
    </w:p>
    <w:p w:rsidR="00650345" w:rsidRDefault="00650345" w:rsidP="00C535FA">
      <w:pPr>
        <w:ind w:left="709" w:hanging="709"/>
        <w:jc w:val="both"/>
        <w:rPr>
          <w:sz w:val="20"/>
          <w:szCs w:val="20"/>
          <w:lang w:val="fr-FR"/>
        </w:rPr>
      </w:pPr>
    </w:p>
    <w:p w:rsidR="000E0BFD" w:rsidRDefault="000E0BFD" w:rsidP="00C535FA">
      <w:pPr>
        <w:ind w:left="709" w:hanging="709"/>
        <w:jc w:val="both"/>
        <w:rPr>
          <w:sz w:val="20"/>
          <w:szCs w:val="20"/>
          <w:lang w:val="en-US"/>
        </w:rPr>
      </w:pPr>
      <w:proofErr w:type="gramStart"/>
      <w:r w:rsidRPr="00C81BED">
        <w:rPr>
          <w:sz w:val="20"/>
          <w:szCs w:val="20"/>
          <w:lang w:val="en-US"/>
        </w:rPr>
        <w:t>B</w:t>
      </w:r>
      <w:r w:rsidR="00B36B54">
        <w:rPr>
          <w:sz w:val="20"/>
          <w:szCs w:val="20"/>
          <w:lang w:val="en-US"/>
        </w:rPr>
        <w:t>ra</w:t>
      </w:r>
      <w:r w:rsidRPr="00C81BED">
        <w:rPr>
          <w:sz w:val="20"/>
          <w:szCs w:val="20"/>
          <w:lang w:val="en-US"/>
        </w:rPr>
        <w:t>, B</w:t>
      </w:r>
      <w:r w:rsidR="00B36B54">
        <w:rPr>
          <w:sz w:val="20"/>
          <w:szCs w:val="20"/>
          <w:lang w:val="en-US"/>
        </w:rPr>
        <w:t>.</w:t>
      </w:r>
      <w:r w:rsidRPr="00C81BED">
        <w:rPr>
          <w:sz w:val="20"/>
          <w:szCs w:val="20"/>
          <w:lang w:val="en-US"/>
        </w:rPr>
        <w:t xml:space="preserve"> (2016).</w:t>
      </w:r>
      <w:proofErr w:type="gramEnd"/>
      <w:r w:rsidRPr="00C81BED">
        <w:rPr>
          <w:sz w:val="20"/>
          <w:szCs w:val="20"/>
          <w:lang w:val="en-US"/>
        </w:rPr>
        <w:t xml:space="preserve"> </w:t>
      </w:r>
      <w:proofErr w:type="gramStart"/>
      <w:r w:rsidRPr="00C81BED">
        <w:rPr>
          <w:sz w:val="20"/>
          <w:szCs w:val="20"/>
          <w:lang w:val="en-US"/>
        </w:rPr>
        <w:t>Prosody and N’zassa Writing Style in Jean-Marie Adiaffi’s Novels.</w:t>
      </w:r>
      <w:proofErr w:type="gramEnd"/>
      <w:r w:rsidRPr="00C81BED">
        <w:rPr>
          <w:sz w:val="20"/>
          <w:szCs w:val="20"/>
          <w:lang w:val="en-US"/>
        </w:rPr>
        <w:t xml:space="preserve"> </w:t>
      </w:r>
      <w:r w:rsidRPr="00C81BED">
        <w:rPr>
          <w:i/>
          <w:sz w:val="20"/>
          <w:szCs w:val="20"/>
          <w:lang w:val="en-US"/>
        </w:rPr>
        <w:t>David Publishing</w:t>
      </w:r>
      <w:r w:rsidRPr="00C81BED">
        <w:rPr>
          <w:sz w:val="20"/>
          <w:szCs w:val="20"/>
          <w:lang w:val="en-US"/>
        </w:rPr>
        <w:t xml:space="preserve">, </w:t>
      </w:r>
      <w:r w:rsidRPr="00650345">
        <w:rPr>
          <w:i/>
          <w:sz w:val="20"/>
          <w:szCs w:val="20"/>
          <w:lang w:val="en-US"/>
        </w:rPr>
        <w:t xml:space="preserve">US-China Foreign Language, </w:t>
      </w:r>
      <w:r w:rsidRPr="00C81BED">
        <w:rPr>
          <w:sz w:val="20"/>
          <w:szCs w:val="20"/>
          <w:lang w:val="en-US"/>
        </w:rPr>
        <w:t>14</w:t>
      </w:r>
      <w:r w:rsidR="00650345">
        <w:rPr>
          <w:sz w:val="20"/>
          <w:szCs w:val="20"/>
          <w:lang w:val="en-US"/>
        </w:rPr>
        <w:t>(</w:t>
      </w:r>
      <w:r w:rsidRPr="00C81BED">
        <w:rPr>
          <w:sz w:val="20"/>
          <w:szCs w:val="20"/>
          <w:lang w:val="en-US"/>
        </w:rPr>
        <w:t>3</w:t>
      </w:r>
      <w:r w:rsidR="00650345">
        <w:rPr>
          <w:sz w:val="20"/>
          <w:szCs w:val="20"/>
          <w:lang w:val="en-US"/>
        </w:rPr>
        <w:t>)</w:t>
      </w:r>
      <w:r w:rsidRPr="00C81BED">
        <w:rPr>
          <w:sz w:val="20"/>
          <w:szCs w:val="20"/>
          <w:lang w:val="en-US"/>
        </w:rPr>
        <w:t>, 227-238.</w:t>
      </w:r>
    </w:p>
    <w:p w:rsidR="00650345" w:rsidRDefault="00650345" w:rsidP="00C535FA">
      <w:pPr>
        <w:ind w:left="709" w:hanging="709"/>
        <w:jc w:val="both"/>
        <w:rPr>
          <w:sz w:val="20"/>
          <w:szCs w:val="20"/>
          <w:lang w:val="en-US"/>
        </w:rPr>
      </w:pPr>
    </w:p>
    <w:p w:rsidR="00E65949" w:rsidRDefault="00E65949" w:rsidP="00C535FA">
      <w:pPr>
        <w:ind w:left="709" w:hanging="709"/>
        <w:jc w:val="both"/>
        <w:rPr>
          <w:sz w:val="20"/>
          <w:szCs w:val="20"/>
          <w:lang w:val="en-US"/>
        </w:rPr>
      </w:pPr>
      <w:proofErr w:type="gramStart"/>
      <w:r>
        <w:rPr>
          <w:sz w:val="20"/>
          <w:szCs w:val="20"/>
          <w:lang w:val="en-US"/>
        </w:rPr>
        <w:t>Bra, B. (</w:t>
      </w:r>
      <w:proofErr w:type="spellStart"/>
      <w:r>
        <w:rPr>
          <w:sz w:val="20"/>
          <w:szCs w:val="20"/>
          <w:lang w:val="en-US"/>
        </w:rPr>
        <w:t>Décembre</w:t>
      </w:r>
      <w:proofErr w:type="spellEnd"/>
      <w:r>
        <w:rPr>
          <w:sz w:val="20"/>
          <w:szCs w:val="20"/>
          <w:lang w:val="en-US"/>
        </w:rPr>
        <w:t xml:space="preserve"> 2017).</w:t>
      </w:r>
      <w:proofErr w:type="gramEnd"/>
      <w:r>
        <w:rPr>
          <w:sz w:val="20"/>
          <w:szCs w:val="20"/>
          <w:lang w:val="en-US"/>
        </w:rPr>
        <w:t xml:space="preserve"> </w:t>
      </w:r>
      <w:r w:rsidRPr="00E65949">
        <w:rPr>
          <w:sz w:val="20"/>
          <w:szCs w:val="20"/>
          <w:lang w:val="en-US"/>
        </w:rPr>
        <w:t>Le n’zassa</w:t>
      </w:r>
      <w:r>
        <w:rPr>
          <w:sz w:val="20"/>
          <w:szCs w:val="20"/>
          <w:lang w:val="en-US"/>
        </w:rPr>
        <w:t xml:space="preserve"> discursive </w:t>
      </w:r>
      <w:proofErr w:type="gramStart"/>
      <w:r w:rsidRPr="00E65949">
        <w:rPr>
          <w:sz w:val="20"/>
          <w:szCs w:val="20"/>
          <w:lang w:val="en-US"/>
        </w:rPr>
        <w:t>et</w:t>
      </w:r>
      <w:proofErr w:type="gramEnd"/>
      <w:r w:rsidRPr="00E65949">
        <w:rPr>
          <w:sz w:val="20"/>
          <w:szCs w:val="20"/>
          <w:lang w:val="en-US"/>
        </w:rPr>
        <w:t xml:space="preserve"> </w:t>
      </w:r>
      <w:proofErr w:type="spellStart"/>
      <w:r w:rsidRPr="00E65949">
        <w:rPr>
          <w:sz w:val="20"/>
          <w:szCs w:val="20"/>
          <w:lang w:val="en-US"/>
        </w:rPr>
        <w:t>ses</w:t>
      </w:r>
      <w:proofErr w:type="spellEnd"/>
      <w:r w:rsidRPr="00E65949">
        <w:rPr>
          <w:sz w:val="20"/>
          <w:szCs w:val="20"/>
          <w:lang w:val="en-US"/>
        </w:rPr>
        <w:t xml:space="preserve"> </w:t>
      </w:r>
      <w:proofErr w:type="spellStart"/>
      <w:r w:rsidRPr="00E65949">
        <w:rPr>
          <w:sz w:val="20"/>
          <w:szCs w:val="20"/>
          <w:lang w:val="en-US"/>
        </w:rPr>
        <w:t>procédés</w:t>
      </w:r>
      <w:proofErr w:type="spellEnd"/>
      <w:r>
        <w:rPr>
          <w:sz w:val="20"/>
          <w:szCs w:val="20"/>
          <w:lang w:val="en-US"/>
        </w:rPr>
        <w:t xml:space="preserve"> </w:t>
      </w:r>
      <w:r w:rsidRPr="00E65949">
        <w:rPr>
          <w:sz w:val="20"/>
          <w:szCs w:val="20"/>
          <w:lang w:val="en-US"/>
        </w:rPr>
        <w:t xml:space="preserve">de </w:t>
      </w:r>
      <w:r>
        <w:rPr>
          <w:sz w:val="20"/>
          <w:szCs w:val="20"/>
          <w:lang w:val="en-US"/>
        </w:rPr>
        <w:t>creation.</w:t>
      </w:r>
      <w:r w:rsidRPr="00E65949">
        <w:rPr>
          <w:sz w:val="20"/>
          <w:szCs w:val="20"/>
          <w:lang w:val="en-US"/>
        </w:rPr>
        <w:t xml:space="preserve"> </w:t>
      </w:r>
      <w:r w:rsidRPr="00E65949">
        <w:rPr>
          <w:i/>
          <w:sz w:val="20"/>
          <w:szCs w:val="20"/>
          <w:lang w:val="en-US"/>
        </w:rPr>
        <w:t xml:space="preserve">Revue de </w:t>
      </w:r>
      <w:proofErr w:type="spellStart"/>
      <w:r w:rsidRPr="00E65949">
        <w:rPr>
          <w:i/>
          <w:sz w:val="20"/>
          <w:szCs w:val="20"/>
          <w:lang w:val="en-US"/>
        </w:rPr>
        <w:t>l’ILA</w:t>
      </w:r>
      <w:proofErr w:type="spellEnd"/>
      <w:r w:rsidRPr="00E65949">
        <w:rPr>
          <w:i/>
          <w:sz w:val="20"/>
          <w:szCs w:val="20"/>
          <w:lang w:val="en-US"/>
        </w:rPr>
        <w:t xml:space="preserve">: Cahiers </w:t>
      </w:r>
      <w:proofErr w:type="spellStart"/>
      <w:r w:rsidRPr="00E65949">
        <w:rPr>
          <w:i/>
          <w:sz w:val="20"/>
          <w:szCs w:val="20"/>
          <w:lang w:val="en-US"/>
        </w:rPr>
        <w:t>Ivoiriens</w:t>
      </w:r>
      <w:proofErr w:type="spellEnd"/>
      <w:r w:rsidRPr="00E65949">
        <w:rPr>
          <w:i/>
          <w:sz w:val="20"/>
          <w:szCs w:val="20"/>
          <w:lang w:val="en-US"/>
        </w:rPr>
        <w:t xml:space="preserve"> de </w:t>
      </w:r>
      <w:proofErr w:type="spellStart"/>
      <w:r w:rsidRPr="00E65949">
        <w:rPr>
          <w:i/>
          <w:sz w:val="20"/>
          <w:szCs w:val="20"/>
          <w:lang w:val="en-US"/>
        </w:rPr>
        <w:t>Re</w:t>
      </w:r>
      <w:r w:rsidR="00650345">
        <w:rPr>
          <w:i/>
          <w:sz w:val="20"/>
          <w:szCs w:val="20"/>
          <w:lang w:val="en-US"/>
        </w:rPr>
        <w:t>cherche</w:t>
      </w:r>
      <w:proofErr w:type="spellEnd"/>
      <w:r w:rsidR="00650345">
        <w:rPr>
          <w:i/>
          <w:sz w:val="20"/>
          <w:szCs w:val="20"/>
          <w:lang w:val="en-US"/>
        </w:rPr>
        <w:t xml:space="preserve"> </w:t>
      </w:r>
      <w:proofErr w:type="spellStart"/>
      <w:r w:rsidR="00650345">
        <w:rPr>
          <w:i/>
          <w:sz w:val="20"/>
          <w:szCs w:val="20"/>
          <w:lang w:val="en-US"/>
        </w:rPr>
        <w:t>Linguistique</w:t>
      </w:r>
      <w:proofErr w:type="spellEnd"/>
      <w:r w:rsidR="00650345">
        <w:rPr>
          <w:i/>
          <w:sz w:val="20"/>
          <w:szCs w:val="20"/>
          <w:lang w:val="en-US"/>
        </w:rPr>
        <w:t>,</w:t>
      </w:r>
      <w:r>
        <w:rPr>
          <w:sz w:val="20"/>
          <w:szCs w:val="20"/>
          <w:lang w:val="en-US"/>
        </w:rPr>
        <w:t xml:space="preserve"> </w:t>
      </w:r>
      <w:r w:rsidR="00650345">
        <w:rPr>
          <w:sz w:val="20"/>
          <w:szCs w:val="20"/>
          <w:lang w:val="en-US"/>
        </w:rPr>
        <w:t>(</w:t>
      </w:r>
      <w:r>
        <w:rPr>
          <w:sz w:val="20"/>
          <w:szCs w:val="20"/>
          <w:lang w:val="en-US"/>
        </w:rPr>
        <w:t>42</w:t>
      </w:r>
      <w:r w:rsidR="00650345">
        <w:rPr>
          <w:sz w:val="20"/>
          <w:szCs w:val="20"/>
          <w:lang w:val="en-US"/>
        </w:rPr>
        <w:t>),</w:t>
      </w:r>
      <w:r>
        <w:rPr>
          <w:sz w:val="20"/>
          <w:szCs w:val="20"/>
          <w:lang w:val="en-US"/>
        </w:rPr>
        <w:t xml:space="preserve"> </w:t>
      </w:r>
      <w:r w:rsidRPr="00E65949">
        <w:rPr>
          <w:sz w:val="20"/>
          <w:szCs w:val="20"/>
          <w:lang w:val="en-US"/>
        </w:rPr>
        <w:t>72-83</w:t>
      </w:r>
      <w:r w:rsidR="00650345">
        <w:rPr>
          <w:sz w:val="20"/>
          <w:szCs w:val="20"/>
          <w:lang w:val="en-US"/>
        </w:rPr>
        <w:t>.</w:t>
      </w:r>
    </w:p>
    <w:p w:rsidR="00650345" w:rsidRPr="00C81BED" w:rsidRDefault="00650345" w:rsidP="00C535FA">
      <w:pPr>
        <w:ind w:left="709" w:hanging="709"/>
        <w:jc w:val="both"/>
        <w:rPr>
          <w:sz w:val="20"/>
          <w:szCs w:val="20"/>
          <w:lang w:val="en-US"/>
        </w:rPr>
      </w:pPr>
    </w:p>
    <w:p w:rsidR="0045137F" w:rsidRDefault="00514083">
      <w:pPr>
        <w:ind w:left="709" w:hanging="709"/>
        <w:jc w:val="both"/>
        <w:rPr>
          <w:sz w:val="20"/>
          <w:szCs w:val="20"/>
          <w:lang w:val="en-US"/>
        </w:rPr>
      </w:pPr>
      <w:proofErr w:type="spellStart"/>
      <w:r w:rsidRPr="00C81BED">
        <w:rPr>
          <w:sz w:val="20"/>
          <w:szCs w:val="20"/>
          <w:lang w:val="en-US"/>
        </w:rPr>
        <w:t>B</w:t>
      </w:r>
      <w:r w:rsidR="004B0CB7">
        <w:rPr>
          <w:sz w:val="20"/>
          <w:szCs w:val="20"/>
          <w:lang w:val="en-US"/>
        </w:rPr>
        <w:t>uzelin</w:t>
      </w:r>
      <w:proofErr w:type="spellEnd"/>
      <w:r w:rsidR="004B0CB7">
        <w:rPr>
          <w:sz w:val="20"/>
          <w:szCs w:val="20"/>
          <w:lang w:val="en-US"/>
        </w:rPr>
        <w:t>,</w:t>
      </w:r>
      <w:r w:rsidRPr="00C81BED">
        <w:rPr>
          <w:sz w:val="20"/>
          <w:szCs w:val="20"/>
          <w:lang w:val="en-US"/>
        </w:rPr>
        <w:t xml:space="preserve"> H</w:t>
      </w:r>
      <w:r w:rsidR="004B0CB7">
        <w:rPr>
          <w:sz w:val="20"/>
          <w:szCs w:val="20"/>
          <w:lang w:val="en-US"/>
        </w:rPr>
        <w:t>.</w:t>
      </w:r>
      <w:r w:rsidRPr="00C81BED">
        <w:rPr>
          <w:sz w:val="20"/>
          <w:szCs w:val="20"/>
          <w:lang w:val="en-US"/>
        </w:rPr>
        <w:t xml:space="preserve"> (2004)</w:t>
      </w:r>
      <w:r w:rsidR="00DF5F09" w:rsidRPr="00C81BED">
        <w:rPr>
          <w:sz w:val="20"/>
          <w:szCs w:val="20"/>
          <w:lang w:val="en-US"/>
        </w:rPr>
        <w:t>.</w:t>
      </w:r>
      <w:r w:rsidRPr="00C81BED">
        <w:rPr>
          <w:sz w:val="20"/>
          <w:szCs w:val="20"/>
          <w:lang w:val="en-US"/>
        </w:rPr>
        <w:t xml:space="preserve"> </w:t>
      </w:r>
      <w:r w:rsidR="003A7C38" w:rsidRPr="003357C0">
        <w:rPr>
          <w:sz w:val="20"/>
          <w:szCs w:val="20"/>
          <w:lang w:val="fr-FR"/>
        </w:rPr>
        <w:t>La traductologie, l’ethnographie et l</w:t>
      </w:r>
      <w:r>
        <w:rPr>
          <w:sz w:val="20"/>
          <w:szCs w:val="20"/>
          <w:lang w:val="fr-FR"/>
        </w:rPr>
        <w:t>a production des connaissances</w:t>
      </w:r>
      <w:r w:rsidR="003A7C38" w:rsidRPr="003357C0">
        <w:rPr>
          <w:sz w:val="20"/>
          <w:szCs w:val="20"/>
          <w:lang w:val="fr-FR"/>
        </w:rPr>
        <w:t xml:space="preserve">. </w:t>
      </w:r>
      <w:r w:rsidR="003A7C38" w:rsidRPr="00C535FA">
        <w:rPr>
          <w:i/>
          <w:sz w:val="20"/>
          <w:szCs w:val="20"/>
          <w:lang w:val="fr-FR"/>
        </w:rPr>
        <w:t>Meta : journal des traducteu</w:t>
      </w:r>
      <w:proofErr w:type="spellStart"/>
      <w:r w:rsidR="003A7C38" w:rsidRPr="001B59ED">
        <w:rPr>
          <w:i/>
          <w:sz w:val="20"/>
          <w:szCs w:val="20"/>
          <w:lang w:val="en-US"/>
        </w:rPr>
        <w:t>rs</w:t>
      </w:r>
      <w:proofErr w:type="spellEnd"/>
      <w:r w:rsidR="003A7C38" w:rsidRPr="001B59ED">
        <w:rPr>
          <w:i/>
          <w:sz w:val="20"/>
          <w:szCs w:val="20"/>
          <w:lang w:val="en-US"/>
        </w:rPr>
        <w:t> / Meta : Translators' Journal</w:t>
      </w:r>
      <w:r w:rsidR="003A7C38" w:rsidRPr="001B59ED">
        <w:rPr>
          <w:smallCaps/>
          <w:sz w:val="20"/>
          <w:szCs w:val="20"/>
          <w:lang w:val="en-US"/>
        </w:rPr>
        <w:t xml:space="preserve">, </w:t>
      </w:r>
      <w:r w:rsidR="003A7C38" w:rsidRPr="001B59ED">
        <w:rPr>
          <w:sz w:val="20"/>
          <w:szCs w:val="20"/>
          <w:lang w:val="en-US"/>
        </w:rPr>
        <w:t>49 (4), 729-746.</w:t>
      </w:r>
    </w:p>
    <w:p w:rsidR="00650345" w:rsidRDefault="00650345">
      <w:pPr>
        <w:ind w:left="709" w:hanging="709"/>
        <w:jc w:val="both"/>
        <w:rPr>
          <w:sz w:val="20"/>
          <w:szCs w:val="20"/>
          <w:lang w:val="en-US"/>
        </w:rPr>
      </w:pPr>
    </w:p>
    <w:p w:rsidR="00747E3F" w:rsidRDefault="004B0CB7">
      <w:pPr>
        <w:ind w:left="709" w:hanging="709"/>
        <w:jc w:val="both"/>
        <w:rPr>
          <w:sz w:val="20"/>
          <w:lang w:val="en-US"/>
        </w:rPr>
      </w:pPr>
      <w:proofErr w:type="spellStart"/>
      <w:r w:rsidRPr="00C81BED">
        <w:rPr>
          <w:sz w:val="20"/>
          <w:szCs w:val="20"/>
          <w:lang w:val="en-US"/>
        </w:rPr>
        <w:t>B</w:t>
      </w:r>
      <w:r>
        <w:rPr>
          <w:sz w:val="20"/>
          <w:szCs w:val="20"/>
          <w:lang w:val="en-US"/>
        </w:rPr>
        <w:t>uzelin</w:t>
      </w:r>
      <w:proofErr w:type="spellEnd"/>
      <w:r w:rsidR="00747E3F" w:rsidRPr="00C81BED">
        <w:rPr>
          <w:sz w:val="20"/>
          <w:szCs w:val="20"/>
          <w:lang w:val="en-US"/>
        </w:rPr>
        <w:t>, H</w:t>
      </w:r>
      <w:r>
        <w:rPr>
          <w:sz w:val="20"/>
          <w:szCs w:val="20"/>
          <w:lang w:val="en-US"/>
        </w:rPr>
        <w:t xml:space="preserve">. </w:t>
      </w:r>
      <w:r w:rsidR="00DF5F09">
        <w:rPr>
          <w:sz w:val="20"/>
          <w:lang w:val="en-US"/>
        </w:rPr>
        <w:t>(2005).</w:t>
      </w:r>
      <w:r w:rsidR="00747E3F" w:rsidRPr="00747E3F">
        <w:rPr>
          <w:sz w:val="20"/>
          <w:lang w:val="en-US"/>
        </w:rPr>
        <w:t xml:space="preserve"> Unexpected Allies, </w:t>
      </w:r>
      <w:proofErr w:type="gramStart"/>
      <w:r w:rsidR="00747E3F" w:rsidRPr="00747E3F">
        <w:rPr>
          <w:i/>
          <w:sz w:val="20"/>
          <w:lang w:val="en-US"/>
        </w:rPr>
        <w:t>The</w:t>
      </w:r>
      <w:proofErr w:type="gramEnd"/>
      <w:r w:rsidR="00747E3F" w:rsidRPr="00747E3F">
        <w:rPr>
          <w:i/>
          <w:sz w:val="20"/>
          <w:lang w:val="en-US"/>
        </w:rPr>
        <w:t xml:space="preserve"> Translator</w:t>
      </w:r>
      <w:r w:rsidR="00747E3F" w:rsidRPr="00747E3F">
        <w:rPr>
          <w:sz w:val="20"/>
          <w:lang w:val="en-US"/>
        </w:rPr>
        <w:t>, 11</w:t>
      </w:r>
      <w:r w:rsidR="008E75C3">
        <w:rPr>
          <w:sz w:val="20"/>
          <w:lang w:val="en-US"/>
        </w:rPr>
        <w:t>(2),</w:t>
      </w:r>
      <w:r w:rsidR="00747E3F" w:rsidRPr="00747E3F">
        <w:rPr>
          <w:sz w:val="20"/>
          <w:lang w:val="en-US"/>
        </w:rPr>
        <w:t xml:space="preserve"> 193-218.</w:t>
      </w:r>
      <w:r w:rsidR="008E75C3">
        <w:rPr>
          <w:sz w:val="20"/>
          <w:lang w:val="en-US"/>
        </w:rPr>
        <w:t xml:space="preserve"> </w:t>
      </w:r>
      <w:proofErr w:type="gramStart"/>
      <w:r w:rsidR="008E75C3">
        <w:rPr>
          <w:sz w:val="20"/>
          <w:lang w:val="en-US"/>
        </w:rPr>
        <w:t xml:space="preserve">Retrieved from </w:t>
      </w:r>
      <w:r w:rsidR="008E75C3" w:rsidRPr="008E75C3">
        <w:rPr>
          <w:sz w:val="20"/>
          <w:lang w:val="en-US"/>
        </w:rPr>
        <w:t>https://www.tandfonline.com/doi/abs/10.1080/13556509.2005.10799198</w:t>
      </w:r>
      <w:r w:rsidR="008E75C3">
        <w:rPr>
          <w:sz w:val="20"/>
          <w:lang w:val="en-US"/>
        </w:rPr>
        <w:t>.</w:t>
      </w:r>
      <w:proofErr w:type="gramEnd"/>
    </w:p>
    <w:p w:rsidR="00650345" w:rsidRPr="00747E3F" w:rsidRDefault="00650345">
      <w:pPr>
        <w:ind w:left="709" w:hanging="709"/>
        <w:jc w:val="both"/>
        <w:rPr>
          <w:sz w:val="22"/>
          <w:lang w:val="en-US"/>
        </w:rPr>
      </w:pPr>
    </w:p>
    <w:p w:rsidR="005C2823" w:rsidRDefault="005C2823">
      <w:pPr>
        <w:ind w:left="709" w:hanging="709"/>
        <w:jc w:val="both"/>
        <w:rPr>
          <w:sz w:val="20"/>
          <w:szCs w:val="20"/>
          <w:lang w:val="fr-FR"/>
        </w:rPr>
      </w:pPr>
      <w:r w:rsidRPr="005C2823">
        <w:rPr>
          <w:sz w:val="20"/>
          <w:szCs w:val="20"/>
          <w:lang w:val="fr-FR"/>
        </w:rPr>
        <w:t>C</w:t>
      </w:r>
      <w:r w:rsidR="0098404B">
        <w:rPr>
          <w:sz w:val="20"/>
          <w:szCs w:val="20"/>
          <w:lang w:val="fr-FR"/>
        </w:rPr>
        <w:t>onfiant</w:t>
      </w:r>
      <w:r w:rsidRPr="005C2823">
        <w:rPr>
          <w:sz w:val="20"/>
          <w:szCs w:val="20"/>
          <w:lang w:val="fr-FR"/>
        </w:rPr>
        <w:t>, R</w:t>
      </w:r>
      <w:r w:rsidR="0098404B">
        <w:rPr>
          <w:sz w:val="20"/>
          <w:szCs w:val="20"/>
          <w:lang w:val="fr-FR"/>
        </w:rPr>
        <w:t>.</w:t>
      </w:r>
      <w:r>
        <w:rPr>
          <w:sz w:val="20"/>
          <w:szCs w:val="20"/>
          <w:lang w:val="fr-FR"/>
        </w:rPr>
        <w:t xml:space="preserve"> (2000)</w:t>
      </w:r>
      <w:r w:rsidR="008E75C3">
        <w:rPr>
          <w:sz w:val="20"/>
          <w:szCs w:val="20"/>
          <w:lang w:val="fr-FR"/>
        </w:rPr>
        <w:t xml:space="preserve">. </w:t>
      </w:r>
      <w:r w:rsidRPr="005C2823">
        <w:rPr>
          <w:sz w:val="20"/>
          <w:szCs w:val="20"/>
          <w:lang w:val="fr-FR"/>
        </w:rPr>
        <w:t>Traduire la littérature en situation de diglossie,</w:t>
      </w:r>
      <w:r w:rsidRPr="005C2823">
        <w:rPr>
          <w:sz w:val="20"/>
          <w:szCs w:val="20"/>
          <w:lang w:val="fr-FR"/>
        </w:rPr>
        <w:br/>
      </w:r>
      <w:r w:rsidRPr="005C2823">
        <w:rPr>
          <w:bCs/>
          <w:i/>
          <w:sz w:val="20"/>
          <w:szCs w:val="20"/>
          <w:lang w:val="fr-FR"/>
        </w:rPr>
        <w:t>Palimpsestes</w:t>
      </w:r>
      <w:r>
        <w:rPr>
          <w:sz w:val="20"/>
          <w:szCs w:val="20"/>
          <w:lang w:val="fr-FR"/>
        </w:rPr>
        <w:t>, 12.</w:t>
      </w:r>
      <w:r w:rsidR="008E75C3">
        <w:rPr>
          <w:sz w:val="20"/>
          <w:szCs w:val="20"/>
          <w:lang w:val="fr-FR"/>
        </w:rPr>
        <w:t xml:space="preserve"> Retrieved from </w:t>
      </w:r>
      <w:r w:rsidR="008E75C3" w:rsidRPr="008E75C3">
        <w:rPr>
          <w:sz w:val="20"/>
          <w:szCs w:val="20"/>
          <w:lang w:val="fr-FR"/>
        </w:rPr>
        <w:t>http://journals.openedit</w:t>
      </w:r>
      <w:r w:rsidR="008E75C3">
        <w:rPr>
          <w:sz w:val="20"/>
          <w:szCs w:val="20"/>
          <w:lang w:val="fr-FR"/>
        </w:rPr>
        <w:t>ion.org/palimpsestes/1635 ; DOI</w:t>
      </w:r>
      <w:r w:rsidR="008E75C3" w:rsidRPr="008E75C3">
        <w:rPr>
          <w:sz w:val="20"/>
          <w:szCs w:val="20"/>
          <w:lang w:val="fr-FR"/>
        </w:rPr>
        <w:t>: 10.4000/palimpsestes.1635</w:t>
      </w:r>
      <w:r w:rsidR="008E75C3">
        <w:rPr>
          <w:sz w:val="20"/>
          <w:szCs w:val="20"/>
          <w:lang w:val="fr-FR"/>
        </w:rPr>
        <w:t>.</w:t>
      </w:r>
    </w:p>
    <w:p w:rsidR="00650345" w:rsidRPr="005C2823" w:rsidRDefault="00650345">
      <w:pPr>
        <w:ind w:left="709" w:hanging="709"/>
        <w:jc w:val="both"/>
        <w:rPr>
          <w:sz w:val="20"/>
          <w:szCs w:val="20"/>
          <w:lang w:val="fr-FR"/>
        </w:rPr>
      </w:pPr>
    </w:p>
    <w:p w:rsidR="00A92655" w:rsidRDefault="00A92655" w:rsidP="006A4DBA">
      <w:pPr>
        <w:ind w:left="709" w:hanging="709"/>
        <w:rPr>
          <w:sz w:val="20"/>
          <w:szCs w:val="20"/>
        </w:rPr>
      </w:pPr>
      <w:r w:rsidRPr="00A92655">
        <w:rPr>
          <w:sz w:val="20"/>
          <w:szCs w:val="20"/>
        </w:rPr>
        <w:lastRenderedPageBreak/>
        <w:t>Costa, W. (2005). O texto t</w:t>
      </w:r>
      <w:r>
        <w:rPr>
          <w:sz w:val="20"/>
          <w:szCs w:val="20"/>
        </w:rPr>
        <w:t xml:space="preserve">raduzido como </w:t>
      </w:r>
      <w:proofErr w:type="spellStart"/>
      <w:proofErr w:type="gramStart"/>
      <w:r>
        <w:rPr>
          <w:sz w:val="20"/>
          <w:szCs w:val="20"/>
        </w:rPr>
        <w:t>re-textualização</w:t>
      </w:r>
      <w:proofErr w:type="spellEnd"/>
      <w:proofErr w:type="gramEnd"/>
      <w:r>
        <w:rPr>
          <w:sz w:val="20"/>
          <w:szCs w:val="20"/>
        </w:rPr>
        <w:t>.</w:t>
      </w:r>
      <w:r w:rsidRPr="00A92655">
        <w:rPr>
          <w:sz w:val="20"/>
          <w:szCs w:val="20"/>
        </w:rPr>
        <w:t xml:space="preserve"> </w:t>
      </w:r>
      <w:r w:rsidRPr="00A92655">
        <w:rPr>
          <w:i/>
          <w:sz w:val="20"/>
          <w:szCs w:val="20"/>
        </w:rPr>
        <w:t>Cadernos de Tradução</w:t>
      </w:r>
      <w:r w:rsidRPr="00A92655">
        <w:rPr>
          <w:sz w:val="20"/>
          <w:szCs w:val="20"/>
        </w:rPr>
        <w:t xml:space="preserve">, 2(16), 25-54. </w:t>
      </w:r>
    </w:p>
    <w:p w:rsidR="00A92655" w:rsidRDefault="00A92655" w:rsidP="006A4DBA">
      <w:pPr>
        <w:ind w:left="709" w:hanging="709"/>
        <w:rPr>
          <w:sz w:val="20"/>
          <w:szCs w:val="20"/>
        </w:rPr>
      </w:pPr>
    </w:p>
    <w:p w:rsidR="006A4DBA" w:rsidRDefault="006A4DBA" w:rsidP="006A4DBA">
      <w:pPr>
        <w:ind w:left="709" w:hanging="709"/>
        <w:rPr>
          <w:sz w:val="20"/>
          <w:szCs w:val="20"/>
        </w:rPr>
      </w:pPr>
      <w:r w:rsidRPr="00395267">
        <w:rPr>
          <w:sz w:val="20"/>
          <w:szCs w:val="20"/>
        </w:rPr>
        <w:t>D</w:t>
      </w:r>
      <w:r w:rsidR="00603A55">
        <w:rPr>
          <w:sz w:val="20"/>
          <w:szCs w:val="20"/>
        </w:rPr>
        <w:t>erive</w:t>
      </w:r>
      <w:r w:rsidRPr="00395267">
        <w:rPr>
          <w:sz w:val="20"/>
          <w:szCs w:val="20"/>
        </w:rPr>
        <w:t>, J</w:t>
      </w:r>
      <w:r w:rsidR="00603A55">
        <w:rPr>
          <w:sz w:val="20"/>
          <w:szCs w:val="20"/>
        </w:rPr>
        <w:t xml:space="preserve">. </w:t>
      </w:r>
      <w:r w:rsidRPr="00395267">
        <w:rPr>
          <w:sz w:val="20"/>
          <w:szCs w:val="20"/>
        </w:rPr>
        <w:t xml:space="preserve">(2015). </w:t>
      </w:r>
      <w:proofErr w:type="spellStart"/>
      <w:r w:rsidRPr="00395267">
        <w:rPr>
          <w:bCs/>
          <w:i/>
          <w:sz w:val="20"/>
          <w:szCs w:val="20"/>
        </w:rPr>
        <w:t>Literar</w:t>
      </w:r>
      <w:r w:rsidRPr="006A4DBA">
        <w:rPr>
          <w:bCs/>
          <w:i/>
          <w:sz w:val="20"/>
          <w:szCs w:val="20"/>
        </w:rPr>
        <w:t>ização</w:t>
      </w:r>
      <w:proofErr w:type="spellEnd"/>
      <w:r w:rsidRPr="006A4DBA">
        <w:rPr>
          <w:bCs/>
          <w:i/>
          <w:sz w:val="20"/>
          <w:szCs w:val="20"/>
        </w:rPr>
        <w:t xml:space="preserve"> da oralidade, </w:t>
      </w:r>
      <w:proofErr w:type="spellStart"/>
      <w:r w:rsidRPr="006A4DBA">
        <w:rPr>
          <w:bCs/>
          <w:i/>
          <w:sz w:val="20"/>
          <w:szCs w:val="20"/>
        </w:rPr>
        <w:t>oralização</w:t>
      </w:r>
      <w:proofErr w:type="spellEnd"/>
      <w:r w:rsidRPr="006A4DBA">
        <w:rPr>
          <w:bCs/>
          <w:i/>
          <w:sz w:val="20"/>
          <w:szCs w:val="20"/>
        </w:rPr>
        <w:t xml:space="preserve"> da literatura</w:t>
      </w:r>
      <w:r w:rsidRPr="006A4DBA">
        <w:rPr>
          <w:i/>
          <w:sz w:val="20"/>
          <w:szCs w:val="20"/>
        </w:rPr>
        <w:t>.</w:t>
      </w:r>
      <w:r>
        <w:rPr>
          <w:sz w:val="20"/>
          <w:szCs w:val="20"/>
        </w:rPr>
        <w:t xml:space="preserve"> </w:t>
      </w:r>
      <w:r w:rsidRPr="006A4DBA">
        <w:rPr>
          <w:sz w:val="20"/>
          <w:szCs w:val="20"/>
        </w:rPr>
        <w:t xml:space="preserve">Tradução de Aline Sobreira, Fátima Veloso </w:t>
      </w:r>
      <w:proofErr w:type="gramStart"/>
      <w:r w:rsidRPr="006A4DBA">
        <w:rPr>
          <w:i/>
          <w:iCs/>
          <w:sz w:val="20"/>
          <w:szCs w:val="20"/>
        </w:rPr>
        <w:t>et</w:t>
      </w:r>
      <w:proofErr w:type="gramEnd"/>
      <w:r w:rsidRPr="006A4DBA">
        <w:rPr>
          <w:i/>
          <w:iCs/>
          <w:sz w:val="20"/>
          <w:szCs w:val="20"/>
        </w:rPr>
        <w:t xml:space="preserve"> al</w:t>
      </w:r>
      <w:r w:rsidRPr="006A4DBA">
        <w:rPr>
          <w:sz w:val="20"/>
          <w:szCs w:val="20"/>
        </w:rPr>
        <w:t>., Belo Horizonte:</w:t>
      </w:r>
      <w:r>
        <w:rPr>
          <w:sz w:val="20"/>
          <w:szCs w:val="20"/>
        </w:rPr>
        <w:t xml:space="preserve"> FALE/UFMG</w:t>
      </w:r>
      <w:r w:rsidRPr="006A4DBA">
        <w:rPr>
          <w:sz w:val="20"/>
          <w:szCs w:val="20"/>
        </w:rPr>
        <w:t>.</w:t>
      </w:r>
    </w:p>
    <w:p w:rsidR="00650345" w:rsidRDefault="00650345" w:rsidP="006A4DBA">
      <w:pPr>
        <w:ind w:left="709" w:hanging="709"/>
        <w:rPr>
          <w:sz w:val="20"/>
          <w:szCs w:val="20"/>
        </w:rPr>
      </w:pPr>
    </w:p>
    <w:p w:rsidR="009061BF" w:rsidRDefault="009061BF" w:rsidP="009061BF">
      <w:pPr>
        <w:ind w:left="709" w:hanging="709"/>
        <w:jc w:val="both"/>
        <w:rPr>
          <w:sz w:val="20"/>
          <w:szCs w:val="20"/>
        </w:rPr>
      </w:pPr>
      <w:r w:rsidRPr="00EF3B3D">
        <w:rPr>
          <w:sz w:val="20"/>
          <w:szCs w:val="20"/>
        </w:rPr>
        <w:t>F</w:t>
      </w:r>
      <w:r>
        <w:rPr>
          <w:sz w:val="20"/>
          <w:szCs w:val="20"/>
        </w:rPr>
        <w:t>erreira</w:t>
      </w:r>
      <w:r w:rsidRPr="00EF3B3D">
        <w:rPr>
          <w:sz w:val="20"/>
          <w:szCs w:val="20"/>
        </w:rPr>
        <w:t xml:space="preserve">, </w:t>
      </w:r>
      <w:r>
        <w:rPr>
          <w:color w:val="000000"/>
          <w:sz w:val="20"/>
          <w:szCs w:val="20"/>
        </w:rPr>
        <w:t xml:space="preserve">A.M de A. </w:t>
      </w:r>
      <w:r w:rsidRPr="00EF3B3D">
        <w:rPr>
          <w:sz w:val="20"/>
          <w:szCs w:val="20"/>
        </w:rPr>
        <w:t xml:space="preserve">(2014). O paradigma da descrição na tradução etnográfica: </w:t>
      </w:r>
      <w:proofErr w:type="spellStart"/>
      <w:r w:rsidRPr="00EF3B3D">
        <w:rPr>
          <w:sz w:val="20"/>
          <w:szCs w:val="20"/>
        </w:rPr>
        <w:t>Levi-Strauss</w:t>
      </w:r>
      <w:proofErr w:type="spellEnd"/>
      <w:r w:rsidRPr="00EF3B3D">
        <w:rPr>
          <w:sz w:val="20"/>
          <w:szCs w:val="20"/>
        </w:rPr>
        <w:t xml:space="preserve"> tradutor em Tristes </w:t>
      </w:r>
      <w:proofErr w:type="gramStart"/>
      <w:r w:rsidRPr="00EF3B3D">
        <w:rPr>
          <w:sz w:val="20"/>
          <w:szCs w:val="20"/>
        </w:rPr>
        <w:t>Tropiques</w:t>
      </w:r>
      <w:proofErr w:type="gramEnd"/>
      <w:r>
        <w:rPr>
          <w:sz w:val="20"/>
          <w:szCs w:val="20"/>
        </w:rPr>
        <w:t>,</w:t>
      </w:r>
      <w:r w:rsidRPr="00A80366">
        <w:rPr>
          <w:sz w:val="20"/>
          <w:szCs w:val="20"/>
        </w:rPr>
        <w:t xml:space="preserve"> </w:t>
      </w:r>
      <w:r w:rsidRPr="001B59ED">
        <w:rPr>
          <w:i/>
          <w:sz w:val="20"/>
          <w:szCs w:val="20"/>
        </w:rPr>
        <w:t xml:space="preserve">Acta </w:t>
      </w:r>
      <w:proofErr w:type="spellStart"/>
      <w:r w:rsidRPr="001B59ED">
        <w:rPr>
          <w:i/>
          <w:sz w:val="20"/>
          <w:szCs w:val="20"/>
        </w:rPr>
        <w:t>Scientiarum</w:t>
      </w:r>
      <w:proofErr w:type="spellEnd"/>
      <w:r w:rsidRPr="001B59ED">
        <w:rPr>
          <w:i/>
          <w:sz w:val="20"/>
          <w:szCs w:val="20"/>
        </w:rPr>
        <w:t xml:space="preserve">. </w:t>
      </w:r>
      <w:proofErr w:type="spellStart"/>
      <w:r w:rsidRPr="001B59ED">
        <w:rPr>
          <w:i/>
          <w:sz w:val="20"/>
          <w:szCs w:val="20"/>
        </w:rPr>
        <w:t>Language</w:t>
      </w:r>
      <w:proofErr w:type="spellEnd"/>
      <w:r w:rsidRPr="001B59ED">
        <w:rPr>
          <w:i/>
          <w:sz w:val="20"/>
          <w:szCs w:val="20"/>
        </w:rPr>
        <w:t xml:space="preserve"> </w:t>
      </w:r>
      <w:proofErr w:type="spellStart"/>
      <w:r w:rsidRPr="001B59ED">
        <w:rPr>
          <w:i/>
          <w:sz w:val="20"/>
          <w:szCs w:val="20"/>
        </w:rPr>
        <w:t>and</w:t>
      </w:r>
      <w:proofErr w:type="spellEnd"/>
      <w:r w:rsidRPr="001B59ED">
        <w:rPr>
          <w:i/>
          <w:sz w:val="20"/>
          <w:szCs w:val="20"/>
        </w:rPr>
        <w:t xml:space="preserve"> </w:t>
      </w:r>
      <w:proofErr w:type="spellStart"/>
      <w:r w:rsidRPr="001B59ED">
        <w:rPr>
          <w:i/>
          <w:sz w:val="20"/>
          <w:szCs w:val="20"/>
        </w:rPr>
        <w:t>Culture</w:t>
      </w:r>
      <w:proofErr w:type="spellEnd"/>
      <w:r>
        <w:rPr>
          <w:sz w:val="20"/>
          <w:szCs w:val="20"/>
        </w:rPr>
        <w:t xml:space="preserve">, </w:t>
      </w:r>
      <w:r w:rsidRPr="001B59ED">
        <w:rPr>
          <w:sz w:val="20"/>
          <w:szCs w:val="20"/>
        </w:rPr>
        <w:t>36</w:t>
      </w:r>
      <w:r>
        <w:rPr>
          <w:sz w:val="20"/>
          <w:szCs w:val="20"/>
        </w:rPr>
        <w:t>(</w:t>
      </w:r>
      <w:r w:rsidRPr="001B59ED">
        <w:rPr>
          <w:sz w:val="20"/>
          <w:szCs w:val="20"/>
        </w:rPr>
        <w:t>4</w:t>
      </w:r>
      <w:r>
        <w:rPr>
          <w:sz w:val="20"/>
          <w:szCs w:val="20"/>
        </w:rPr>
        <w:t>)</w:t>
      </w:r>
      <w:r w:rsidRPr="001B59ED">
        <w:rPr>
          <w:sz w:val="20"/>
          <w:szCs w:val="20"/>
        </w:rPr>
        <w:t>,</w:t>
      </w:r>
      <w:r>
        <w:rPr>
          <w:sz w:val="20"/>
          <w:szCs w:val="20"/>
        </w:rPr>
        <w:t xml:space="preserve"> </w:t>
      </w:r>
      <w:r w:rsidRPr="001B59ED">
        <w:rPr>
          <w:sz w:val="20"/>
          <w:szCs w:val="20"/>
        </w:rPr>
        <w:t>383-393.</w:t>
      </w:r>
    </w:p>
    <w:p w:rsidR="009061BF" w:rsidRPr="001B59ED" w:rsidRDefault="009061BF" w:rsidP="009061BF">
      <w:pPr>
        <w:ind w:left="709" w:hanging="709"/>
        <w:jc w:val="both"/>
        <w:rPr>
          <w:sz w:val="20"/>
          <w:szCs w:val="20"/>
        </w:rPr>
      </w:pPr>
    </w:p>
    <w:p w:rsidR="009061BF" w:rsidRDefault="009061BF" w:rsidP="009061BF">
      <w:pPr>
        <w:ind w:left="709" w:hanging="709"/>
        <w:jc w:val="both"/>
        <w:rPr>
          <w:color w:val="000000"/>
          <w:sz w:val="20"/>
          <w:szCs w:val="20"/>
          <w:lang w:val="fr-FR"/>
        </w:rPr>
      </w:pPr>
      <w:r>
        <w:rPr>
          <w:color w:val="000000"/>
          <w:sz w:val="20"/>
          <w:szCs w:val="20"/>
        </w:rPr>
        <w:t xml:space="preserve">Ferreira, A.M de A. (2017). Traduzir À </w:t>
      </w:r>
      <w:proofErr w:type="spellStart"/>
      <w:r>
        <w:rPr>
          <w:color w:val="000000"/>
          <w:sz w:val="20"/>
          <w:szCs w:val="20"/>
        </w:rPr>
        <w:t>Petites</w:t>
      </w:r>
      <w:proofErr w:type="spellEnd"/>
      <w:r>
        <w:rPr>
          <w:color w:val="000000"/>
          <w:sz w:val="20"/>
          <w:szCs w:val="20"/>
        </w:rPr>
        <w:t xml:space="preserve"> </w:t>
      </w:r>
      <w:proofErr w:type="spellStart"/>
      <w:r>
        <w:rPr>
          <w:color w:val="000000"/>
          <w:sz w:val="20"/>
          <w:szCs w:val="20"/>
        </w:rPr>
        <w:t>Pierres</w:t>
      </w:r>
      <w:proofErr w:type="spellEnd"/>
      <w:r>
        <w:rPr>
          <w:color w:val="000000"/>
          <w:sz w:val="20"/>
          <w:szCs w:val="20"/>
        </w:rPr>
        <w:t xml:space="preserve"> de Gustave </w:t>
      </w:r>
      <w:proofErr w:type="spellStart"/>
      <w:r>
        <w:rPr>
          <w:color w:val="000000"/>
          <w:sz w:val="20"/>
          <w:szCs w:val="20"/>
        </w:rPr>
        <w:t>Akakpo</w:t>
      </w:r>
      <w:proofErr w:type="spellEnd"/>
      <w:r>
        <w:rPr>
          <w:color w:val="000000"/>
          <w:sz w:val="20"/>
          <w:szCs w:val="20"/>
        </w:rPr>
        <w:t xml:space="preserve">: a escrita heterogênea e a questão dos provérbios. </w:t>
      </w:r>
      <w:r w:rsidRPr="00C81BED">
        <w:rPr>
          <w:bCs/>
          <w:i/>
          <w:color w:val="000000"/>
          <w:sz w:val="20"/>
          <w:szCs w:val="20"/>
          <w:lang w:val="fr-FR"/>
        </w:rPr>
        <w:t>Cadernos de Tradução</w:t>
      </w:r>
      <w:r w:rsidRPr="00C81BED">
        <w:rPr>
          <w:i/>
          <w:color w:val="000000"/>
          <w:sz w:val="20"/>
          <w:szCs w:val="20"/>
          <w:lang w:val="fr-FR"/>
        </w:rPr>
        <w:t>,</w:t>
      </w:r>
      <w:r w:rsidRPr="00C81BED">
        <w:rPr>
          <w:color w:val="000000"/>
          <w:sz w:val="20"/>
          <w:szCs w:val="20"/>
          <w:lang w:val="fr-FR"/>
        </w:rPr>
        <w:t xml:space="preserve"> Florianópolis, 37</w:t>
      </w:r>
      <w:r>
        <w:rPr>
          <w:color w:val="000000"/>
          <w:sz w:val="20"/>
          <w:szCs w:val="20"/>
          <w:lang w:val="fr-FR"/>
        </w:rPr>
        <w:t>(</w:t>
      </w:r>
      <w:r w:rsidRPr="00C81BED">
        <w:rPr>
          <w:color w:val="000000"/>
          <w:sz w:val="20"/>
          <w:szCs w:val="20"/>
          <w:lang w:val="fr-FR"/>
        </w:rPr>
        <w:t>3</w:t>
      </w:r>
      <w:r>
        <w:rPr>
          <w:color w:val="000000"/>
          <w:sz w:val="20"/>
          <w:szCs w:val="20"/>
          <w:lang w:val="fr-FR"/>
        </w:rPr>
        <w:t>)</w:t>
      </w:r>
      <w:r w:rsidRPr="00C81BED">
        <w:rPr>
          <w:color w:val="000000"/>
          <w:sz w:val="20"/>
          <w:szCs w:val="20"/>
          <w:lang w:val="fr-FR"/>
        </w:rPr>
        <w:t>, 71-91.</w:t>
      </w:r>
    </w:p>
    <w:p w:rsidR="009061BF" w:rsidRDefault="009061BF" w:rsidP="009061BF">
      <w:pPr>
        <w:ind w:left="709" w:hanging="709"/>
        <w:jc w:val="both"/>
        <w:rPr>
          <w:color w:val="000000"/>
          <w:sz w:val="20"/>
          <w:szCs w:val="20"/>
          <w:lang w:val="fr-FR"/>
        </w:rPr>
      </w:pPr>
    </w:p>
    <w:p w:rsidR="00994FE3" w:rsidRDefault="00994FE3" w:rsidP="004B2A61">
      <w:pPr>
        <w:ind w:left="709" w:hanging="709"/>
        <w:jc w:val="both"/>
        <w:rPr>
          <w:sz w:val="20"/>
          <w:szCs w:val="20"/>
          <w:lang w:val="en-US"/>
        </w:rPr>
      </w:pPr>
      <w:proofErr w:type="spellStart"/>
      <w:r>
        <w:rPr>
          <w:sz w:val="20"/>
          <w:szCs w:val="20"/>
          <w:lang w:val="en-US"/>
        </w:rPr>
        <w:t>Gallimore</w:t>
      </w:r>
      <w:proofErr w:type="spellEnd"/>
      <w:r>
        <w:rPr>
          <w:sz w:val="20"/>
          <w:szCs w:val="20"/>
          <w:lang w:val="en-US"/>
        </w:rPr>
        <w:t xml:space="preserve">, R. B. (1996). </w:t>
      </w:r>
      <w:proofErr w:type="spellStart"/>
      <w:proofErr w:type="gramStart"/>
      <w:r w:rsidRPr="00994FE3">
        <w:rPr>
          <w:i/>
          <w:sz w:val="20"/>
          <w:szCs w:val="20"/>
          <w:lang w:val="en-US"/>
        </w:rPr>
        <w:t>L’</w:t>
      </w:r>
      <w:r w:rsidR="00603A55" w:rsidRPr="00994FE3">
        <w:rPr>
          <w:i/>
          <w:sz w:val="20"/>
          <w:szCs w:val="20"/>
          <w:lang w:val="en-US"/>
        </w:rPr>
        <w:t>oeuvre</w:t>
      </w:r>
      <w:proofErr w:type="spellEnd"/>
      <w:r w:rsidR="00603A55" w:rsidRPr="00994FE3">
        <w:rPr>
          <w:i/>
          <w:sz w:val="20"/>
          <w:szCs w:val="20"/>
          <w:lang w:val="en-US"/>
        </w:rPr>
        <w:t xml:space="preserve"> Romanesque de Jean- Marie Adiaf</w:t>
      </w:r>
      <w:r w:rsidRPr="00994FE3">
        <w:rPr>
          <w:i/>
          <w:sz w:val="20"/>
          <w:szCs w:val="20"/>
          <w:lang w:val="en-US"/>
        </w:rPr>
        <w:t>fi.</w:t>
      </w:r>
      <w:proofErr w:type="gramEnd"/>
      <w:r w:rsidRPr="00994FE3">
        <w:rPr>
          <w:i/>
          <w:sz w:val="20"/>
          <w:szCs w:val="20"/>
          <w:lang w:val="en-US"/>
        </w:rPr>
        <w:t xml:space="preserve"> Le </w:t>
      </w:r>
      <w:proofErr w:type="spellStart"/>
      <w:r w:rsidRPr="00994FE3">
        <w:rPr>
          <w:i/>
          <w:sz w:val="20"/>
          <w:szCs w:val="20"/>
          <w:lang w:val="en-US"/>
        </w:rPr>
        <w:t>mariage</w:t>
      </w:r>
      <w:proofErr w:type="spellEnd"/>
      <w:r w:rsidRPr="00994FE3">
        <w:rPr>
          <w:i/>
          <w:sz w:val="20"/>
          <w:szCs w:val="20"/>
          <w:lang w:val="en-US"/>
        </w:rPr>
        <w:t xml:space="preserve"> du </w:t>
      </w:r>
      <w:proofErr w:type="spellStart"/>
      <w:r w:rsidRPr="00994FE3">
        <w:rPr>
          <w:i/>
          <w:sz w:val="20"/>
          <w:szCs w:val="20"/>
          <w:lang w:val="en-US"/>
        </w:rPr>
        <w:t>mythe</w:t>
      </w:r>
      <w:proofErr w:type="spellEnd"/>
      <w:r w:rsidRPr="00994FE3">
        <w:rPr>
          <w:i/>
          <w:sz w:val="20"/>
          <w:szCs w:val="20"/>
          <w:lang w:val="en-US"/>
        </w:rPr>
        <w:t xml:space="preserve"> </w:t>
      </w:r>
      <w:proofErr w:type="gramStart"/>
      <w:r w:rsidRPr="00994FE3">
        <w:rPr>
          <w:i/>
          <w:sz w:val="20"/>
          <w:szCs w:val="20"/>
          <w:lang w:val="en-US"/>
        </w:rPr>
        <w:t>et</w:t>
      </w:r>
      <w:proofErr w:type="gramEnd"/>
      <w:r w:rsidRPr="00994FE3">
        <w:rPr>
          <w:i/>
          <w:sz w:val="20"/>
          <w:szCs w:val="20"/>
          <w:lang w:val="en-US"/>
        </w:rPr>
        <w:t xml:space="preserve"> de </w:t>
      </w:r>
      <w:proofErr w:type="spellStart"/>
      <w:r w:rsidRPr="00994FE3">
        <w:rPr>
          <w:i/>
          <w:sz w:val="20"/>
          <w:szCs w:val="20"/>
          <w:lang w:val="en-US"/>
        </w:rPr>
        <w:t>l’</w:t>
      </w:r>
      <w:r>
        <w:rPr>
          <w:i/>
          <w:sz w:val="20"/>
          <w:szCs w:val="20"/>
          <w:lang w:val="en-US"/>
        </w:rPr>
        <w:t>histoire</w:t>
      </w:r>
      <w:proofErr w:type="spellEnd"/>
      <w:r>
        <w:rPr>
          <w:i/>
          <w:sz w:val="20"/>
          <w:szCs w:val="20"/>
          <w:lang w:val="en-US"/>
        </w:rPr>
        <w:t xml:space="preserve">: </w:t>
      </w:r>
      <w:proofErr w:type="spellStart"/>
      <w:r>
        <w:rPr>
          <w:i/>
          <w:sz w:val="20"/>
          <w:szCs w:val="20"/>
          <w:lang w:val="en-US"/>
        </w:rPr>
        <w:t>fondement</w:t>
      </w:r>
      <w:proofErr w:type="spellEnd"/>
      <w:r>
        <w:rPr>
          <w:i/>
          <w:sz w:val="20"/>
          <w:szCs w:val="20"/>
          <w:lang w:val="en-US"/>
        </w:rPr>
        <w:t xml:space="preserve"> d’</w:t>
      </w:r>
      <w:r w:rsidR="00603A55" w:rsidRPr="00994FE3">
        <w:rPr>
          <w:i/>
          <w:sz w:val="20"/>
          <w:szCs w:val="20"/>
          <w:lang w:val="en-US"/>
        </w:rPr>
        <w:t xml:space="preserve">un </w:t>
      </w:r>
      <w:proofErr w:type="spellStart"/>
      <w:r w:rsidR="00603A55" w:rsidRPr="00994FE3">
        <w:rPr>
          <w:i/>
          <w:sz w:val="20"/>
          <w:szCs w:val="20"/>
          <w:lang w:val="en-US"/>
        </w:rPr>
        <w:t>récit</w:t>
      </w:r>
      <w:proofErr w:type="spellEnd"/>
      <w:r w:rsidR="00603A55" w:rsidRPr="00994FE3">
        <w:rPr>
          <w:i/>
          <w:sz w:val="20"/>
          <w:szCs w:val="20"/>
          <w:lang w:val="en-US"/>
        </w:rPr>
        <w:t xml:space="preserve"> </w:t>
      </w:r>
      <w:proofErr w:type="spellStart"/>
      <w:r w:rsidR="00603A55" w:rsidRPr="00994FE3">
        <w:rPr>
          <w:i/>
          <w:sz w:val="20"/>
          <w:szCs w:val="20"/>
          <w:lang w:val="en-US"/>
        </w:rPr>
        <w:t>pluriel</w:t>
      </w:r>
      <w:proofErr w:type="spellEnd"/>
      <w:r w:rsidR="00603A55" w:rsidRPr="00603A55">
        <w:rPr>
          <w:sz w:val="20"/>
          <w:szCs w:val="20"/>
          <w:lang w:val="en-US"/>
        </w:rPr>
        <w:t>. Paris</w:t>
      </w:r>
      <w:r>
        <w:rPr>
          <w:sz w:val="20"/>
          <w:szCs w:val="20"/>
          <w:lang w:val="en-US"/>
        </w:rPr>
        <w:t xml:space="preserve">: </w:t>
      </w:r>
      <w:proofErr w:type="spellStart"/>
      <w:r>
        <w:rPr>
          <w:sz w:val="20"/>
          <w:szCs w:val="20"/>
          <w:lang w:val="en-US"/>
        </w:rPr>
        <w:t>L’</w:t>
      </w:r>
      <w:r w:rsidR="00603A55" w:rsidRPr="00603A55">
        <w:rPr>
          <w:sz w:val="20"/>
          <w:szCs w:val="20"/>
          <w:lang w:val="en-US"/>
        </w:rPr>
        <w:t>Harmattan</w:t>
      </w:r>
      <w:proofErr w:type="spellEnd"/>
      <w:r w:rsidR="00603A55" w:rsidRPr="00603A55">
        <w:rPr>
          <w:sz w:val="20"/>
          <w:szCs w:val="20"/>
          <w:lang w:val="en-US"/>
        </w:rPr>
        <w:t xml:space="preserve">. </w:t>
      </w:r>
    </w:p>
    <w:p w:rsidR="00BC0448" w:rsidRDefault="00BC0448" w:rsidP="004B2A61">
      <w:pPr>
        <w:ind w:left="709" w:hanging="709"/>
        <w:jc w:val="both"/>
        <w:rPr>
          <w:sz w:val="20"/>
          <w:szCs w:val="20"/>
          <w:lang w:val="en-US"/>
        </w:rPr>
      </w:pPr>
    </w:p>
    <w:p w:rsidR="00994FE3" w:rsidRDefault="00994FE3" w:rsidP="004B2A61">
      <w:pPr>
        <w:ind w:left="709" w:hanging="709"/>
        <w:jc w:val="both"/>
        <w:rPr>
          <w:sz w:val="20"/>
          <w:szCs w:val="20"/>
          <w:lang w:val="en-US"/>
        </w:rPr>
      </w:pPr>
    </w:p>
    <w:p w:rsidR="004B2A61" w:rsidRDefault="004B2A61" w:rsidP="004B2A61">
      <w:pPr>
        <w:ind w:left="709" w:hanging="709"/>
        <w:jc w:val="both"/>
        <w:rPr>
          <w:sz w:val="20"/>
          <w:szCs w:val="20"/>
          <w:lang w:val="en-US"/>
        </w:rPr>
      </w:pPr>
      <w:proofErr w:type="spellStart"/>
      <w:proofErr w:type="gramStart"/>
      <w:r w:rsidRPr="004B2A61">
        <w:rPr>
          <w:sz w:val="20"/>
          <w:szCs w:val="20"/>
          <w:lang w:val="en-US"/>
        </w:rPr>
        <w:t>G</w:t>
      </w:r>
      <w:r w:rsidR="0098404B">
        <w:rPr>
          <w:sz w:val="20"/>
          <w:szCs w:val="20"/>
          <w:lang w:val="en-US"/>
        </w:rPr>
        <w:t>ikandi</w:t>
      </w:r>
      <w:proofErr w:type="spellEnd"/>
      <w:r w:rsidR="0098404B">
        <w:rPr>
          <w:sz w:val="20"/>
          <w:szCs w:val="20"/>
          <w:lang w:val="en-US"/>
        </w:rPr>
        <w:t xml:space="preserve">, S. </w:t>
      </w:r>
      <w:r>
        <w:rPr>
          <w:sz w:val="20"/>
          <w:szCs w:val="20"/>
          <w:lang w:val="en-US"/>
        </w:rPr>
        <w:t>(1991)</w:t>
      </w:r>
      <w:r w:rsidR="00DA568B">
        <w:rPr>
          <w:sz w:val="20"/>
          <w:szCs w:val="20"/>
          <w:lang w:val="en-US"/>
        </w:rPr>
        <w:t>.</w:t>
      </w:r>
      <w:proofErr w:type="gramEnd"/>
      <w:r w:rsidR="00DA568B">
        <w:rPr>
          <w:sz w:val="20"/>
          <w:szCs w:val="20"/>
          <w:lang w:val="en-US"/>
        </w:rPr>
        <w:t xml:space="preserve"> </w:t>
      </w:r>
      <w:r w:rsidRPr="004B2A61">
        <w:rPr>
          <w:sz w:val="20"/>
          <w:szCs w:val="20"/>
          <w:lang w:val="en-US"/>
        </w:rPr>
        <w:t xml:space="preserve">The Epistemology of Translation: </w:t>
      </w:r>
      <w:proofErr w:type="spellStart"/>
      <w:r w:rsidRPr="004B2A61">
        <w:rPr>
          <w:sz w:val="20"/>
          <w:szCs w:val="20"/>
          <w:lang w:val="en-US"/>
        </w:rPr>
        <w:t>Ngũgĩ</w:t>
      </w:r>
      <w:proofErr w:type="spellEnd"/>
      <w:r w:rsidRPr="004B2A61">
        <w:rPr>
          <w:sz w:val="20"/>
          <w:szCs w:val="20"/>
          <w:lang w:val="en-US"/>
        </w:rPr>
        <w:t xml:space="preserve">, </w:t>
      </w:r>
      <w:proofErr w:type="spellStart"/>
      <w:r w:rsidRPr="004B2A61">
        <w:rPr>
          <w:sz w:val="20"/>
          <w:szCs w:val="20"/>
          <w:lang w:val="en-US"/>
        </w:rPr>
        <w:t>Matigari</w:t>
      </w:r>
      <w:proofErr w:type="spellEnd"/>
      <w:r w:rsidRPr="004B2A61">
        <w:rPr>
          <w:sz w:val="20"/>
          <w:szCs w:val="20"/>
          <w:lang w:val="en-US"/>
        </w:rPr>
        <w:t>,</w:t>
      </w:r>
      <w:r>
        <w:rPr>
          <w:sz w:val="20"/>
          <w:szCs w:val="20"/>
          <w:lang w:val="en-US"/>
        </w:rPr>
        <w:t xml:space="preserve"> </w:t>
      </w:r>
      <w:r w:rsidRPr="004B2A61">
        <w:rPr>
          <w:sz w:val="20"/>
          <w:szCs w:val="20"/>
          <w:lang w:val="en-US"/>
        </w:rPr>
        <w:t xml:space="preserve">and the Politics of Language. </w:t>
      </w:r>
      <w:r w:rsidRPr="004B2A61">
        <w:rPr>
          <w:i/>
          <w:sz w:val="20"/>
          <w:szCs w:val="20"/>
          <w:lang w:val="en-US"/>
        </w:rPr>
        <w:t xml:space="preserve">Indiana University Press: </w:t>
      </w:r>
      <w:r w:rsidRPr="004B2A61">
        <w:rPr>
          <w:bCs/>
          <w:i/>
          <w:sz w:val="20"/>
          <w:szCs w:val="20"/>
          <w:lang w:val="en-US"/>
        </w:rPr>
        <w:t>Research in African Literatures</w:t>
      </w:r>
      <w:r w:rsidRPr="004B2A61">
        <w:rPr>
          <w:i/>
          <w:sz w:val="20"/>
          <w:szCs w:val="20"/>
          <w:lang w:val="en-US"/>
        </w:rPr>
        <w:t>,</w:t>
      </w:r>
      <w:r w:rsidRPr="004B2A61">
        <w:rPr>
          <w:sz w:val="20"/>
          <w:szCs w:val="20"/>
          <w:lang w:val="en-US"/>
        </w:rPr>
        <w:t xml:space="preserve"> 22</w:t>
      </w:r>
      <w:r w:rsidR="00DA568B">
        <w:rPr>
          <w:sz w:val="20"/>
          <w:szCs w:val="20"/>
          <w:lang w:val="en-US"/>
        </w:rPr>
        <w:t>(</w:t>
      </w:r>
      <w:r w:rsidRPr="004B2A61">
        <w:rPr>
          <w:sz w:val="20"/>
          <w:szCs w:val="20"/>
          <w:lang w:val="en-US"/>
        </w:rPr>
        <w:t>4</w:t>
      </w:r>
      <w:r w:rsidR="00DA568B">
        <w:rPr>
          <w:sz w:val="20"/>
          <w:szCs w:val="20"/>
          <w:lang w:val="en-US"/>
        </w:rPr>
        <w:t>)</w:t>
      </w:r>
      <w:r w:rsidRPr="004B2A61">
        <w:rPr>
          <w:sz w:val="20"/>
          <w:szCs w:val="20"/>
          <w:lang w:val="en-US"/>
        </w:rPr>
        <w:t>, 161-167.</w:t>
      </w:r>
    </w:p>
    <w:p w:rsidR="00650345" w:rsidRDefault="00650345" w:rsidP="004B2A61">
      <w:pPr>
        <w:ind w:left="709" w:hanging="709"/>
        <w:jc w:val="both"/>
        <w:rPr>
          <w:sz w:val="20"/>
          <w:szCs w:val="20"/>
          <w:lang w:val="en-US"/>
        </w:rPr>
      </w:pPr>
    </w:p>
    <w:p w:rsidR="00447B93" w:rsidRDefault="00447B93" w:rsidP="004B2A61">
      <w:pPr>
        <w:ind w:left="709" w:hanging="709"/>
        <w:jc w:val="both"/>
        <w:rPr>
          <w:sz w:val="20"/>
          <w:szCs w:val="20"/>
          <w:lang w:val="en-US"/>
        </w:rPr>
      </w:pPr>
      <w:r>
        <w:rPr>
          <w:sz w:val="20"/>
          <w:szCs w:val="20"/>
          <w:lang w:val="en-US"/>
        </w:rPr>
        <w:t>G</w:t>
      </w:r>
      <w:r w:rsidR="000220FE">
        <w:rPr>
          <w:sz w:val="20"/>
          <w:szCs w:val="20"/>
          <w:lang w:val="en-US"/>
        </w:rPr>
        <w:t>rice</w:t>
      </w:r>
      <w:r>
        <w:rPr>
          <w:sz w:val="20"/>
          <w:szCs w:val="20"/>
          <w:lang w:val="en-US"/>
        </w:rPr>
        <w:t>,</w:t>
      </w:r>
      <w:r w:rsidR="000220FE">
        <w:rPr>
          <w:sz w:val="20"/>
          <w:szCs w:val="20"/>
          <w:lang w:val="en-US"/>
        </w:rPr>
        <w:t xml:space="preserve"> P.</w:t>
      </w:r>
      <w:r>
        <w:rPr>
          <w:sz w:val="20"/>
          <w:szCs w:val="20"/>
          <w:lang w:val="en-US"/>
        </w:rPr>
        <w:t xml:space="preserve"> (1989). </w:t>
      </w:r>
      <w:proofErr w:type="gramStart"/>
      <w:r>
        <w:rPr>
          <w:i/>
          <w:sz w:val="20"/>
          <w:szCs w:val="20"/>
          <w:lang w:val="en-US"/>
        </w:rPr>
        <w:t>Studies in the Way of W</w:t>
      </w:r>
      <w:r w:rsidRPr="00447B93">
        <w:rPr>
          <w:i/>
          <w:sz w:val="20"/>
          <w:szCs w:val="20"/>
          <w:lang w:val="en-US"/>
        </w:rPr>
        <w:t>ords</w:t>
      </w:r>
      <w:r>
        <w:rPr>
          <w:sz w:val="20"/>
          <w:szCs w:val="20"/>
          <w:lang w:val="en-US"/>
        </w:rPr>
        <w:t>.</w:t>
      </w:r>
      <w:proofErr w:type="gramEnd"/>
      <w:r>
        <w:rPr>
          <w:sz w:val="20"/>
          <w:szCs w:val="20"/>
          <w:lang w:val="en-US"/>
        </w:rPr>
        <w:t xml:space="preserve"> </w:t>
      </w:r>
      <w:r w:rsidRPr="001D28C9">
        <w:rPr>
          <w:sz w:val="20"/>
          <w:szCs w:val="20"/>
          <w:lang w:val="en-US"/>
        </w:rPr>
        <w:t xml:space="preserve">Cambridge: Harvard University Press. </w:t>
      </w:r>
    </w:p>
    <w:p w:rsidR="00650345" w:rsidRPr="001D28C9" w:rsidRDefault="00650345" w:rsidP="004B2A61">
      <w:pPr>
        <w:ind w:left="709" w:hanging="709"/>
        <w:jc w:val="both"/>
        <w:rPr>
          <w:sz w:val="20"/>
          <w:szCs w:val="20"/>
          <w:lang w:val="en-US"/>
        </w:rPr>
      </w:pPr>
    </w:p>
    <w:p w:rsidR="00C5188A" w:rsidRDefault="00FA0BD4" w:rsidP="00FA0BD4">
      <w:pPr>
        <w:ind w:left="709" w:hanging="709"/>
        <w:jc w:val="both"/>
        <w:rPr>
          <w:sz w:val="20"/>
          <w:szCs w:val="20"/>
          <w:lang w:val="fr-FR"/>
        </w:rPr>
      </w:pPr>
      <w:proofErr w:type="spellStart"/>
      <w:proofErr w:type="gramStart"/>
      <w:r w:rsidRPr="001D28C9">
        <w:rPr>
          <w:sz w:val="20"/>
          <w:szCs w:val="20"/>
          <w:lang w:val="en-US"/>
        </w:rPr>
        <w:t>I</w:t>
      </w:r>
      <w:r w:rsidR="000220FE">
        <w:rPr>
          <w:sz w:val="20"/>
          <w:szCs w:val="20"/>
          <w:lang w:val="en-US"/>
        </w:rPr>
        <w:t>voiresoir</w:t>
      </w:r>
      <w:proofErr w:type="spellEnd"/>
      <w:r w:rsidR="000220FE">
        <w:rPr>
          <w:sz w:val="20"/>
          <w:szCs w:val="20"/>
          <w:lang w:val="en-US"/>
        </w:rPr>
        <w:t>.</w:t>
      </w:r>
      <w:proofErr w:type="gramEnd"/>
      <w:r w:rsidR="000220FE">
        <w:rPr>
          <w:sz w:val="20"/>
          <w:szCs w:val="20"/>
          <w:lang w:val="en-US"/>
        </w:rPr>
        <w:t xml:space="preserve"> </w:t>
      </w:r>
      <w:proofErr w:type="gramStart"/>
      <w:r w:rsidRPr="001D28C9">
        <w:rPr>
          <w:sz w:val="20"/>
          <w:szCs w:val="20"/>
          <w:lang w:val="en-US"/>
        </w:rPr>
        <w:t>(2018).</w:t>
      </w:r>
      <w:r w:rsidR="00C5188A" w:rsidRPr="001D28C9">
        <w:rPr>
          <w:sz w:val="20"/>
          <w:szCs w:val="20"/>
          <w:lang w:val="en-US"/>
        </w:rPr>
        <w:t xml:space="preserve"> </w:t>
      </w:r>
      <w:r w:rsidR="00C5188A" w:rsidRPr="00FA0BD4">
        <w:rPr>
          <w:bCs/>
          <w:i/>
          <w:sz w:val="20"/>
          <w:szCs w:val="20"/>
          <w:lang w:val="fr-FR"/>
        </w:rPr>
        <w:t>Toute l’histoire des Agni racontée par le Pr. Simon Pierre Ekanza.</w:t>
      </w:r>
      <w:proofErr w:type="gramEnd"/>
      <w:r w:rsidR="00C5188A">
        <w:rPr>
          <w:b/>
          <w:bCs/>
          <w:sz w:val="20"/>
          <w:szCs w:val="20"/>
          <w:lang w:val="fr-FR"/>
        </w:rPr>
        <w:t xml:space="preserve"> </w:t>
      </w:r>
      <w:r w:rsidR="00650345">
        <w:rPr>
          <w:sz w:val="20"/>
          <w:szCs w:val="20"/>
          <w:lang w:val="fr-FR"/>
        </w:rPr>
        <w:t xml:space="preserve">retrieved from </w:t>
      </w:r>
      <w:r w:rsidR="00C5188A" w:rsidRPr="00C81BED">
        <w:rPr>
          <w:sz w:val="20"/>
          <w:szCs w:val="20"/>
          <w:lang w:val="fr-FR"/>
        </w:rPr>
        <w:t>&lt;</w:t>
      </w:r>
      <w:r w:rsidRPr="00C81BED">
        <w:rPr>
          <w:sz w:val="20"/>
          <w:szCs w:val="20"/>
          <w:lang w:val="fr-FR"/>
        </w:rPr>
        <w:t>https://www.ivoiresoir.net/toute-histoire-des-agni-racontee-par-pr-simon-pierre-ekanza/</w:t>
      </w:r>
      <w:r w:rsidR="00C5188A" w:rsidRPr="00C81BED">
        <w:rPr>
          <w:sz w:val="20"/>
          <w:szCs w:val="20"/>
          <w:lang w:val="fr-FR"/>
        </w:rPr>
        <w:t>&gt;</w:t>
      </w:r>
      <w:r w:rsidRPr="00C81BED">
        <w:rPr>
          <w:sz w:val="20"/>
          <w:szCs w:val="20"/>
          <w:lang w:val="fr-FR"/>
        </w:rPr>
        <w:t xml:space="preserve">, </w:t>
      </w:r>
      <w:r w:rsidR="00650345">
        <w:rPr>
          <w:sz w:val="20"/>
          <w:szCs w:val="20"/>
          <w:lang w:val="fr-FR"/>
        </w:rPr>
        <w:t>on</w:t>
      </w:r>
      <w:r w:rsidR="00C5188A" w:rsidRPr="00C81BED">
        <w:rPr>
          <w:sz w:val="20"/>
          <w:szCs w:val="20"/>
          <w:lang w:val="fr-FR"/>
        </w:rPr>
        <w:t xml:space="preserve"> 07.01.2019.</w:t>
      </w:r>
    </w:p>
    <w:p w:rsidR="00650345" w:rsidRPr="00C81BED" w:rsidRDefault="00650345" w:rsidP="00FA0BD4">
      <w:pPr>
        <w:ind w:left="709" w:hanging="709"/>
        <w:jc w:val="both"/>
        <w:rPr>
          <w:sz w:val="20"/>
          <w:szCs w:val="20"/>
          <w:lang w:val="fr-FR"/>
        </w:rPr>
      </w:pPr>
    </w:p>
    <w:p w:rsidR="00C759DC" w:rsidRDefault="00C759DC" w:rsidP="00C759DC">
      <w:pPr>
        <w:ind w:left="709" w:hanging="709"/>
        <w:rPr>
          <w:sz w:val="20"/>
          <w:szCs w:val="20"/>
          <w:lang w:val="fr-FR"/>
        </w:rPr>
      </w:pPr>
      <w:r w:rsidRPr="00C759DC">
        <w:rPr>
          <w:sz w:val="20"/>
          <w:szCs w:val="20"/>
          <w:lang w:val="fr-FR"/>
        </w:rPr>
        <w:t>K</w:t>
      </w:r>
      <w:r w:rsidR="00442E83">
        <w:rPr>
          <w:sz w:val="20"/>
          <w:szCs w:val="20"/>
          <w:lang w:val="fr-FR"/>
        </w:rPr>
        <w:t>amgang, E.</w:t>
      </w:r>
      <w:r>
        <w:rPr>
          <w:sz w:val="20"/>
          <w:szCs w:val="20"/>
          <w:lang w:val="fr-FR"/>
        </w:rPr>
        <w:t xml:space="preserve"> (2012)</w:t>
      </w:r>
      <w:r w:rsidRPr="00C759DC">
        <w:rPr>
          <w:sz w:val="20"/>
          <w:szCs w:val="20"/>
          <w:lang w:val="fr-FR"/>
        </w:rPr>
        <w:t xml:space="preserve">. </w:t>
      </w:r>
      <w:r w:rsidRPr="00C759DC">
        <w:rPr>
          <w:bCs/>
          <w:i/>
          <w:sz w:val="20"/>
          <w:szCs w:val="20"/>
          <w:lang w:val="fr-FR"/>
        </w:rPr>
        <w:t>Discours postcolonial et traduction de la littérature africaine subsaharienne après les années soixante: Rémanences colonialistes</w:t>
      </w:r>
      <w:r w:rsidRPr="00C759DC">
        <w:rPr>
          <w:i/>
          <w:sz w:val="20"/>
          <w:szCs w:val="20"/>
          <w:lang w:val="fr-FR"/>
        </w:rPr>
        <w:t>.</w:t>
      </w:r>
      <w:r w:rsidRPr="00C759DC">
        <w:rPr>
          <w:sz w:val="20"/>
          <w:szCs w:val="20"/>
          <w:lang w:val="fr-FR"/>
        </w:rPr>
        <w:t xml:space="preserve"> Ottawa: Ecole de Traduction et</w:t>
      </w:r>
      <w:r>
        <w:rPr>
          <w:sz w:val="20"/>
          <w:szCs w:val="20"/>
          <w:lang w:val="fr-FR"/>
        </w:rPr>
        <w:t xml:space="preserve"> </w:t>
      </w:r>
      <w:r w:rsidR="00DA568B">
        <w:rPr>
          <w:sz w:val="20"/>
          <w:szCs w:val="20"/>
          <w:lang w:val="fr-FR"/>
        </w:rPr>
        <w:t>d’Interprétation,</w:t>
      </w:r>
      <w:r w:rsidRPr="00C759DC">
        <w:rPr>
          <w:sz w:val="20"/>
          <w:szCs w:val="20"/>
          <w:lang w:val="fr-FR"/>
        </w:rPr>
        <w:t xml:space="preserve"> [T</w:t>
      </w:r>
      <w:r>
        <w:rPr>
          <w:sz w:val="20"/>
          <w:szCs w:val="20"/>
          <w:lang w:val="fr-FR"/>
        </w:rPr>
        <w:t>hè</w:t>
      </w:r>
      <w:r w:rsidRPr="00C759DC">
        <w:rPr>
          <w:sz w:val="20"/>
          <w:szCs w:val="20"/>
          <w:lang w:val="fr-FR"/>
        </w:rPr>
        <w:t>se]</w:t>
      </w:r>
      <w:r w:rsidR="00DA568B">
        <w:rPr>
          <w:sz w:val="20"/>
          <w:szCs w:val="20"/>
          <w:lang w:val="fr-FR"/>
        </w:rPr>
        <w:t>.</w:t>
      </w:r>
    </w:p>
    <w:p w:rsidR="00650345" w:rsidRPr="00C759DC" w:rsidRDefault="00650345" w:rsidP="00C759DC">
      <w:pPr>
        <w:ind w:left="709" w:hanging="709"/>
        <w:rPr>
          <w:sz w:val="20"/>
          <w:szCs w:val="20"/>
          <w:lang w:val="fr-FR"/>
        </w:rPr>
      </w:pPr>
    </w:p>
    <w:p w:rsidR="006A5B1A" w:rsidRDefault="006A5B1A" w:rsidP="006A5B1A">
      <w:pPr>
        <w:ind w:left="709" w:hanging="709"/>
        <w:jc w:val="both"/>
        <w:rPr>
          <w:sz w:val="19"/>
          <w:szCs w:val="19"/>
        </w:rPr>
      </w:pPr>
      <w:proofErr w:type="spellStart"/>
      <w:r>
        <w:rPr>
          <w:sz w:val="19"/>
          <w:szCs w:val="19"/>
        </w:rPr>
        <w:t>Latour</w:t>
      </w:r>
      <w:proofErr w:type="spellEnd"/>
      <w:r>
        <w:rPr>
          <w:sz w:val="19"/>
          <w:szCs w:val="19"/>
        </w:rPr>
        <w:t xml:space="preserve">, B. (2008). </w:t>
      </w:r>
      <w:proofErr w:type="spellStart"/>
      <w:r w:rsidRPr="006A5B1A">
        <w:rPr>
          <w:i/>
          <w:sz w:val="19"/>
          <w:szCs w:val="19"/>
        </w:rPr>
        <w:t>Reensamblar</w:t>
      </w:r>
      <w:proofErr w:type="spellEnd"/>
      <w:r w:rsidRPr="006A5B1A">
        <w:rPr>
          <w:i/>
          <w:sz w:val="19"/>
          <w:szCs w:val="19"/>
        </w:rPr>
        <w:t xml:space="preserve"> </w:t>
      </w:r>
      <w:proofErr w:type="spellStart"/>
      <w:r w:rsidRPr="006A5B1A">
        <w:rPr>
          <w:i/>
          <w:sz w:val="19"/>
          <w:szCs w:val="19"/>
        </w:rPr>
        <w:t>lo</w:t>
      </w:r>
      <w:proofErr w:type="spellEnd"/>
      <w:r w:rsidRPr="006A5B1A">
        <w:rPr>
          <w:i/>
          <w:sz w:val="19"/>
          <w:szCs w:val="19"/>
        </w:rPr>
        <w:t xml:space="preserve"> social. Una </w:t>
      </w:r>
      <w:proofErr w:type="spellStart"/>
      <w:r w:rsidRPr="006A5B1A">
        <w:rPr>
          <w:i/>
          <w:sz w:val="19"/>
          <w:szCs w:val="19"/>
        </w:rPr>
        <w:t>introducci</w:t>
      </w:r>
      <w:r>
        <w:rPr>
          <w:i/>
          <w:sz w:val="19"/>
          <w:szCs w:val="19"/>
        </w:rPr>
        <w:t>ó</w:t>
      </w:r>
      <w:r w:rsidRPr="006A5B1A">
        <w:rPr>
          <w:i/>
          <w:sz w:val="19"/>
          <w:szCs w:val="19"/>
        </w:rPr>
        <w:t>n</w:t>
      </w:r>
      <w:proofErr w:type="spellEnd"/>
      <w:r w:rsidRPr="006A5B1A">
        <w:rPr>
          <w:i/>
          <w:sz w:val="19"/>
          <w:szCs w:val="19"/>
        </w:rPr>
        <w:t xml:space="preserve"> a </w:t>
      </w:r>
      <w:proofErr w:type="spellStart"/>
      <w:proofErr w:type="gramStart"/>
      <w:r w:rsidRPr="006A5B1A">
        <w:rPr>
          <w:i/>
          <w:sz w:val="19"/>
          <w:szCs w:val="19"/>
        </w:rPr>
        <w:t>la</w:t>
      </w:r>
      <w:proofErr w:type="spellEnd"/>
      <w:proofErr w:type="gramEnd"/>
      <w:r w:rsidRPr="006A5B1A">
        <w:rPr>
          <w:i/>
          <w:sz w:val="19"/>
          <w:szCs w:val="19"/>
        </w:rPr>
        <w:t xml:space="preserve"> teoria </w:t>
      </w:r>
      <w:proofErr w:type="spellStart"/>
      <w:r w:rsidRPr="006A5B1A">
        <w:rPr>
          <w:i/>
          <w:sz w:val="19"/>
          <w:szCs w:val="19"/>
        </w:rPr>
        <w:t>del</w:t>
      </w:r>
      <w:proofErr w:type="spellEnd"/>
      <w:r w:rsidRPr="006A5B1A">
        <w:rPr>
          <w:i/>
          <w:sz w:val="19"/>
          <w:szCs w:val="19"/>
        </w:rPr>
        <w:t xml:space="preserve"> </w:t>
      </w:r>
      <w:proofErr w:type="spellStart"/>
      <w:r w:rsidRPr="006A5B1A">
        <w:rPr>
          <w:i/>
          <w:sz w:val="19"/>
          <w:szCs w:val="19"/>
        </w:rPr>
        <w:t>actor</w:t>
      </w:r>
      <w:proofErr w:type="spellEnd"/>
      <w:r w:rsidRPr="006A5B1A">
        <w:rPr>
          <w:i/>
          <w:sz w:val="19"/>
          <w:szCs w:val="19"/>
        </w:rPr>
        <w:t>-red</w:t>
      </w:r>
      <w:r>
        <w:rPr>
          <w:sz w:val="19"/>
          <w:szCs w:val="19"/>
        </w:rPr>
        <w:t xml:space="preserve">. </w:t>
      </w:r>
      <w:proofErr w:type="spellStart"/>
      <w:r>
        <w:rPr>
          <w:sz w:val="19"/>
          <w:szCs w:val="19"/>
        </w:rPr>
        <w:t>Traducción</w:t>
      </w:r>
      <w:proofErr w:type="spellEnd"/>
      <w:r>
        <w:rPr>
          <w:sz w:val="19"/>
          <w:szCs w:val="19"/>
        </w:rPr>
        <w:t xml:space="preserve"> de </w:t>
      </w:r>
      <w:r w:rsidRPr="006A5B1A">
        <w:rPr>
          <w:sz w:val="19"/>
          <w:szCs w:val="19"/>
        </w:rPr>
        <w:t xml:space="preserve">Gabriel </w:t>
      </w:r>
      <w:proofErr w:type="spellStart"/>
      <w:r w:rsidRPr="006A5B1A">
        <w:rPr>
          <w:sz w:val="19"/>
          <w:szCs w:val="19"/>
        </w:rPr>
        <w:t>Zadunaisky</w:t>
      </w:r>
      <w:proofErr w:type="spellEnd"/>
      <w:r>
        <w:rPr>
          <w:sz w:val="19"/>
          <w:szCs w:val="19"/>
        </w:rPr>
        <w:t xml:space="preserve">, </w:t>
      </w:r>
      <w:r w:rsidRPr="006A5B1A">
        <w:rPr>
          <w:sz w:val="19"/>
          <w:szCs w:val="19"/>
        </w:rPr>
        <w:t xml:space="preserve">1a ed.. Buenos Aires: </w:t>
      </w:r>
      <w:proofErr w:type="spellStart"/>
      <w:r w:rsidRPr="006A5B1A">
        <w:rPr>
          <w:sz w:val="19"/>
          <w:szCs w:val="19"/>
        </w:rPr>
        <w:t>Manantial</w:t>
      </w:r>
      <w:proofErr w:type="spellEnd"/>
      <w:r w:rsidRPr="006A5B1A">
        <w:rPr>
          <w:sz w:val="19"/>
          <w:szCs w:val="19"/>
        </w:rPr>
        <w:t>, 2008.</w:t>
      </w:r>
    </w:p>
    <w:p w:rsidR="006A5B1A" w:rsidRDefault="006A5B1A" w:rsidP="003238CE">
      <w:pPr>
        <w:ind w:left="709" w:hanging="709"/>
        <w:jc w:val="both"/>
        <w:rPr>
          <w:sz w:val="19"/>
          <w:szCs w:val="19"/>
        </w:rPr>
      </w:pPr>
    </w:p>
    <w:p w:rsidR="00472A4D" w:rsidRDefault="00472A4D" w:rsidP="003238CE">
      <w:pPr>
        <w:ind w:left="709" w:hanging="709"/>
        <w:jc w:val="both"/>
        <w:rPr>
          <w:sz w:val="19"/>
          <w:szCs w:val="19"/>
        </w:rPr>
      </w:pPr>
      <w:r w:rsidRPr="00472A4D">
        <w:rPr>
          <w:sz w:val="19"/>
          <w:szCs w:val="19"/>
        </w:rPr>
        <w:t>M</w:t>
      </w:r>
      <w:r w:rsidR="00D35AE0">
        <w:rPr>
          <w:sz w:val="19"/>
          <w:szCs w:val="19"/>
        </w:rPr>
        <w:t xml:space="preserve">onteiro, </w:t>
      </w:r>
      <w:r w:rsidRPr="00472A4D">
        <w:rPr>
          <w:sz w:val="19"/>
          <w:szCs w:val="19"/>
        </w:rPr>
        <w:t>M</w:t>
      </w:r>
      <w:r w:rsidR="00D35AE0">
        <w:rPr>
          <w:sz w:val="19"/>
          <w:szCs w:val="19"/>
        </w:rPr>
        <w:t xml:space="preserve">.R. (1987). </w:t>
      </w:r>
      <w:r w:rsidRPr="00472A4D">
        <w:rPr>
          <w:sz w:val="19"/>
          <w:szCs w:val="19"/>
        </w:rPr>
        <w:t>Eu e o outro – o invasor ou em poucas três linhas uma maneira de pensar o</w:t>
      </w:r>
      <w:r>
        <w:rPr>
          <w:sz w:val="19"/>
          <w:szCs w:val="19"/>
        </w:rPr>
        <w:t xml:space="preserve"> </w:t>
      </w:r>
      <w:r w:rsidR="00DA568B">
        <w:rPr>
          <w:sz w:val="19"/>
          <w:szCs w:val="19"/>
        </w:rPr>
        <w:t>texto</w:t>
      </w:r>
      <w:r w:rsidRPr="00472A4D">
        <w:rPr>
          <w:sz w:val="19"/>
          <w:szCs w:val="19"/>
        </w:rPr>
        <w:t xml:space="preserve">. In MEDINA, </w:t>
      </w:r>
      <w:proofErr w:type="spellStart"/>
      <w:r w:rsidRPr="00472A4D">
        <w:rPr>
          <w:sz w:val="19"/>
          <w:szCs w:val="19"/>
        </w:rPr>
        <w:t>Cremilda</w:t>
      </w:r>
      <w:proofErr w:type="spellEnd"/>
      <w:r w:rsidRPr="00472A4D">
        <w:rPr>
          <w:sz w:val="19"/>
          <w:szCs w:val="19"/>
        </w:rPr>
        <w:t xml:space="preserve">. </w:t>
      </w:r>
      <w:r w:rsidRPr="00472A4D">
        <w:rPr>
          <w:i/>
          <w:sz w:val="19"/>
          <w:szCs w:val="19"/>
        </w:rPr>
        <w:t xml:space="preserve">Sonha, </w:t>
      </w:r>
      <w:proofErr w:type="spellStart"/>
      <w:r w:rsidRPr="00472A4D">
        <w:rPr>
          <w:i/>
          <w:sz w:val="19"/>
          <w:szCs w:val="19"/>
        </w:rPr>
        <w:t>ma</w:t>
      </w:r>
      <w:r w:rsidR="00DB77E4">
        <w:rPr>
          <w:i/>
          <w:sz w:val="19"/>
          <w:szCs w:val="19"/>
        </w:rPr>
        <w:t>m</w:t>
      </w:r>
      <w:r w:rsidRPr="00472A4D">
        <w:rPr>
          <w:i/>
          <w:sz w:val="19"/>
          <w:szCs w:val="19"/>
        </w:rPr>
        <w:t>ana</w:t>
      </w:r>
      <w:proofErr w:type="spellEnd"/>
      <w:r w:rsidRPr="00472A4D">
        <w:rPr>
          <w:i/>
          <w:sz w:val="19"/>
          <w:szCs w:val="19"/>
        </w:rPr>
        <w:t xml:space="preserve"> África</w:t>
      </w:r>
      <w:r w:rsidRPr="00472A4D">
        <w:rPr>
          <w:sz w:val="19"/>
          <w:szCs w:val="19"/>
        </w:rPr>
        <w:t>. São Paulo: epopeia</w:t>
      </w:r>
      <w:r>
        <w:rPr>
          <w:sz w:val="19"/>
          <w:szCs w:val="19"/>
        </w:rPr>
        <w:t>.</w:t>
      </w:r>
      <w:r w:rsidRPr="00472A4D">
        <w:rPr>
          <w:sz w:val="19"/>
          <w:szCs w:val="19"/>
        </w:rPr>
        <w:t xml:space="preserve"> </w:t>
      </w:r>
      <w:r>
        <w:rPr>
          <w:sz w:val="19"/>
          <w:szCs w:val="19"/>
        </w:rPr>
        <w:t xml:space="preserve"> </w:t>
      </w:r>
    </w:p>
    <w:p w:rsidR="00650345" w:rsidRDefault="00650345" w:rsidP="003238CE">
      <w:pPr>
        <w:ind w:left="709" w:hanging="709"/>
        <w:jc w:val="both"/>
        <w:rPr>
          <w:sz w:val="20"/>
          <w:szCs w:val="20"/>
          <w:lang w:val="fr-FR"/>
        </w:rPr>
      </w:pPr>
    </w:p>
    <w:p w:rsidR="000874B3" w:rsidRDefault="00DF5F09" w:rsidP="00650345">
      <w:pPr>
        <w:ind w:left="709" w:hanging="709"/>
        <w:jc w:val="both"/>
      </w:pPr>
      <w:r>
        <w:rPr>
          <w:color w:val="000000"/>
          <w:sz w:val="20"/>
          <w:szCs w:val="20"/>
        </w:rPr>
        <w:t>N</w:t>
      </w:r>
      <w:r w:rsidR="007035D9">
        <w:rPr>
          <w:color w:val="000000"/>
          <w:sz w:val="20"/>
          <w:szCs w:val="20"/>
        </w:rPr>
        <w:t xml:space="preserve">’gana, Y. </w:t>
      </w:r>
      <w:r>
        <w:rPr>
          <w:color w:val="000000"/>
          <w:sz w:val="20"/>
          <w:szCs w:val="20"/>
        </w:rPr>
        <w:t>(2018).</w:t>
      </w:r>
      <w:r w:rsidR="00B5538F" w:rsidRPr="00B5538F">
        <w:rPr>
          <w:color w:val="000000"/>
          <w:sz w:val="20"/>
          <w:szCs w:val="20"/>
        </w:rPr>
        <w:t xml:space="preserve"> Entrevista com </w:t>
      </w:r>
      <w:proofErr w:type="spellStart"/>
      <w:r w:rsidR="00B5538F" w:rsidRPr="00B5538F">
        <w:rPr>
          <w:color w:val="000000"/>
          <w:sz w:val="20"/>
          <w:szCs w:val="20"/>
        </w:rPr>
        <w:t>Ngũgĩ</w:t>
      </w:r>
      <w:proofErr w:type="spellEnd"/>
      <w:r w:rsidR="00B5538F" w:rsidRPr="00B5538F">
        <w:rPr>
          <w:color w:val="000000"/>
          <w:sz w:val="20"/>
          <w:szCs w:val="20"/>
        </w:rPr>
        <w:t xml:space="preserve"> </w:t>
      </w:r>
      <w:proofErr w:type="spellStart"/>
      <w:r w:rsidR="00B5538F" w:rsidRPr="00B5538F">
        <w:rPr>
          <w:color w:val="000000"/>
          <w:sz w:val="20"/>
          <w:szCs w:val="20"/>
        </w:rPr>
        <w:t>Wa</w:t>
      </w:r>
      <w:proofErr w:type="spellEnd"/>
      <w:r w:rsidR="00B5538F" w:rsidRPr="00B5538F">
        <w:rPr>
          <w:color w:val="000000"/>
          <w:sz w:val="20"/>
          <w:szCs w:val="20"/>
        </w:rPr>
        <w:t xml:space="preserve"> </w:t>
      </w:r>
      <w:proofErr w:type="spellStart"/>
      <w:r w:rsidR="00B5538F" w:rsidRPr="00B5538F">
        <w:rPr>
          <w:color w:val="000000"/>
          <w:sz w:val="20"/>
          <w:szCs w:val="20"/>
        </w:rPr>
        <w:t>Thiong’o</w:t>
      </w:r>
      <w:proofErr w:type="spellEnd"/>
      <w:r w:rsidR="00B5538F" w:rsidRPr="00B5538F">
        <w:rPr>
          <w:color w:val="000000"/>
          <w:sz w:val="20"/>
          <w:szCs w:val="20"/>
        </w:rPr>
        <w:t>. </w:t>
      </w:r>
      <w:r w:rsidR="00B5538F" w:rsidRPr="00B5538F">
        <w:rPr>
          <w:i/>
          <w:color w:val="000000"/>
          <w:sz w:val="20"/>
          <w:szCs w:val="20"/>
        </w:rPr>
        <w:t>Cadernos de Tradução</w:t>
      </w:r>
      <w:r w:rsidR="00B5538F" w:rsidRPr="00B5538F">
        <w:rPr>
          <w:color w:val="000000"/>
          <w:sz w:val="20"/>
          <w:szCs w:val="20"/>
        </w:rPr>
        <w:t>, 38(1): 261-268.</w:t>
      </w:r>
      <w:r w:rsidR="00650345">
        <w:rPr>
          <w:color w:val="000000"/>
          <w:sz w:val="20"/>
          <w:szCs w:val="20"/>
        </w:rPr>
        <w:t xml:space="preserve"> </w:t>
      </w:r>
      <w:r w:rsidR="00650345">
        <w:rPr>
          <w:sz w:val="20"/>
          <w:szCs w:val="20"/>
          <w:lang w:val="fr-FR"/>
        </w:rPr>
        <w:t xml:space="preserve">retrieved from </w:t>
      </w:r>
      <w:r w:rsidR="00650345" w:rsidRPr="00650345">
        <w:rPr>
          <w:sz w:val="20"/>
          <w:szCs w:val="20"/>
          <w:lang w:val="fr-FR"/>
        </w:rPr>
        <w:t>https://periodicos.ufsc.br/index.php/traducao/article/view/2175-7968.2018v38n1p261</w:t>
      </w:r>
      <w:r w:rsidR="00650345">
        <w:rPr>
          <w:sz w:val="20"/>
          <w:szCs w:val="20"/>
          <w:lang w:val="fr-FR"/>
        </w:rPr>
        <w:t>.</w:t>
      </w:r>
      <w:r w:rsidR="000874B3" w:rsidRPr="000874B3">
        <w:t xml:space="preserve"> </w:t>
      </w:r>
    </w:p>
    <w:p w:rsidR="000874B3" w:rsidRDefault="000874B3" w:rsidP="00650345">
      <w:pPr>
        <w:ind w:left="709" w:hanging="709"/>
        <w:jc w:val="both"/>
        <w:rPr>
          <w:sz w:val="20"/>
          <w:szCs w:val="20"/>
          <w:lang w:val="fr-FR"/>
        </w:rPr>
      </w:pPr>
    </w:p>
    <w:p w:rsidR="000874B3" w:rsidRDefault="000874B3">
      <w:pPr>
        <w:ind w:left="709" w:hanging="709"/>
        <w:jc w:val="both"/>
        <w:rPr>
          <w:sz w:val="20"/>
          <w:szCs w:val="20"/>
          <w:lang w:val="fr-FR"/>
        </w:rPr>
      </w:pPr>
      <w:r w:rsidRPr="000874B3">
        <w:rPr>
          <w:sz w:val="20"/>
          <w:szCs w:val="20"/>
          <w:lang w:val="fr-FR"/>
        </w:rPr>
        <w:t>R</w:t>
      </w:r>
      <w:r>
        <w:rPr>
          <w:sz w:val="20"/>
          <w:szCs w:val="20"/>
          <w:lang w:val="fr-FR"/>
        </w:rPr>
        <w:t xml:space="preserve">icard, A. (2011). </w:t>
      </w:r>
      <w:r w:rsidRPr="000874B3">
        <w:rPr>
          <w:i/>
          <w:sz w:val="20"/>
          <w:szCs w:val="20"/>
          <w:lang w:val="fr-FR"/>
        </w:rPr>
        <w:t>Le sable de Babel, traduction et apartheid: esquisse d‟une anthropologie de la textualité</w:t>
      </w:r>
      <w:r w:rsidRPr="000874B3">
        <w:rPr>
          <w:sz w:val="20"/>
          <w:szCs w:val="20"/>
          <w:lang w:val="fr-FR"/>
        </w:rPr>
        <w:t>. Paris: CNRS E</w:t>
      </w:r>
      <w:r>
        <w:rPr>
          <w:sz w:val="20"/>
          <w:szCs w:val="20"/>
          <w:lang w:val="fr-FR"/>
        </w:rPr>
        <w:t>ditions</w:t>
      </w:r>
      <w:r w:rsidRPr="000874B3">
        <w:rPr>
          <w:sz w:val="20"/>
          <w:szCs w:val="20"/>
          <w:lang w:val="fr-FR"/>
        </w:rPr>
        <w:t>.</w:t>
      </w:r>
    </w:p>
    <w:p w:rsidR="0040242A" w:rsidRDefault="0040242A">
      <w:pPr>
        <w:ind w:left="709" w:hanging="709"/>
        <w:jc w:val="both"/>
        <w:rPr>
          <w:sz w:val="20"/>
          <w:szCs w:val="20"/>
          <w:lang w:val="fr-FR"/>
        </w:rPr>
      </w:pPr>
    </w:p>
    <w:p w:rsidR="000874B3" w:rsidRDefault="0040242A">
      <w:pPr>
        <w:ind w:left="709" w:hanging="709"/>
        <w:jc w:val="both"/>
        <w:rPr>
          <w:sz w:val="20"/>
          <w:szCs w:val="20"/>
          <w:lang w:val="fr-FR"/>
        </w:rPr>
      </w:pPr>
      <w:r>
        <w:rPr>
          <w:sz w:val="20"/>
          <w:szCs w:val="20"/>
          <w:lang w:val="fr-FR"/>
        </w:rPr>
        <w:t xml:space="preserve">Rikvin, J. </w:t>
      </w:r>
      <w:r w:rsidRPr="0040242A">
        <w:rPr>
          <w:sz w:val="20"/>
          <w:szCs w:val="20"/>
          <w:lang w:val="fr-FR"/>
        </w:rPr>
        <w:t>&amp; R</w:t>
      </w:r>
      <w:r>
        <w:rPr>
          <w:sz w:val="20"/>
          <w:szCs w:val="20"/>
          <w:lang w:val="fr-FR"/>
        </w:rPr>
        <w:t>yan</w:t>
      </w:r>
      <w:r w:rsidRPr="0040242A">
        <w:rPr>
          <w:sz w:val="20"/>
          <w:szCs w:val="20"/>
          <w:lang w:val="fr-FR"/>
        </w:rPr>
        <w:t>, M</w:t>
      </w:r>
      <w:r>
        <w:rPr>
          <w:sz w:val="20"/>
          <w:szCs w:val="20"/>
          <w:lang w:val="fr-FR"/>
        </w:rPr>
        <w:t xml:space="preserve">. </w:t>
      </w:r>
      <w:r w:rsidRPr="0040242A">
        <w:rPr>
          <w:sz w:val="20"/>
          <w:szCs w:val="20"/>
          <w:lang w:val="fr-FR"/>
        </w:rPr>
        <w:t>(ed.).</w:t>
      </w:r>
      <w:r>
        <w:rPr>
          <w:sz w:val="20"/>
          <w:szCs w:val="20"/>
          <w:lang w:val="fr-FR"/>
        </w:rPr>
        <w:t xml:space="preserve"> (2004).</w:t>
      </w:r>
      <w:r w:rsidRPr="0040242A">
        <w:rPr>
          <w:sz w:val="20"/>
          <w:szCs w:val="20"/>
          <w:lang w:val="fr-FR"/>
        </w:rPr>
        <w:t xml:space="preserve"> </w:t>
      </w:r>
      <w:r w:rsidRPr="00EB1B48">
        <w:rPr>
          <w:i/>
          <w:sz w:val="20"/>
          <w:szCs w:val="20"/>
          <w:lang w:val="fr-FR"/>
        </w:rPr>
        <w:t>Literary Theory: An Anthology</w:t>
      </w:r>
      <w:r w:rsidRPr="0040242A">
        <w:rPr>
          <w:sz w:val="20"/>
          <w:szCs w:val="20"/>
          <w:lang w:val="fr-FR"/>
        </w:rPr>
        <w:t>. Se</w:t>
      </w:r>
      <w:r>
        <w:rPr>
          <w:sz w:val="20"/>
          <w:szCs w:val="20"/>
          <w:lang w:val="fr-FR"/>
        </w:rPr>
        <w:t>cond Edition. Oxford: Blackwell.</w:t>
      </w:r>
    </w:p>
    <w:p w:rsidR="0040242A" w:rsidRDefault="0040242A">
      <w:pPr>
        <w:ind w:left="709" w:hanging="709"/>
        <w:jc w:val="both"/>
        <w:rPr>
          <w:sz w:val="20"/>
          <w:szCs w:val="20"/>
          <w:lang w:val="fr-FR"/>
        </w:rPr>
      </w:pPr>
    </w:p>
    <w:p w:rsidR="0045137F" w:rsidRDefault="007035D9">
      <w:pPr>
        <w:ind w:left="709" w:hanging="709"/>
        <w:jc w:val="both"/>
        <w:rPr>
          <w:sz w:val="20"/>
          <w:szCs w:val="20"/>
        </w:rPr>
      </w:pPr>
      <w:r w:rsidRPr="007035D9">
        <w:rPr>
          <w:sz w:val="20"/>
          <w:szCs w:val="20"/>
        </w:rPr>
        <w:t>Souza, P. de.</w:t>
      </w:r>
      <w:r>
        <w:rPr>
          <w:smallCaps/>
          <w:sz w:val="20"/>
          <w:szCs w:val="20"/>
        </w:rPr>
        <w:t xml:space="preserve"> </w:t>
      </w:r>
      <w:r w:rsidR="003A7C38" w:rsidRPr="003357C0">
        <w:rPr>
          <w:sz w:val="20"/>
          <w:szCs w:val="20"/>
        </w:rPr>
        <w:t>(2014)</w:t>
      </w:r>
      <w:r w:rsidR="00DF5F09">
        <w:rPr>
          <w:sz w:val="20"/>
          <w:szCs w:val="20"/>
        </w:rPr>
        <w:t>.</w:t>
      </w:r>
      <w:r w:rsidR="003A7C38" w:rsidRPr="003357C0">
        <w:rPr>
          <w:sz w:val="20"/>
          <w:szCs w:val="20"/>
        </w:rPr>
        <w:t xml:space="preserve"> De como se perder na tradução. </w:t>
      </w:r>
      <w:r w:rsidR="003A7C38" w:rsidRPr="00CC03B2">
        <w:rPr>
          <w:sz w:val="20"/>
          <w:szCs w:val="20"/>
        </w:rPr>
        <w:t xml:space="preserve">In </w:t>
      </w:r>
      <w:r w:rsidR="003A7C38" w:rsidRPr="003357C0">
        <w:rPr>
          <w:sz w:val="20"/>
          <w:szCs w:val="20"/>
        </w:rPr>
        <w:t xml:space="preserve">Andréia </w:t>
      </w:r>
      <w:proofErr w:type="spellStart"/>
      <w:r w:rsidR="003A7C38" w:rsidRPr="003357C0">
        <w:rPr>
          <w:sz w:val="20"/>
          <w:szCs w:val="20"/>
        </w:rPr>
        <w:t>Guerini</w:t>
      </w:r>
      <w:proofErr w:type="spellEnd"/>
      <w:r w:rsidR="003A7C38" w:rsidRPr="003357C0">
        <w:rPr>
          <w:sz w:val="20"/>
          <w:szCs w:val="20"/>
        </w:rPr>
        <w:t xml:space="preserve"> e Walter Carlos Costa (Org.).</w:t>
      </w:r>
      <w:r w:rsidR="003A7C38" w:rsidRPr="003357C0">
        <w:rPr>
          <w:i/>
          <w:sz w:val="20"/>
          <w:szCs w:val="20"/>
        </w:rPr>
        <w:t xml:space="preserve"> </w:t>
      </w:r>
      <w:r w:rsidR="003A7C38" w:rsidRPr="00E102A1">
        <w:rPr>
          <w:i/>
          <w:sz w:val="20"/>
          <w:szCs w:val="20"/>
        </w:rPr>
        <w:t>Sobre discurso e tradução</w:t>
      </w:r>
      <w:r w:rsidR="003A7C38" w:rsidRPr="00E102A1">
        <w:rPr>
          <w:sz w:val="20"/>
          <w:szCs w:val="20"/>
        </w:rPr>
        <w:t xml:space="preserve">. </w:t>
      </w:r>
      <w:r w:rsidR="003A7C38" w:rsidRPr="00446123">
        <w:rPr>
          <w:sz w:val="20"/>
          <w:szCs w:val="20"/>
        </w:rPr>
        <w:t>Florianópolis: PGET/UFSC, 13-26.</w:t>
      </w:r>
    </w:p>
    <w:p w:rsidR="00CC03B2" w:rsidRPr="00446123" w:rsidRDefault="00CC03B2">
      <w:pPr>
        <w:ind w:left="709" w:hanging="709"/>
        <w:jc w:val="both"/>
        <w:rPr>
          <w:sz w:val="20"/>
          <w:szCs w:val="20"/>
        </w:rPr>
      </w:pPr>
    </w:p>
    <w:p w:rsidR="00937C55" w:rsidRDefault="00937C55" w:rsidP="00937C55">
      <w:pPr>
        <w:ind w:left="709" w:hanging="709"/>
        <w:jc w:val="both"/>
        <w:rPr>
          <w:sz w:val="20"/>
          <w:szCs w:val="20"/>
          <w:lang w:val="fr-FR"/>
        </w:rPr>
      </w:pPr>
      <w:proofErr w:type="spellStart"/>
      <w:r w:rsidRPr="003362A4">
        <w:rPr>
          <w:sz w:val="20"/>
          <w:szCs w:val="20"/>
        </w:rPr>
        <w:t>T</w:t>
      </w:r>
      <w:r w:rsidR="007035D9">
        <w:rPr>
          <w:sz w:val="20"/>
          <w:szCs w:val="20"/>
        </w:rPr>
        <w:t>ro</w:t>
      </w:r>
      <w:proofErr w:type="spellEnd"/>
      <w:r w:rsidR="007035D9">
        <w:rPr>
          <w:sz w:val="20"/>
          <w:szCs w:val="20"/>
        </w:rPr>
        <w:t xml:space="preserve"> </w:t>
      </w:r>
      <w:proofErr w:type="spellStart"/>
      <w:r w:rsidR="007035D9">
        <w:rPr>
          <w:sz w:val="20"/>
          <w:szCs w:val="20"/>
        </w:rPr>
        <w:t>Deho</w:t>
      </w:r>
      <w:proofErr w:type="spellEnd"/>
      <w:r w:rsidR="007035D9">
        <w:rPr>
          <w:sz w:val="20"/>
          <w:szCs w:val="20"/>
        </w:rPr>
        <w:t xml:space="preserve">, R. </w:t>
      </w:r>
      <w:r w:rsidR="00CC03B2">
        <w:rPr>
          <w:sz w:val="20"/>
          <w:szCs w:val="20"/>
        </w:rPr>
        <w:t>(2009).</w:t>
      </w:r>
      <w:r w:rsidRPr="00C81BED">
        <w:rPr>
          <w:sz w:val="20"/>
          <w:szCs w:val="20"/>
          <w:lang w:val="fr-FR"/>
        </w:rPr>
        <w:t xml:space="preserve"> La littérature orale et la rhétorique du mensonge dans « Silence, on dév</w:t>
      </w:r>
      <w:r w:rsidR="00E6277B">
        <w:rPr>
          <w:sz w:val="20"/>
          <w:szCs w:val="20"/>
          <w:lang w:val="fr-FR"/>
        </w:rPr>
        <w:t>eloppe » de Jean-Marie Adiaffi</w:t>
      </w:r>
      <w:r w:rsidRPr="00C81BED">
        <w:rPr>
          <w:sz w:val="20"/>
          <w:szCs w:val="20"/>
          <w:lang w:val="fr-FR"/>
        </w:rPr>
        <w:t xml:space="preserve">, </w:t>
      </w:r>
      <w:r w:rsidRPr="00C81BED">
        <w:rPr>
          <w:i/>
          <w:sz w:val="20"/>
          <w:szCs w:val="20"/>
          <w:lang w:val="fr-FR"/>
        </w:rPr>
        <w:t>TRANS,</w:t>
      </w:r>
      <w:r w:rsidRPr="00C81BED">
        <w:rPr>
          <w:sz w:val="20"/>
          <w:szCs w:val="20"/>
          <w:lang w:val="fr-FR"/>
        </w:rPr>
        <w:t xml:space="preserve"> 7.</w:t>
      </w:r>
      <w:r w:rsidR="00E6277B">
        <w:rPr>
          <w:sz w:val="20"/>
          <w:szCs w:val="20"/>
          <w:lang w:val="fr-FR"/>
        </w:rPr>
        <w:t xml:space="preserve"> Retrieved from </w:t>
      </w:r>
      <w:r w:rsidR="00E6277B" w:rsidRPr="00E6277B">
        <w:rPr>
          <w:sz w:val="20"/>
          <w:szCs w:val="20"/>
          <w:lang w:val="fr-FR"/>
        </w:rPr>
        <w:t>http://journals.openedition.org/trans/296 ; DOI : 10.4000/trans.296</w:t>
      </w:r>
      <w:r w:rsidR="00E6277B">
        <w:rPr>
          <w:sz w:val="20"/>
          <w:szCs w:val="20"/>
          <w:lang w:val="fr-FR"/>
        </w:rPr>
        <w:t>.</w:t>
      </w:r>
    </w:p>
    <w:p w:rsidR="00CC03B2" w:rsidRPr="00C81BED" w:rsidRDefault="00CC03B2" w:rsidP="00937C55">
      <w:pPr>
        <w:ind w:left="709" w:hanging="709"/>
        <w:jc w:val="both"/>
        <w:rPr>
          <w:sz w:val="20"/>
          <w:szCs w:val="20"/>
          <w:lang w:val="fr-FR"/>
        </w:rPr>
      </w:pPr>
    </w:p>
    <w:p w:rsidR="00E24C94" w:rsidRDefault="00E24C94">
      <w:pPr>
        <w:ind w:left="709" w:hanging="709"/>
        <w:rPr>
          <w:sz w:val="20"/>
          <w:szCs w:val="20"/>
          <w:lang w:val="en-US"/>
        </w:rPr>
      </w:pPr>
      <w:r>
        <w:rPr>
          <w:sz w:val="20"/>
          <w:szCs w:val="20"/>
          <w:lang w:val="en-US"/>
        </w:rPr>
        <w:t>V</w:t>
      </w:r>
      <w:r w:rsidR="007035D9">
        <w:rPr>
          <w:sz w:val="20"/>
          <w:szCs w:val="20"/>
          <w:lang w:val="en-US"/>
        </w:rPr>
        <w:t xml:space="preserve">enuti, L. </w:t>
      </w:r>
      <w:r>
        <w:rPr>
          <w:sz w:val="20"/>
          <w:szCs w:val="20"/>
          <w:lang w:val="en-US"/>
        </w:rPr>
        <w:t xml:space="preserve">(1998). </w:t>
      </w:r>
      <w:proofErr w:type="gramStart"/>
      <w:r w:rsidRPr="00E24C94">
        <w:rPr>
          <w:i/>
          <w:sz w:val="20"/>
          <w:szCs w:val="20"/>
          <w:lang w:val="en-US"/>
        </w:rPr>
        <w:t>The scandals of Translation.</w:t>
      </w:r>
      <w:proofErr w:type="gramEnd"/>
      <w:r w:rsidRPr="00E24C94">
        <w:rPr>
          <w:i/>
          <w:sz w:val="20"/>
          <w:szCs w:val="20"/>
          <w:lang w:val="en-US"/>
        </w:rPr>
        <w:t xml:space="preserve"> </w:t>
      </w:r>
      <w:proofErr w:type="gramStart"/>
      <w:r w:rsidRPr="00E24C94">
        <w:rPr>
          <w:i/>
          <w:sz w:val="20"/>
          <w:szCs w:val="20"/>
          <w:lang w:val="en-US"/>
        </w:rPr>
        <w:t>Towards an ethics of difference.</w:t>
      </w:r>
      <w:proofErr w:type="gramEnd"/>
      <w:r>
        <w:rPr>
          <w:sz w:val="20"/>
          <w:szCs w:val="20"/>
          <w:lang w:val="en-US"/>
        </w:rPr>
        <w:t xml:space="preserve"> London and New York: </w:t>
      </w:r>
      <w:proofErr w:type="spellStart"/>
      <w:r>
        <w:rPr>
          <w:sz w:val="20"/>
          <w:szCs w:val="20"/>
          <w:lang w:val="en-US"/>
        </w:rPr>
        <w:t>Routledge</w:t>
      </w:r>
      <w:proofErr w:type="spellEnd"/>
      <w:r>
        <w:rPr>
          <w:sz w:val="20"/>
          <w:szCs w:val="20"/>
          <w:lang w:val="en-US"/>
        </w:rPr>
        <w:t xml:space="preserve">. </w:t>
      </w:r>
    </w:p>
    <w:p w:rsidR="00DA568B" w:rsidRPr="005C1960" w:rsidRDefault="00DA568B">
      <w:pPr>
        <w:ind w:left="709" w:hanging="709"/>
        <w:rPr>
          <w:lang w:val="en-US"/>
        </w:rPr>
      </w:pPr>
    </w:p>
    <w:p w:rsidR="0045137F" w:rsidRPr="005C1960" w:rsidRDefault="003A7C38">
      <w:pPr>
        <w:ind w:left="709" w:hanging="709"/>
        <w:jc w:val="both"/>
        <w:rPr>
          <w:sz w:val="20"/>
          <w:szCs w:val="20"/>
          <w:lang w:val="en-US"/>
        </w:rPr>
      </w:pPr>
      <w:r w:rsidRPr="005C1960">
        <w:rPr>
          <w:sz w:val="20"/>
          <w:szCs w:val="20"/>
          <w:lang w:val="en-US"/>
        </w:rPr>
        <w:t>W</w:t>
      </w:r>
      <w:r w:rsidR="00A65418">
        <w:rPr>
          <w:sz w:val="20"/>
          <w:szCs w:val="20"/>
          <w:lang w:val="en-US"/>
        </w:rPr>
        <w:t xml:space="preserve">olf, M. </w:t>
      </w:r>
      <w:r w:rsidRPr="005C1960">
        <w:rPr>
          <w:sz w:val="20"/>
          <w:szCs w:val="20"/>
          <w:lang w:val="en-US"/>
        </w:rPr>
        <w:t>(2000)</w:t>
      </w:r>
      <w:r w:rsidR="00DF5F09">
        <w:rPr>
          <w:sz w:val="20"/>
          <w:szCs w:val="20"/>
          <w:lang w:val="en-US"/>
        </w:rPr>
        <w:t xml:space="preserve">. </w:t>
      </w:r>
      <w:proofErr w:type="gramStart"/>
      <w:r w:rsidRPr="005C1960">
        <w:rPr>
          <w:sz w:val="20"/>
          <w:szCs w:val="20"/>
          <w:lang w:val="en-US"/>
        </w:rPr>
        <w:t>The Third Space in Postcolonial Representation</w:t>
      </w:r>
      <w:r w:rsidRPr="00DA568B">
        <w:rPr>
          <w:sz w:val="20"/>
          <w:szCs w:val="20"/>
          <w:lang w:val="en-US"/>
        </w:rPr>
        <w:t>.</w:t>
      </w:r>
      <w:proofErr w:type="gramEnd"/>
      <w:r w:rsidRPr="00DA568B">
        <w:rPr>
          <w:sz w:val="20"/>
          <w:szCs w:val="20"/>
          <w:lang w:val="en-US"/>
        </w:rPr>
        <w:t xml:space="preserve"> </w:t>
      </w:r>
      <w:proofErr w:type="gramStart"/>
      <w:r w:rsidRPr="00DA568B">
        <w:rPr>
          <w:sz w:val="20"/>
          <w:szCs w:val="20"/>
          <w:lang w:val="en-US"/>
        </w:rPr>
        <w:t>In</w:t>
      </w:r>
      <w:r w:rsidRPr="005C1960">
        <w:rPr>
          <w:sz w:val="20"/>
          <w:szCs w:val="20"/>
          <w:lang w:val="en-US"/>
        </w:rPr>
        <w:t xml:space="preserve"> Sherry Simon and Paul St-Pierre.</w:t>
      </w:r>
      <w:proofErr w:type="gramEnd"/>
      <w:r w:rsidRPr="005C1960">
        <w:rPr>
          <w:sz w:val="20"/>
          <w:szCs w:val="20"/>
          <w:lang w:val="en-US"/>
        </w:rPr>
        <w:t xml:space="preserve"> </w:t>
      </w:r>
      <w:proofErr w:type="gramStart"/>
      <w:r w:rsidRPr="005C1960">
        <w:rPr>
          <w:i/>
          <w:sz w:val="20"/>
          <w:szCs w:val="20"/>
          <w:lang w:val="en-US"/>
        </w:rPr>
        <w:t>Changing the Terms.</w:t>
      </w:r>
      <w:proofErr w:type="gramEnd"/>
      <w:r w:rsidRPr="005C1960">
        <w:rPr>
          <w:i/>
          <w:sz w:val="20"/>
          <w:szCs w:val="20"/>
          <w:lang w:val="en-US"/>
        </w:rPr>
        <w:t xml:space="preserve"> Part I. (Post</w:t>
      </w:r>
      <w:proofErr w:type="gramStart"/>
      <w:r w:rsidRPr="005C1960">
        <w:rPr>
          <w:i/>
          <w:sz w:val="20"/>
          <w:szCs w:val="20"/>
          <w:lang w:val="en-US"/>
        </w:rPr>
        <w:t>)colonialism</w:t>
      </w:r>
      <w:proofErr w:type="gramEnd"/>
      <w:r w:rsidRPr="005C1960">
        <w:rPr>
          <w:i/>
          <w:sz w:val="20"/>
          <w:szCs w:val="20"/>
          <w:lang w:val="en-US"/>
        </w:rPr>
        <w:t xml:space="preserve"> and the powers of translation.</w:t>
      </w:r>
      <w:r w:rsidRPr="005C1960">
        <w:rPr>
          <w:b/>
          <w:sz w:val="20"/>
          <w:szCs w:val="20"/>
          <w:lang w:val="en-US"/>
        </w:rPr>
        <w:t xml:space="preserve"> </w:t>
      </w:r>
      <w:r w:rsidRPr="005C1960">
        <w:rPr>
          <w:sz w:val="20"/>
          <w:szCs w:val="20"/>
          <w:lang w:val="en-US"/>
        </w:rPr>
        <w:t xml:space="preserve">Ottawa: Les Presses de </w:t>
      </w:r>
      <w:proofErr w:type="spellStart"/>
      <w:r w:rsidRPr="005C1960">
        <w:rPr>
          <w:sz w:val="20"/>
          <w:szCs w:val="20"/>
          <w:lang w:val="en-US"/>
        </w:rPr>
        <w:t>l’Université</w:t>
      </w:r>
      <w:proofErr w:type="spellEnd"/>
      <w:r w:rsidRPr="005C1960">
        <w:rPr>
          <w:sz w:val="20"/>
          <w:szCs w:val="20"/>
          <w:lang w:val="en-US"/>
        </w:rPr>
        <w:t xml:space="preserve"> </w:t>
      </w:r>
      <w:proofErr w:type="spellStart"/>
      <w:r w:rsidRPr="005C1960">
        <w:rPr>
          <w:sz w:val="20"/>
          <w:szCs w:val="20"/>
          <w:lang w:val="en-US"/>
        </w:rPr>
        <w:t>d’Ottawa</w:t>
      </w:r>
      <w:proofErr w:type="spellEnd"/>
      <w:r w:rsidRPr="005C1960">
        <w:rPr>
          <w:sz w:val="20"/>
          <w:szCs w:val="20"/>
          <w:lang w:val="en-US"/>
        </w:rPr>
        <w:t xml:space="preserve"> | University of Ottawa Press, 127-145 </w:t>
      </w:r>
    </w:p>
    <w:p w:rsidR="00937C55" w:rsidRPr="00395267" w:rsidRDefault="00937C55">
      <w:pPr>
        <w:ind w:left="709" w:hanging="709"/>
        <w:jc w:val="both"/>
        <w:rPr>
          <w:sz w:val="20"/>
          <w:szCs w:val="20"/>
          <w:lang w:val="en-US"/>
        </w:rPr>
      </w:pPr>
    </w:p>
    <w:sectPr w:rsidR="00937C55" w:rsidRPr="0039526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1D8" w:rsidRDefault="004571D8">
      <w:r>
        <w:separator/>
      </w:r>
    </w:p>
  </w:endnote>
  <w:endnote w:type="continuationSeparator" w:id="0">
    <w:p w:rsidR="004571D8" w:rsidRDefault="00457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1D8" w:rsidRDefault="004571D8">
      <w:r>
        <w:separator/>
      </w:r>
    </w:p>
  </w:footnote>
  <w:footnote w:type="continuationSeparator" w:id="0">
    <w:p w:rsidR="004571D8" w:rsidRDefault="004571D8">
      <w:r>
        <w:continuationSeparator/>
      </w:r>
    </w:p>
  </w:footnote>
  <w:footnote w:id="1">
    <w:p w:rsidR="00EC7EC1" w:rsidRPr="00B31213" w:rsidRDefault="00EC7EC1">
      <w:pPr>
        <w:jc w:val="both"/>
        <w:rPr>
          <w:sz w:val="19"/>
          <w:szCs w:val="19"/>
          <w:lang w:val="en-US"/>
        </w:rPr>
      </w:pPr>
      <w:r w:rsidRPr="00B31213">
        <w:rPr>
          <w:sz w:val="19"/>
          <w:szCs w:val="19"/>
          <w:vertAlign w:val="superscript"/>
        </w:rPr>
        <w:footnoteRef/>
      </w:r>
      <w:r w:rsidRPr="00B31213">
        <w:rPr>
          <w:sz w:val="19"/>
          <w:szCs w:val="19"/>
          <w:lang w:val="en-US"/>
        </w:rPr>
        <w:t xml:space="preserve"> “Transreaders” should be understood as readers to whom the very nature of the text imposes a reading-translation exercise. As a result, they also become future </w:t>
      </w:r>
      <w:r w:rsidRPr="00B31213">
        <w:rPr>
          <w:i/>
          <w:sz w:val="19"/>
          <w:szCs w:val="19"/>
          <w:lang w:val="en-US"/>
        </w:rPr>
        <w:t>Meaning Weavers</w:t>
      </w:r>
      <w:r w:rsidRPr="00B31213">
        <w:rPr>
          <w:sz w:val="19"/>
          <w:szCs w:val="19"/>
          <w:lang w:val="en-US"/>
        </w:rPr>
        <w:t xml:space="preserve">, and their reading activity includes overt translation stages. </w:t>
      </w:r>
    </w:p>
  </w:footnote>
  <w:footnote w:id="2">
    <w:p w:rsidR="00EC7EC1" w:rsidRPr="00B31213" w:rsidRDefault="00EC7EC1">
      <w:pPr>
        <w:pBdr>
          <w:top w:val="nil"/>
          <w:left w:val="nil"/>
          <w:bottom w:val="nil"/>
          <w:right w:val="nil"/>
          <w:between w:val="nil"/>
        </w:pBdr>
        <w:rPr>
          <w:color w:val="000000"/>
          <w:sz w:val="19"/>
          <w:szCs w:val="19"/>
          <w:lang w:val="en-US"/>
        </w:rPr>
      </w:pPr>
      <w:r w:rsidRPr="00B31213">
        <w:rPr>
          <w:sz w:val="19"/>
          <w:szCs w:val="19"/>
          <w:vertAlign w:val="superscript"/>
        </w:rPr>
        <w:footnoteRef/>
      </w:r>
      <w:r w:rsidRPr="00B31213">
        <w:rPr>
          <w:color w:val="000000"/>
          <w:sz w:val="19"/>
          <w:szCs w:val="19"/>
          <w:lang w:val="en-US"/>
        </w:rPr>
        <w:t xml:space="preserve"> Both approaches borrowed from Johan </w:t>
      </w:r>
      <w:proofErr w:type="spellStart"/>
      <w:r w:rsidRPr="00B31213">
        <w:rPr>
          <w:color w:val="000000"/>
          <w:sz w:val="19"/>
          <w:szCs w:val="19"/>
          <w:lang w:val="en-US"/>
        </w:rPr>
        <w:t>Heilbron</w:t>
      </w:r>
      <w:proofErr w:type="spellEnd"/>
      <w:r w:rsidRPr="00B31213">
        <w:rPr>
          <w:color w:val="000000"/>
          <w:sz w:val="19"/>
          <w:szCs w:val="19"/>
          <w:lang w:val="en-US"/>
        </w:rPr>
        <w:t xml:space="preserve"> and </w:t>
      </w:r>
      <w:proofErr w:type="spellStart"/>
      <w:r w:rsidRPr="00B31213">
        <w:rPr>
          <w:color w:val="000000"/>
          <w:sz w:val="19"/>
          <w:szCs w:val="19"/>
          <w:lang w:val="en-US"/>
        </w:rPr>
        <w:t>Gisèle</w:t>
      </w:r>
      <w:proofErr w:type="spellEnd"/>
      <w:r w:rsidRPr="00B31213">
        <w:rPr>
          <w:color w:val="000000"/>
          <w:sz w:val="19"/>
          <w:szCs w:val="19"/>
          <w:lang w:val="en-US"/>
        </w:rPr>
        <w:t xml:space="preserve"> </w:t>
      </w:r>
      <w:proofErr w:type="spellStart"/>
      <w:r w:rsidRPr="00B31213">
        <w:rPr>
          <w:color w:val="000000"/>
          <w:sz w:val="19"/>
          <w:szCs w:val="19"/>
          <w:lang w:val="en-US"/>
        </w:rPr>
        <w:t>Sapiro</w:t>
      </w:r>
      <w:proofErr w:type="spellEnd"/>
      <w:r w:rsidRPr="00B31213">
        <w:rPr>
          <w:color w:val="000000"/>
          <w:sz w:val="19"/>
          <w:szCs w:val="19"/>
          <w:lang w:val="en-US"/>
        </w:rPr>
        <w:t xml:space="preserve"> (2002) cited in </w:t>
      </w:r>
      <w:proofErr w:type="spellStart"/>
      <w:r w:rsidRPr="00B31213">
        <w:rPr>
          <w:color w:val="000000"/>
          <w:sz w:val="19"/>
          <w:szCs w:val="19"/>
          <w:lang w:val="en-US"/>
        </w:rPr>
        <w:t>Buzelin</w:t>
      </w:r>
      <w:proofErr w:type="spellEnd"/>
      <w:r w:rsidRPr="00B31213">
        <w:rPr>
          <w:color w:val="000000"/>
          <w:sz w:val="19"/>
          <w:szCs w:val="19"/>
          <w:lang w:val="en-US"/>
        </w:rPr>
        <w:t xml:space="preserve"> (2005</w:t>
      </w:r>
      <w:r>
        <w:rPr>
          <w:color w:val="000000"/>
          <w:sz w:val="19"/>
          <w:szCs w:val="19"/>
          <w:lang w:val="en-US"/>
        </w:rPr>
        <w:t>, pp.</w:t>
      </w:r>
      <w:r w:rsidRPr="00B31213">
        <w:rPr>
          <w:color w:val="000000"/>
          <w:sz w:val="19"/>
          <w:szCs w:val="19"/>
          <w:lang w:val="en-US"/>
        </w:rPr>
        <w:t xml:space="preserve"> 210-211).</w:t>
      </w:r>
    </w:p>
  </w:footnote>
  <w:footnote w:id="3">
    <w:p w:rsidR="00EC7EC1" w:rsidRPr="00B31213" w:rsidRDefault="00EC7EC1">
      <w:pPr>
        <w:rPr>
          <w:sz w:val="19"/>
          <w:szCs w:val="19"/>
          <w:lang w:val="fr-FR"/>
        </w:rPr>
      </w:pPr>
      <w:r w:rsidRPr="00B31213">
        <w:rPr>
          <w:sz w:val="19"/>
          <w:szCs w:val="19"/>
          <w:vertAlign w:val="superscript"/>
        </w:rPr>
        <w:footnoteRef/>
      </w:r>
      <w:r w:rsidRPr="00B31213">
        <w:rPr>
          <w:sz w:val="19"/>
          <w:szCs w:val="19"/>
          <w:lang w:val="fr-FR"/>
        </w:rPr>
        <w:t xml:space="preserve"> See further.</w:t>
      </w:r>
    </w:p>
  </w:footnote>
  <w:footnote w:id="4">
    <w:p w:rsidR="00EC7EC1" w:rsidRPr="00B31213" w:rsidRDefault="00EC7EC1">
      <w:pPr>
        <w:rPr>
          <w:sz w:val="19"/>
          <w:szCs w:val="19"/>
          <w:lang w:val="fr-FR"/>
        </w:rPr>
      </w:pPr>
      <w:r w:rsidRPr="00B31213">
        <w:rPr>
          <w:sz w:val="19"/>
          <w:szCs w:val="19"/>
          <w:vertAlign w:val="superscript"/>
        </w:rPr>
        <w:footnoteRef/>
      </w:r>
      <w:r w:rsidRPr="00B31213">
        <w:rPr>
          <w:sz w:val="19"/>
          <w:szCs w:val="19"/>
          <w:lang w:val="fr-FR"/>
        </w:rPr>
        <w:t xml:space="preserve"> See the interview with professor Pierre Ekanza in </w:t>
      </w:r>
      <w:r w:rsidRPr="00B31213">
        <w:rPr>
          <w:i/>
          <w:sz w:val="19"/>
          <w:szCs w:val="19"/>
          <w:lang w:val="fr-FR"/>
        </w:rPr>
        <w:t xml:space="preserve">IvoireSoir </w:t>
      </w:r>
      <w:r w:rsidRPr="00B31213">
        <w:rPr>
          <w:sz w:val="19"/>
          <w:szCs w:val="19"/>
          <w:lang w:val="fr-FR"/>
        </w:rPr>
        <w:t xml:space="preserve">“Toute l’histoire des Agni racontée par le Pr. Simon Pierre Ekanza”, 2018. </w:t>
      </w:r>
    </w:p>
  </w:footnote>
  <w:footnote w:id="5">
    <w:p w:rsidR="00EC7EC1" w:rsidRPr="00B31213" w:rsidRDefault="00EC7EC1">
      <w:pPr>
        <w:pBdr>
          <w:top w:val="nil"/>
          <w:left w:val="nil"/>
          <w:bottom w:val="nil"/>
          <w:right w:val="nil"/>
          <w:between w:val="nil"/>
        </w:pBdr>
        <w:jc w:val="both"/>
        <w:rPr>
          <w:color w:val="000000"/>
          <w:sz w:val="19"/>
          <w:szCs w:val="19"/>
          <w:lang w:val="fr-FR"/>
        </w:rPr>
      </w:pPr>
      <w:r w:rsidRPr="00B31213">
        <w:rPr>
          <w:sz w:val="19"/>
          <w:szCs w:val="19"/>
          <w:vertAlign w:val="superscript"/>
        </w:rPr>
        <w:footnoteRef/>
      </w:r>
      <w:r w:rsidRPr="00B31213">
        <w:rPr>
          <w:color w:val="000000"/>
          <w:sz w:val="19"/>
          <w:szCs w:val="19"/>
          <w:lang w:val="fr-FR"/>
        </w:rPr>
        <w:t xml:space="preserve"> “la traduction et la réception de la littérature s’influencent mutuellement. La première rend l’œuvre accessible dans la langue du lecteur et la seconde peut susciter un intérêt encore plus marqué pour une littérature et donner lieu à d’autres traductions.”</w:t>
      </w:r>
      <w:r>
        <w:rPr>
          <w:color w:val="000000"/>
          <w:sz w:val="19"/>
          <w:szCs w:val="19"/>
          <w:lang w:val="fr-FR"/>
        </w:rPr>
        <w:t xml:space="preserve"> A</w:t>
      </w:r>
      <w:r w:rsidRPr="00B74DB4">
        <w:rPr>
          <w:color w:val="000000"/>
          <w:sz w:val="19"/>
          <w:szCs w:val="19"/>
          <w:lang w:val="fr-FR"/>
        </w:rPr>
        <w:t>ll translations are mine, unless otherwise indicated</w:t>
      </w:r>
      <w:r>
        <w:rPr>
          <w:color w:val="000000"/>
          <w:sz w:val="19"/>
          <w:szCs w:val="19"/>
          <w:lang w:val="fr-FR"/>
        </w:rPr>
        <w:t>.</w:t>
      </w:r>
    </w:p>
  </w:footnote>
  <w:footnote w:id="6">
    <w:p w:rsidR="00EC7EC1" w:rsidRPr="00B31213" w:rsidRDefault="00EC7EC1" w:rsidP="00472A4D">
      <w:pPr>
        <w:pStyle w:val="Textodenotaderodap"/>
        <w:jc w:val="both"/>
        <w:rPr>
          <w:sz w:val="19"/>
          <w:szCs w:val="19"/>
        </w:rPr>
      </w:pPr>
      <w:r w:rsidRPr="00B31213">
        <w:rPr>
          <w:rStyle w:val="Refdenotaderodap"/>
          <w:sz w:val="19"/>
          <w:szCs w:val="19"/>
        </w:rPr>
        <w:footnoteRef/>
      </w:r>
      <w:r w:rsidRPr="00B31213">
        <w:rPr>
          <w:sz w:val="19"/>
          <w:szCs w:val="19"/>
        </w:rPr>
        <w:t xml:space="preserve"> </w:t>
      </w:r>
      <w:r>
        <w:rPr>
          <w:sz w:val="19"/>
          <w:szCs w:val="19"/>
        </w:rPr>
        <w:t>“</w:t>
      </w:r>
      <w:r w:rsidRPr="00B31213">
        <w:rPr>
          <w:sz w:val="19"/>
          <w:szCs w:val="19"/>
        </w:rPr>
        <w:t>Que os portos do mundo</w:t>
      </w:r>
      <w:r>
        <w:rPr>
          <w:sz w:val="19"/>
          <w:szCs w:val="19"/>
        </w:rPr>
        <w:t xml:space="preserve"> / </w:t>
      </w:r>
      <w:r w:rsidRPr="00B31213">
        <w:rPr>
          <w:sz w:val="19"/>
          <w:szCs w:val="19"/>
        </w:rPr>
        <w:t>Sejam portos de todo o mundo</w:t>
      </w:r>
      <w:r>
        <w:rPr>
          <w:sz w:val="19"/>
          <w:szCs w:val="19"/>
        </w:rPr>
        <w:t xml:space="preserve">”. </w:t>
      </w:r>
      <w:proofErr w:type="spellStart"/>
      <w:r>
        <w:rPr>
          <w:sz w:val="19"/>
          <w:szCs w:val="19"/>
        </w:rPr>
        <w:t>See</w:t>
      </w:r>
      <w:proofErr w:type="spellEnd"/>
      <w:r>
        <w:rPr>
          <w:sz w:val="19"/>
          <w:szCs w:val="19"/>
        </w:rPr>
        <w:t xml:space="preserve"> Monteiro.</w:t>
      </w:r>
    </w:p>
  </w:footnote>
  <w:footnote w:id="7">
    <w:p w:rsidR="00EC7EC1" w:rsidRPr="00B31213" w:rsidRDefault="00EC7EC1">
      <w:pPr>
        <w:jc w:val="both"/>
        <w:rPr>
          <w:sz w:val="19"/>
          <w:szCs w:val="19"/>
          <w:lang w:val="fr-FR"/>
        </w:rPr>
      </w:pPr>
      <w:r w:rsidRPr="00B31213">
        <w:rPr>
          <w:sz w:val="19"/>
          <w:szCs w:val="19"/>
          <w:vertAlign w:val="superscript"/>
        </w:rPr>
        <w:footnoteRef/>
      </w:r>
      <w:r w:rsidRPr="00B31213">
        <w:rPr>
          <w:sz w:val="19"/>
          <w:szCs w:val="19"/>
          <w:lang w:val="fr-FR"/>
        </w:rPr>
        <w:t xml:space="preserve"> </w:t>
      </w:r>
      <w:r w:rsidRPr="00B31213">
        <w:rPr>
          <w:i/>
          <w:sz w:val="19"/>
          <w:szCs w:val="19"/>
          <w:lang w:val="fr-FR"/>
        </w:rPr>
        <w:t>Vide</w:t>
      </w:r>
      <w:r w:rsidRPr="00B31213">
        <w:rPr>
          <w:sz w:val="19"/>
          <w:szCs w:val="19"/>
          <w:lang w:val="fr-FR"/>
        </w:rPr>
        <w:t xml:space="preserve"> Kamgang, </w:t>
      </w:r>
      <w:r w:rsidRPr="00B31213">
        <w:rPr>
          <w:i/>
          <w:sz w:val="19"/>
          <w:szCs w:val="19"/>
          <w:lang w:val="fr-FR"/>
        </w:rPr>
        <w:t>op.cit</w:t>
      </w:r>
      <w:r w:rsidRPr="00B31213">
        <w:rPr>
          <w:sz w:val="19"/>
          <w:szCs w:val="19"/>
          <w:lang w:val="fr-FR"/>
        </w:rPr>
        <w:t>. “Si le sens d’une œuvre réside dans sa portée littéraire, la forme engendre elle aussi des contenus sémantiques.” p. 60.</w:t>
      </w:r>
    </w:p>
  </w:footnote>
  <w:footnote w:id="8">
    <w:p w:rsidR="00EC7EC1" w:rsidRPr="00B31213" w:rsidRDefault="00EC7EC1">
      <w:pPr>
        <w:rPr>
          <w:sz w:val="19"/>
          <w:szCs w:val="19"/>
          <w:lang w:val="en-US"/>
        </w:rPr>
      </w:pPr>
      <w:r w:rsidRPr="00B31213">
        <w:rPr>
          <w:sz w:val="19"/>
          <w:szCs w:val="19"/>
          <w:vertAlign w:val="superscript"/>
        </w:rPr>
        <w:footnoteRef/>
      </w:r>
      <w:r w:rsidRPr="00B31213">
        <w:rPr>
          <w:sz w:val="19"/>
          <w:szCs w:val="19"/>
          <w:lang w:val="en-US"/>
        </w:rPr>
        <w:t xml:space="preserve"> As it is the case of Europhone African Literature.</w:t>
      </w:r>
    </w:p>
  </w:footnote>
  <w:footnote w:id="9">
    <w:p w:rsidR="00EC7EC1" w:rsidRPr="00B31213" w:rsidRDefault="00EC7EC1">
      <w:pPr>
        <w:pBdr>
          <w:top w:val="nil"/>
          <w:left w:val="nil"/>
          <w:bottom w:val="nil"/>
          <w:right w:val="nil"/>
          <w:between w:val="nil"/>
        </w:pBdr>
        <w:jc w:val="both"/>
        <w:rPr>
          <w:color w:val="000000"/>
          <w:sz w:val="19"/>
          <w:szCs w:val="19"/>
          <w:lang w:val="fr-FR"/>
        </w:rPr>
      </w:pPr>
      <w:r w:rsidRPr="00B31213">
        <w:rPr>
          <w:sz w:val="19"/>
          <w:szCs w:val="19"/>
          <w:vertAlign w:val="superscript"/>
        </w:rPr>
        <w:footnoteRef/>
      </w:r>
      <w:r w:rsidRPr="00B31213">
        <w:rPr>
          <w:color w:val="000000"/>
          <w:sz w:val="19"/>
          <w:szCs w:val="19"/>
          <w:lang w:val="fr-FR"/>
        </w:rPr>
        <w:t xml:space="preserve"> Le phénomène de la traduction est, dans le cas africain, caractérisé par l’échange, certes inégal, mais néanmoins créateur de sens ; c’est ce que j’appelle la traduction dialogique. Le passage à l’écrit de la langue se construit dans le moment du dialogue entre traducteur et locuteurs. (Ricard</w:t>
      </w:r>
      <w:r>
        <w:rPr>
          <w:color w:val="000000"/>
          <w:sz w:val="19"/>
          <w:szCs w:val="19"/>
          <w:lang w:val="fr-FR"/>
        </w:rPr>
        <w:t>,</w:t>
      </w:r>
      <w:r w:rsidRPr="00B31213">
        <w:rPr>
          <w:color w:val="000000"/>
          <w:sz w:val="19"/>
          <w:szCs w:val="19"/>
          <w:lang w:val="fr-FR"/>
        </w:rPr>
        <w:t xml:space="preserve"> 2011</w:t>
      </w:r>
      <w:r>
        <w:rPr>
          <w:color w:val="000000"/>
          <w:sz w:val="19"/>
          <w:szCs w:val="19"/>
          <w:lang w:val="fr-FR"/>
        </w:rPr>
        <w:t>, p.</w:t>
      </w:r>
      <w:r w:rsidRPr="00B31213">
        <w:rPr>
          <w:color w:val="000000"/>
          <w:sz w:val="19"/>
          <w:szCs w:val="19"/>
          <w:lang w:val="fr-FR"/>
        </w:rPr>
        <w:t xml:space="preserve"> 14)</w:t>
      </w:r>
    </w:p>
  </w:footnote>
  <w:footnote w:id="10">
    <w:p w:rsidR="00EC7EC1" w:rsidRPr="00B31213" w:rsidRDefault="00EC7EC1">
      <w:pPr>
        <w:pBdr>
          <w:top w:val="nil"/>
          <w:left w:val="nil"/>
          <w:bottom w:val="nil"/>
          <w:right w:val="nil"/>
          <w:between w:val="nil"/>
        </w:pBdr>
        <w:jc w:val="both"/>
        <w:rPr>
          <w:color w:val="000000"/>
          <w:sz w:val="19"/>
          <w:szCs w:val="19"/>
          <w:lang w:val="en-US"/>
        </w:rPr>
      </w:pPr>
      <w:r w:rsidRPr="00B31213">
        <w:rPr>
          <w:sz w:val="19"/>
          <w:szCs w:val="19"/>
          <w:vertAlign w:val="superscript"/>
        </w:rPr>
        <w:footnoteRef/>
      </w:r>
      <w:r w:rsidRPr="00B31213">
        <w:rPr>
          <w:color w:val="000000"/>
          <w:sz w:val="19"/>
          <w:szCs w:val="19"/>
          <w:lang w:val="fr-FR"/>
        </w:rPr>
        <w:t xml:space="preserve"> “Envisagées dans une perspective réflexive, les pratiques traductive et ethnographique ne se recoupent pas uniquement sur le plan de l’écriture. Si les traducteurs n’effectuent pas de « terrain », ils se documentent, se renseignent, consultent des sources, effectuent des recherches. En ce qu’elle nous éloigne du paradigme littéraire et textuel qui […] continue de grever les études en traduction, et nous invite plutôt à penser la traduction comme un processus de production, la réflexion des anthropologues permet d’aborder les notions de « sujet traduisant » sous un angle nouveau.” </w:t>
      </w:r>
      <w:proofErr w:type="spellStart"/>
      <w:r w:rsidRPr="00B31213">
        <w:rPr>
          <w:color w:val="000000"/>
          <w:sz w:val="19"/>
          <w:szCs w:val="19"/>
          <w:lang w:val="en-US"/>
        </w:rPr>
        <w:t>Buzelin</w:t>
      </w:r>
      <w:proofErr w:type="spellEnd"/>
      <w:r w:rsidRPr="00B31213">
        <w:rPr>
          <w:color w:val="000000"/>
          <w:sz w:val="19"/>
          <w:szCs w:val="19"/>
          <w:lang w:val="en-US"/>
        </w:rPr>
        <w:t xml:space="preserve">, </w:t>
      </w:r>
      <w:r w:rsidRPr="00B31213">
        <w:rPr>
          <w:i/>
          <w:color w:val="000000"/>
          <w:sz w:val="19"/>
          <w:szCs w:val="19"/>
          <w:lang w:val="en-US"/>
        </w:rPr>
        <w:t>op. cit</w:t>
      </w:r>
      <w:r w:rsidRPr="00B31213">
        <w:rPr>
          <w:color w:val="000000"/>
          <w:sz w:val="19"/>
          <w:szCs w:val="19"/>
          <w:lang w:val="en-US"/>
        </w:rPr>
        <w:t>. p. 732.</w:t>
      </w:r>
    </w:p>
  </w:footnote>
  <w:footnote w:id="11">
    <w:p w:rsidR="00EC7EC1" w:rsidRPr="00B31213" w:rsidRDefault="00EC7EC1">
      <w:pPr>
        <w:pBdr>
          <w:top w:val="nil"/>
          <w:left w:val="nil"/>
          <w:bottom w:val="nil"/>
          <w:right w:val="nil"/>
          <w:between w:val="nil"/>
        </w:pBdr>
        <w:jc w:val="both"/>
        <w:rPr>
          <w:color w:val="000000"/>
          <w:sz w:val="19"/>
          <w:szCs w:val="19"/>
          <w:lang w:val="fr-FR"/>
        </w:rPr>
      </w:pPr>
      <w:r w:rsidRPr="00B31213">
        <w:rPr>
          <w:sz w:val="19"/>
          <w:szCs w:val="19"/>
          <w:vertAlign w:val="superscript"/>
        </w:rPr>
        <w:footnoteRef/>
      </w:r>
      <w:r w:rsidRPr="00B31213">
        <w:rPr>
          <w:color w:val="000000"/>
          <w:sz w:val="19"/>
          <w:szCs w:val="19"/>
          <w:lang w:val="fr-FR"/>
        </w:rPr>
        <w:t xml:space="preserve"> « Il ne renvoie plus qu’à la seconde partie du processus : le travail d’écriture. L’échange interpersonnel qui le sous-tendait (du moins en ethnographie) est évacué. Il ne s’agit plus d’un dialogue entre des personnes, mais d’un dialogue entre un lecteur et son texte, voire entre deux textes » Buzelin, </w:t>
      </w:r>
      <w:r w:rsidRPr="00B31213">
        <w:rPr>
          <w:i/>
          <w:color w:val="000000"/>
          <w:sz w:val="19"/>
          <w:szCs w:val="19"/>
          <w:lang w:val="fr-FR"/>
        </w:rPr>
        <w:t>op. cit</w:t>
      </w:r>
      <w:r w:rsidRPr="00B31213">
        <w:rPr>
          <w:color w:val="000000"/>
          <w:sz w:val="19"/>
          <w:szCs w:val="19"/>
          <w:lang w:val="fr-FR"/>
        </w:rPr>
        <w:t>. pp. 737-738.</w:t>
      </w:r>
    </w:p>
  </w:footnote>
  <w:footnote w:id="12">
    <w:p w:rsidR="00EC7EC1" w:rsidRPr="00B31213" w:rsidRDefault="00EC7EC1">
      <w:pPr>
        <w:pBdr>
          <w:top w:val="nil"/>
          <w:left w:val="nil"/>
          <w:bottom w:val="nil"/>
          <w:right w:val="nil"/>
          <w:between w:val="nil"/>
        </w:pBdr>
        <w:jc w:val="both"/>
        <w:rPr>
          <w:color w:val="000000"/>
          <w:sz w:val="19"/>
          <w:szCs w:val="19"/>
          <w:lang w:val="fr-FR"/>
        </w:rPr>
      </w:pPr>
      <w:r w:rsidRPr="00B31213">
        <w:rPr>
          <w:sz w:val="19"/>
          <w:szCs w:val="19"/>
          <w:vertAlign w:val="superscript"/>
        </w:rPr>
        <w:footnoteRef/>
      </w:r>
      <w:r w:rsidRPr="00B31213">
        <w:rPr>
          <w:color w:val="000000"/>
          <w:sz w:val="19"/>
          <w:szCs w:val="19"/>
          <w:lang w:val="fr-FR"/>
        </w:rPr>
        <w:t xml:space="preserve"> Cette dynamique hybride est aussi celle de la globalisation ou de la mondialisation. Par globalisation il faut entendre ici, non pas une uniformisation qui cristallise l’hégémonie des cultures dominantes, mais un processus qui suppose la participation de toutes les parties prenantes à l’édification d’une culture universelle. </w:t>
      </w:r>
      <w:r w:rsidRPr="00B31213">
        <w:rPr>
          <w:color w:val="000000"/>
          <w:sz w:val="19"/>
          <w:szCs w:val="19"/>
          <w:lang w:val="en-US"/>
        </w:rPr>
        <w:t xml:space="preserve">[…] « Globalization cuts several ways, however, implying not only the impact of world culture upon African life, or increased knowledge of world culture by Africans, but also world culture as partly constituted by African cultures» [..] </w:t>
      </w:r>
      <w:r w:rsidRPr="00B31213">
        <w:rPr>
          <w:color w:val="000000"/>
          <w:sz w:val="19"/>
          <w:szCs w:val="19"/>
          <w:lang w:val="fr-FR"/>
        </w:rPr>
        <w:t xml:space="preserve">Dans un tel contexte, il ne serait plus question d’aliénation culturelle, mais d'un processus de transculturation mutuelle, d’une éthique de la réciprocité (Brisset 2003, et </w:t>
      </w:r>
      <w:r w:rsidRPr="00B31213">
        <w:rPr>
          <w:i/>
          <w:color w:val="000000"/>
          <w:sz w:val="19"/>
          <w:szCs w:val="19"/>
          <w:lang w:val="fr-FR"/>
        </w:rPr>
        <w:t>op. cit</w:t>
      </w:r>
      <w:r w:rsidRPr="00B31213">
        <w:rPr>
          <w:color w:val="000000"/>
          <w:sz w:val="19"/>
          <w:szCs w:val="19"/>
          <w:lang w:val="fr-FR"/>
        </w:rPr>
        <w:t xml:space="preserve">. p. 69) </w:t>
      </w:r>
    </w:p>
  </w:footnote>
  <w:footnote w:id="13">
    <w:p w:rsidR="00EC7EC1" w:rsidRDefault="00EC7EC1">
      <w:pPr>
        <w:pStyle w:val="Textodenotaderodap"/>
      </w:pPr>
      <w:r>
        <w:rPr>
          <w:rStyle w:val="Refdenotaderodap"/>
        </w:rPr>
        <w:footnoteRef/>
      </w:r>
      <w:r>
        <w:t xml:space="preserve"> </w:t>
      </w:r>
      <w:r w:rsidRPr="004B11CD">
        <w:t xml:space="preserve">Coulthard, 1987 </w:t>
      </w:r>
      <w:proofErr w:type="spellStart"/>
      <w:r>
        <w:t>cited</w:t>
      </w:r>
      <w:proofErr w:type="spellEnd"/>
      <w:r>
        <w:t xml:space="preserve"> </w:t>
      </w:r>
      <w:proofErr w:type="spellStart"/>
      <w:r>
        <w:t>by</w:t>
      </w:r>
      <w:proofErr w:type="spellEnd"/>
      <w:r>
        <w:t xml:space="preserve"> Costa, 2005.</w:t>
      </w:r>
    </w:p>
  </w:footnote>
  <w:footnote w:id="14">
    <w:p w:rsidR="00EC7EC1" w:rsidRPr="00B31213" w:rsidRDefault="00EC7EC1">
      <w:pPr>
        <w:jc w:val="both"/>
        <w:rPr>
          <w:sz w:val="19"/>
          <w:szCs w:val="19"/>
        </w:rPr>
      </w:pPr>
      <w:r w:rsidRPr="00B31213">
        <w:rPr>
          <w:sz w:val="19"/>
          <w:szCs w:val="19"/>
          <w:vertAlign w:val="superscript"/>
        </w:rPr>
        <w:footnoteRef/>
      </w:r>
      <w:r w:rsidRPr="00B31213">
        <w:rPr>
          <w:sz w:val="19"/>
          <w:szCs w:val="19"/>
        </w:rPr>
        <w:t xml:space="preserve"> Assim é que se </w:t>
      </w:r>
      <w:proofErr w:type="gramStart"/>
      <w:r w:rsidRPr="00B31213">
        <w:rPr>
          <w:sz w:val="19"/>
          <w:szCs w:val="19"/>
        </w:rPr>
        <w:t>pode</w:t>
      </w:r>
      <w:proofErr w:type="gramEnd"/>
      <w:r w:rsidRPr="00B31213">
        <w:rPr>
          <w:sz w:val="19"/>
          <w:szCs w:val="19"/>
        </w:rPr>
        <w:t xml:space="preserve"> reportar os fatos linguísticos de difícil passagem como o traço que desenha a fronteira entre a fala estrangeira e a própria. Trata-se da marcação da diferença que, sob uma maneira alusiva de dizer, se mostra enquanto tal perturbando a fluência da escritura que transita da língua do outro para a própria. (S</w:t>
      </w:r>
      <w:r>
        <w:rPr>
          <w:sz w:val="19"/>
          <w:szCs w:val="19"/>
        </w:rPr>
        <w:t>ouza</w:t>
      </w:r>
      <w:r w:rsidRPr="00B31213">
        <w:rPr>
          <w:sz w:val="19"/>
          <w:szCs w:val="19"/>
        </w:rPr>
        <w:t xml:space="preserve">, 2014, p. 23) </w:t>
      </w:r>
    </w:p>
  </w:footnote>
  <w:footnote w:id="15">
    <w:p w:rsidR="00EC7EC1" w:rsidRPr="00B31213" w:rsidRDefault="00EC7EC1" w:rsidP="00D675A7">
      <w:pPr>
        <w:pStyle w:val="Textodenotaderodap"/>
        <w:jc w:val="both"/>
        <w:rPr>
          <w:sz w:val="19"/>
          <w:szCs w:val="19"/>
          <w:lang w:val="en-US"/>
        </w:rPr>
      </w:pPr>
      <w:r w:rsidRPr="00B31213">
        <w:rPr>
          <w:rStyle w:val="Refdenotaderodap"/>
          <w:sz w:val="19"/>
          <w:szCs w:val="19"/>
        </w:rPr>
        <w:footnoteRef/>
      </w:r>
      <w:r w:rsidRPr="00B31213">
        <w:rPr>
          <w:sz w:val="19"/>
          <w:szCs w:val="19"/>
        </w:rPr>
        <w:t xml:space="preserve"> “o fechamento no mundo da escrita produziu certo número de ilusões sobre a criação literária que determinaram fortemente as modalidades de análise nesse domínio. Várias tendências da crítica contemporânea levaram à rediscussão de alguns desses a priori que tinham até aqui pesado sobre a abordagem textual, em consequência de uma problemática implícita – diretamente resultante da prática de escrita – segundo a qual o autor-escritor seria a única fonte do sentido de seu discurso. Assim é que muito se insistiu, nessas últimas décadas, sobre os limites e os perigos da análise ‘intencional’ que consiste em procurar em um texto ‘o que o autor quis dizer’. Tal ponto de vista foi combatido pelas ciências humanas que colocaram em evidência que a consciência do autor só podia constituir uma referência muito problemática para o estudo do sentido de seu discurso. A abordagem sociológica mostrou que o escritor era previamente determinado em suas funções expressivas por uma formação ideológica (ideias do grupo ao qual ele pertence: modelos de significado) e por uma função discursiva (língua do grupo ao qual ele pertence: modelos de significante). Além disso, tanto a psicanálise, como as ciências estruturais da linguagem e dos signos insistiram sobre o fato de que o autor não dominava a totalidade de seu discurso: de um lado, ele ali inscreve coisas sem ter consciência delas, de outro, a potencialidade semântica de seu texto ultrapassa sua própria intenção.” </w:t>
      </w:r>
      <w:r w:rsidRPr="00B31213">
        <w:rPr>
          <w:sz w:val="19"/>
          <w:szCs w:val="19"/>
          <w:lang w:val="en-US"/>
        </w:rPr>
        <w:t>(</w:t>
      </w:r>
      <w:proofErr w:type="gramStart"/>
      <w:r w:rsidRPr="00B31213">
        <w:rPr>
          <w:sz w:val="19"/>
          <w:szCs w:val="19"/>
          <w:lang w:val="en-US"/>
        </w:rPr>
        <w:t>Derive,</w:t>
      </w:r>
      <w:proofErr w:type="gramEnd"/>
      <w:r w:rsidRPr="00B31213">
        <w:rPr>
          <w:sz w:val="19"/>
          <w:szCs w:val="19"/>
          <w:lang w:val="en-US"/>
        </w:rPr>
        <w:t xml:space="preserve"> 2015, pp. 66-67).</w:t>
      </w:r>
    </w:p>
  </w:footnote>
  <w:footnote w:id="16">
    <w:p w:rsidR="00EC7EC1" w:rsidRPr="00B31213" w:rsidRDefault="00EC7EC1">
      <w:pPr>
        <w:rPr>
          <w:sz w:val="19"/>
          <w:szCs w:val="19"/>
          <w:lang w:val="en-US"/>
        </w:rPr>
      </w:pPr>
      <w:r w:rsidRPr="00B31213">
        <w:rPr>
          <w:sz w:val="19"/>
          <w:szCs w:val="19"/>
          <w:vertAlign w:val="superscript"/>
        </w:rPr>
        <w:footnoteRef/>
      </w:r>
      <w:r w:rsidRPr="00B31213">
        <w:rPr>
          <w:sz w:val="19"/>
          <w:szCs w:val="19"/>
          <w:lang w:val="en-US"/>
        </w:rPr>
        <w:t xml:space="preserve"> See Wolf</w:t>
      </w:r>
      <w:r>
        <w:rPr>
          <w:sz w:val="19"/>
          <w:szCs w:val="19"/>
          <w:lang w:val="en-US"/>
        </w:rPr>
        <w:t>,</w:t>
      </w:r>
      <w:r w:rsidRPr="00B31213">
        <w:rPr>
          <w:sz w:val="19"/>
          <w:szCs w:val="19"/>
          <w:lang w:val="en-US"/>
        </w:rPr>
        <w:t xml:space="preserve"> 2000.</w:t>
      </w:r>
    </w:p>
  </w:footnote>
  <w:footnote w:id="17">
    <w:p w:rsidR="00EC7EC1" w:rsidRPr="00B31213" w:rsidRDefault="00EC7EC1">
      <w:pPr>
        <w:rPr>
          <w:sz w:val="19"/>
          <w:szCs w:val="19"/>
          <w:lang w:val="en-US"/>
        </w:rPr>
      </w:pPr>
      <w:r w:rsidRPr="00B31213">
        <w:rPr>
          <w:sz w:val="19"/>
          <w:szCs w:val="19"/>
          <w:vertAlign w:val="superscript"/>
        </w:rPr>
        <w:footnoteRef/>
      </w:r>
      <w:r w:rsidRPr="00B31213">
        <w:rPr>
          <w:sz w:val="19"/>
          <w:szCs w:val="19"/>
          <w:lang w:val="en-US"/>
        </w:rPr>
        <w:t xml:space="preserve"> </w:t>
      </w:r>
      <w:proofErr w:type="spellStart"/>
      <w:r w:rsidRPr="00B31213">
        <w:rPr>
          <w:sz w:val="19"/>
          <w:szCs w:val="19"/>
          <w:lang w:val="en-US"/>
        </w:rPr>
        <w:t>Gikandi</w:t>
      </w:r>
      <w:proofErr w:type="spellEnd"/>
      <w:r>
        <w:rPr>
          <w:sz w:val="19"/>
          <w:szCs w:val="19"/>
          <w:lang w:val="en-US"/>
        </w:rPr>
        <w:t xml:space="preserve">, </w:t>
      </w:r>
      <w:r w:rsidRPr="00B31213">
        <w:rPr>
          <w:sz w:val="19"/>
          <w:szCs w:val="19"/>
          <w:lang w:val="en-US"/>
        </w:rPr>
        <w:t xml:space="preserve">1991, p. 167. </w:t>
      </w:r>
    </w:p>
  </w:footnote>
  <w:footnote w:id="18">
    <w:p w:rsidR="00EC7EC1" w:rsidRPr="00B31213" w:rsidRDefault="00EC7EC1">
      <w:pPr>
        <w:jc w:val="both"/>
        <w:rPr>
          <w:sz w:val="19"/>
          <w:szCs w:val="19"/>
          <w:lang w:val="en-US"/>
        </w:rPr>
      </w:pPr>
      <w:r w:rsidRPr="00B31213">
        <w:rPr>
          <w:sz w:val="19"/>
          <w:szCs w:val="19"/>
          <w:vertAlign w:val="superscript"/>
        </w:rPr>
        <w:footnoteRef/>
      </w:r>
      <w:r w:rsidRPr="00B31213">
        <w:rPr>
          <w:sz w:val="19"/>
          <w:szCs w:val="19"/>
          <w:lang w:val="en-US"/>
        </w:rPr>
        <w:t xml:space="preserve"> The concept of </w:t>
      </w:r>
      <w:r w:rsidRPr="00B31213">
        <w:rPr>
          <w:i/>
          <w:sz w:val="19"/>
          <w:szCs w:val="19"/>
          <w:lang w:val="en-US"/>
        </w:rPr>
        <w:t>minority</w:t>
      </w:r>
      <w:r w:rsidRPr="00B31213">
        <w:rPr>
          <w:sz w:val="19"/>
          <w:szCs w:val="19"/>
          <w:lang w:val="en-US"/>
        </w:rPr>
        <w:t xml:space="preserve"> will have to suffer some semantic shifts as its list and features are in constant change.</w:t>
      </w:r>
    </w:p>
  </w:footnote>
  <w:footnote w:id="19">
    <w:p w:rsidR="00EC7EC1" w:rsidRDefault="00EC7EC1">
      <w:pPr>
        <w:pStyle w:val="Textodenotaderodap"/>
      </w:pPr>
      <w:r>
        <w:rPr>
          <w:rStyle w:val="Refdenotaderodap"/>
        </w:rPr>
        <w:footnoteRef/>
      </w:r>
      <w:r>
        <w:t xml:space="preserve"> </w:t>
      </w:r>
      <w:r w:rsidRPr="008B7991">
        <w:t xml:space="preserve">Kundera, 1988 </w:t>
      </w:r>
      <w:proofErr w:type="spellStart"/>
      <w:r>
        <w:t>cited</w:t>
      </w:r>
      <w:proofErr w:type="spellEnd"/>
      <w:r>
        <w:t xml:space="preserve"> in Venuti, 1998, p. 5.</w:t>
      </w:r>
    </w:p>
  </w:footnote>
  <w:footnote w:id="20">
    <w:p w:rsidR="00EC7EC1" w:rsidRDefault="00EC7EC1">
      <w:pPr>
        <w:pStyle w:val="Textodenotaderodap"/>
      </w:pPr>
      <w:r>
        <w:rPr>
          <w:rStyle w:val="Refdenotaderodap"/>
        </w:rPr>
        <w:footnoteRef/>
      </w:r>
      <w:r>
        <w:t xml:space="preserve"> </w:t>
      </w:r>
      <w:r w:rsidRPr="002B7DC6">
        <w:t xml:space="preserve">It </w:t>
      </w:r>
      <w:proofErr w:type="spellStart"/>
      <w:r w:rsidRPr="002B7DC6">
        <w:t>transforms</w:t>
      </w:r>
      <w:proofErr w:type="spellEnd"/>
      <w:r w:rsidRPr="002B7DC6">
        <w:t xml:space="preserve"> </w:t>
      </w:r>
      <w:proofErr w:type="spellStart"/>
      <w:r w:rsidRPr="002B7DC6">
        <w:t>the</w:t>
      </w:r>
      <w:proofErr w:type="spellEnd"/>
      <w:r w:rsidRPr="002B7DC6">
        <w:t xml:space="preserve"> </w:t>
      </w:r>
      <w:proofErr w:type="spellStart"/>
      <w:r w:rsidRPr="002B7DC6">
        <w:t>source-target</w:t>
      </w:r>
      <w:proofErr w:type="spellEnd"/>
      <w:r w:rsidRPr="002B7DC6">
        <w:t xml:space="preserve"> </w:t>
      </w:r>
      <w:proofErr w:type="spellStart"/>
      <w:r w:rsidRPr="002B7DC6">
        <w:t>relationship</w:t>
      </w:r>
      <w:proofErr w:type="spellEnd"/>
      <w:r w:rsidRPr="002B7DC6">
        <w:t xml:space="preserve"> in </w:t>
      </w:r>
      <w:proofErr w:type="spellStart"/>
      <w:r w:rsidRPr="002B7DC6">
        <w:t>what</w:t>
      </w:r>
      <w:proofErr w:type="spellEnd"/>
      <w:r w:rsidRPr="002B7DC6">
        <w:t xml:space="preserve"> I </w:t>
      </w:r>
      <w:proofErr w:type="spellStart"/>
      <w:r w:rsidRPr="002B7DC6">
        <w:t>shall</w:t>
      </w:r>
      <w:proofErr w:type="spellEnd"/>
      <w:r w:rsidRPr="002B7DC6">
        <w:t xml:space="preserve"> </w:t>
      </w:r>
      <w:proofErr w:type="spellStart"/>
      <w:r w:rsidRPr="002B7DC6">
        <w:t>call</w:t>
      </w:r>
      <w:proofErr w:type="spellEnd"/>
      <w:r w:rsidRPr="002B7DC6">
        <w:t xml:space="preserve"> </w:t>
      </w:r>
      <w:proofErr w:type="spellStart"/>
      <w:r w:rsidRPr="002B7DC6">
        <w:t>the</w:t>
      </w:r>
      <w:proofErr w:type="spellEnd"/>
      <w:r w:rsidRPr="002B7DC6">
        <w:t xml:space="preserve"> </w:t>
      </w:r>
      <w:proofErr w:type="spellStart"/>
      <w:r w:rsidRPr="002B7DC6">
        <w:t>dégré</w:t>
      </w:r>
      <w:proofErr w:type="spellEnd"/>
      <w:r w:rsidRPr="002B7DC6">
        <w:t xml:space="preserve"> zero </w:t>
      </w:r>
      <w:proofErr w:type="spellStart"/>
      <w:r w:rsidRPr="002B7DC6">
        <w:t>of</w:t>
      </w:r>
      <w:proofErr w:type="spellEnd"/>
      <w:r w:rsidRPr="002B7DC6">
        <w:t xml:space="preserve"> </w:t>
      </w:r>
      <w:proofErr w:type="spellStart"/>
      <w:r w:rsidRPr="002B7DC6">
        <w:t>the</w:t>
      </w:r>
      <w:proofErr w:type="spellEnd"/>
      <w:r w:rsidRPr="002B7DC6">
        <w:t xml:space="preserve"> </w:t>
      </w:r>
      <w:proofErr w:type="spellStart"/>
      <w:r w:rsidRPr="002B7DC6">
        <w:t>translation</w:t>
      </w:r>
      <w:proofErr w:type="spellEnd"/>
      <w:r w:rsidRPr="002B7DC6">
        <w:t xml:space="preserve"> </w:t>
      </w:r>
      <w:proofErr w:type="spellStart"/>
      <w:r w:rsidRPr="002B7DC6">
        <w:t>process</w:t>
      </w:r>
      <w:proofErr w:type="spellEnd"/>
      <w:r w:rsidRPr="002B7DC6">
        <w:t>.</w:t>
      </w:r>
      <w:r>
        <w:t xml:space="preserve"> </w:t>
      </w:r>
      <w:r w:rsidRPr="00D94A18">
        <w:t>(</w:t>
      </w:r>
      <w:proofErr w:type="spellStart"/>
      <w:r w:rsidRPr="00D94A18">
        <w:t>see</w:t>
      </w:r>
      <w:proofErr w:type="spellEnd"/>
      <w:r w:rsidRPr="00D94A18">
        <w:t xml:space="preserve"> N’gana, 2018)</w:t>
      </w:r>
    </w:p>
  </w:footnote>
  <w:footnote w:id="21">
    <w:p w:rsidR="00EC7EC1" w:rsidRDefault="00EC7EC1" w:rsidP="0069397B">
      <w:pPr>
        <w:pStyle w:val="Textodenotaderodap"/>
        <w:jc w:val="both"/>
      </w:pPr>
      <w:r>
        <w:rPr>
          <w:rStyle w:val="Refdenotaderodap"/>
        </w:rPr>
        <w:footnoteRef/>
      </w:r>
      <w:r>
        <w:t xml:space="preserve"> </w:t>
      </w:r>
      <w:r w:rsidRPr="00EF02D4">
        <w:t xml:space="preserve">Le </w:t>
      </w:r>
      <w:proofErr w:type="spellStart"/>
      <w:r w:rsidRPr="00EF02D4">
        <w:t>nom</w:t>
      </w:r>
      <w:proofErr w:type="spellEnd"/>
      <w:r w:rsidRPr="00EF02D4">
        <w:t xml:space="preserve"> </w:t>
      </w:r>
      <w:proofErr w:type="spellStart"/>
      <w:r w:rsidRPr="00EF02D4">
        <w:t>joue</w:t>
      </w:r>
      <w:proofErr w:type="spellEnd"/>
      <w:r w:rsidRPr="00EF02D4">
        <w:t xml:space="preserve"> </w:t>
      </w:r>
      <w:proofErr w:type="spellStart"/>
      <w:r w:rsidRPr="00EF02D4">
        <w:t>sur</w:t>
      </w:r>
      <w:proofErr w:type="spellEnd"/>
      <w:r w:rsidRPr="00EF02D4">
        <w:t xml:space="preserve"> </w:t>
      </w:r>
      <w:proofErr w:type="spellStart"/>
      <w:r w:rsidRPr="00EF02D4">
        <w:t>cette</w:t>
      </w:r>
      <w:proofErr w:type="spellEnd"/>
      <w:r w:rsidRPr="00EF02D4">
        <w:t xml:space="preserve"> </w:t>
      </w:r>
      <w:proofErr w:type="spellStart"/>
      <w:proofErr w:type="gramStart"/>
      <w:r w:rsidRPr="00EF02D4">
        <w:t>double</w:t>
      </w:r>
      <w:proofErr w:type="spellEnd"/>
      <w:proofErr w:type="gramEnd"/>
      <w:r w:rsidRPr="00EF02D4">
        <w:t xml:space="preserve"> </w:t>
      </w:r>
      <w:proofErr w:type="spellStart"/>
      <w:r w:rsidRPr="00EF02D4">
        <w:t>réalité</w:t>
      </w:r>
      <w:proofErr w:type="spellEnd"/>
      <w:r w:rsidRPr="00EF02D4">
        <w:t xml:space="preserve"> : </w:t>
      </w:r>
      <w:proofErr w:type="spellStart"/>
      <w:r w:rsidRPr="00EF02D4">
        <w:t>le</w:t>
      </w:r>
      <w:proofErr w:type="spellEnd"/>
      <w:r w:rsidRPr="00EF02D4">
        <w:t xml:space="preserve"> </w:t>
      </w:r>
      <w:proofErr w:type="spellStart"/>
      <w:r w:rsidRPr="00EF02D4">
        <w:t>Noir</w:t>
      </w:r>
      <w:proofErr w:type="spellEnd"/>
      <w:r w:rsidRPr="00EF02D4">
        <w:t xml:space="preserve"> </w:t>
      </w:r>
      <w:proofErr w:type="spellStart"/>
      <w:r w:rsidRPr="00EF02D4">
        <w:t>qui</w:t>
      </w:r>
      <w:proofErr w:type="spellEnd"/>
      <w:r w:rsidRPr="00EF02D4">
        <w:t xml:space="preserve"> </w:t>
      </w:r>
      <w:proofErr w:type="spellStart"/>
      <w:r w:rsidRPr="00EF02D4">
        <w:t>sait</w:t>
      </w:r>
      <w:proofErr w:type="spellEnd"/>
      <w:r w:rsidRPr="00EF02D4">
        <w:t xml:space="preserve"> </w:t>
      </w:r>
      <w:proofErr w:type="spellStart"/>
      <w:r w:rsidRPr="00EF02D4">
        <w:t>qu’il</w:t>
      </w:r>
      <w:proofErr w:type="spellEnd"/>
      <w:r w:rsidRPr="00EF02D4">
        <w:t xml:space="preserve"> a une </w:t>
      </w:r>
      <w:proofErr w:type="spellStart"/>
      <w:r w:rsidRPr="00EF02D4">
        <w:t>identité</w:t>
      </w:r>
      <w:proofErr w:type="spellEnd"/>
      <w:r w:rsidRPr="00EF02D4">
        <w:t xml:space="preserve"> et </w:t>
      </w:r>
      <w:proofErr w:type="spellStart"/>
      <w:r w:rsidRPr="00EF02D4">
        <w:t>la</w:t>
      </w:r>
      <w:proofErr w:type="spellEnd"/>
      <w:r w:rsidRPr="00EF02D4">
        <w:t xml:space="preserve"> </w:t>
      </w:r>
      <w:proofErr w:type="spellStart"/>
      <w:r w:rsidRPr="00EF02D4">
        <w:t>négation</w:t>
      </w:r>
      <w:proofErr w:type="spellEnd"/>
      <w:r w:rsidRPr="00EF02D4">
        <w:t xml:space="preserve"> de </w:t>
      </w:r>
      <w:proofErr w:type="spellStart"/>
      <w:r w:rsidRPr="00EF02D4">
        <w:t>celle-ci</w:t>
      </w:r>
      <w:proofErr w:type="spellEnd"/>
      <w:r w:rsidRPr="00EF02D4">
        <w:t xml:space="preserve"> par </w:t>
      </w:r>
      <w:proofErr w:type="spellStart"/>
      <w:r w:rsidRPr="00EF02D4">
        <w:t>le</w:t>
      </w:r>
      <w:proofErr w:type="spellEnd"/>
      <w:r w:rsidRPr="00EF02D4">
        <w:t xml:space="preserve"> Blanc. </w:t>
      </w:r>
      <w:proofErr w:type="spellStart"/>
      <w:r w:rsidRPr="00EF02D4">
        <w:t>C’est</w:t>
      </w:r>
      <w:proofErr w:type="spellEnd"/>
      <w:r w:rsidRPr="00EF02D4">
        <w:t xml:space="preserve"> </w:t>
      </w:r>
      <w:proofErr w:type="spellStart"/>
      <w:r w:rsidRPr="00EF02D4">
        <w:t>dans</w:t>
      </w:r>
      <w:proofErr w:type="spellEnd"/>
      <w:r w:rsidRPr="00EF02D4">
        <w:t xml:space="preserve"> </w:t>
      </w:r>
      <w:proofErr w:type="spellStart"/>
      <w:r w:rsidRPr="00EF02D4">
        <w:t>l’intonation</w:t>
      </w:r>
      <w:proofErr w:type="spellEnd"/>
      <w:r w:rsidRPr="00EF02D4">
        <w:t xml:space="preserve">. Si </w:t>
      </w:r>
      <w:proofErr w:type="spellStart"/>
      <w:r w:rsidRPr="00EF02D4">
        <w:t>c’est</w:t>
      </w:r>
      <w:proofErr w:type="spellEnd"/>
      <w:r w:rsidRPr="00EF02D4">
        <w:t xml:space="preserve"> </w:t>
      </w:r>
      <w:proofErr w:type="spellStart"/>
      <w:proofErr w:type="gramStart"/>
      <w:r w:rsidRPr="00EF02D4">
        <w:t>le</w:t>
      </w:r>
      <w:proofErr w:type="spellEnd"/>
      <w:proofErr w:type="gramEnd"/>
      <w:r w:rsidRPr="00EF02D4">
        <w:t xml:space="preserve"> Blanc </w:t>
      </w:r>
      <w:proofErr w:type="spellStart"/>
      <w:r w:rsidRPr="00EF02D4">
        <w:t>qui</w:t>
      </w:r>
      <w:proofErr w:type="spellEnd"/>
      <w:r w:rsidRPr="00EF02D4">
        <w:t xml:space="preserve"> parle, </w:t>
      </w:r>
      <w:proofErr w:type="spellStart"/>
      <w:r w:rsidRPr="00EF02D4">
        <w:t>il</w:t>
      </w:r>
      <w:proofErr w:type="spellEnd"/>
      <w:r w:rsidRPr="00EF02D4">
        <w:t xml:space="preserve"> a une </w:t>
      </w:r>
      <w:proofErr w:type="spellStart"/>
      <w:r w:rsidRPr="00EF02D4">
        <w:t>intonation</w:t>
      </w:r>
      <w:proofErr w:type="spellEnd"/>
      <w:r w:rsidRPr="00EF02D4">
        <w:t xml:space="preserve"> </w:t>
      </w:r>
      <w:proofErr w:type="spellStart"/>
      <w:r w:rsidRPr="00EF02D4">
        <w:t>différente</w:t>
      </w:r>
      <w:proofErr w:type="spellEnd"/>
      <w:r w:rsidRPr="00EF02D4">
        <w:t xml:space="preserve"> et </w:t>
      </w:r>
      <w:proofErr w:type="spellStart"/>
      <w:r w:rsidRPr="00EF02D4">
        <w:t>le</w:t>
      </w:r>
      <w:proofErr w:type="spellEnd"/>
      <w:r w:rsidRPr="00EF02D4">
        <w:t xml:space="preserve"> </w:t>
      </w:r>
      <w:proofErr w:type="spellStart"/>
      <w:r w:rsidRPr="00EF02D4">
        <w:t>nom</w:t>
      </w:r>
      <w:proofErr w:type="spellEnd"/>
      <w:r w:rsidRPr="00EF02D4">
        <w:t xml:space="preserve"> </w:t>
      </w:r>
      <w:proofErr w:type="spellStart"/>
      <w:r w:rsidRPr="00EF02D4">
        <w:t>veut</w:t>
      </w:r>
      <w:proofErr w:type="spellEnd"/>
      <w:r w:rsidRPr="00EF02D4">
        <w:t xml:space="preserve"> </w:t>
      </w:r>
      <w:proofErr w:type="spellStart"/>
      <w:r w:rsidRPr="00EF02D4">
        <w:t>dire</w:t>
      </w:r>
      <w:proofErr w:type="spellEnd"/>
      <w:r w:rsidRPr="00EF02D4">
        <w:t xml:space="preserve"> </w:t>
      </w:r>
      <w:proofErr w:type="spellStart"/>
      <w:r w:rsidRPr="00EF02D4">
        <w:t>autre</w:t>
      </w:r>
      <w:proofErr w:type="spellEnd"/>
      <w:r w:rsidRPr="00EF02D4">
        <w:t xml:space="preserve"> </w:t>
      </w:r>
      <w:proofErr w:type="spellStart"/>
      <w:r w:rsidRPr="00EF02D4">
        <w:t>chose</w:t>
      </w:r>
      <w:proofErr w:type="spellEnd"/>
      <w:r w:rsidRPr="00EF02D4">
        <w:t xml:space="preserve">. Si </w:t>
      </w:r>
      <w:proofErr w:type="spellStart"/>
      <w:r w:rsidRPr="00EF02D4">
        <w:t>c’est</w:t>
      </w:r>
      <w:proofErr w:type="spellEnd"/>
      <w:r w:rsidRPr="00EF02D4">
        <w:t xml:space="preserve"> Mélédouman </w:t>
      </w:r>
      <w:proofErr w:type="spellStart"/>
      <w:r w:rsidRPr="00EF02D4">
        <w:t>lui-mê</w:t>
      </w:r>
      <w:r>
        <w:t>me</w:t>
      </w:r>
      <w:proofErr w:type="spellEnd"/>
      <w:r>
        <w:t xml:space="preserve"> </w:t>
      </w:r>
      <w:proofErr w:type="spellStart"/>
      <w:r>
        <w:t>qui</w:t>
      </w:r>
      <w:proofErr w:type="spellEnd"/>
      <w:r>
        <w:t xml:space="preserve"> parle, </w:t>
      </w:r>
      <w:proofErr w:type="spellStart"/>
      <w:r>
        <w:t>c’est</w:t>
      </w:r>
      <w:proofErr w:type="spellEnd"/>
      <w:r>
        <w:t xml:space="preserve"> </w:t>
      </w:r>
      <w:proofErr w:type="spellStart"/>
      <w:r>
        <w:t>autre</w:t>
      </w:r>
      <w:proofErr w:type="spellEnd"/>
      <w:r>
        <w:t xml:space="preserve"> </w:t>
      </w:r>
      <w:proofErr w:type="spellStart"/>
      <w:r>
        <w:t>chose</w:t>
      </w:r>
      <w:proofErr w:type="spellEnd"/>
      <w:r w:rsidRPr="00EF02D4">
        <w:t xml:space="preserve"> (Adiaff</w:t>
      </w:r>
      <w:r>
        <w:t xml:space="preserve">i, </w:t>
      </w:r>
      <w:proofErr w:type="spellStart"/>
      <w:r>
        <w:t>cited</w:t>
      </w:r>
      <w:proofErr w:type="spellEnd"/>
      <w:r>
        <w:t xml:space="preserve"> in </w:t>
      </w:r>
      <w:proofErr w:type="spellStart"/>
      <w:r>
        <w:t>Gallimore</w:t>
      </w:r>
      <w:proofErr w:type="spellEnd"/>
      <w:r>
        <w:t>, 1996, p. 33).</w:t>
      </w:r>
      <w:r w:rsidRPr="00EF02D4">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E2892"/>
    <w:multiLevelType w:val="multilevel"/>
    <w:tmpl w:val="490A78DC"/>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710518A5"/>
    <w:multiLevelType w:val="multilevel"/>
    <w:tmpl w:val="357E88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5137F"/>
    <w:rsid w:val="000008E2"/>
    <w:rsid w:val="00002188"/>
    <w:rsid w:val="0000241B"/>
    <w:rsid w:val="00003813"/>
    <w:rsid w:val="0001076D"/>
    <w:rsid w:val="00010E5A"/>
    <w:rsid w:val="00011B36"/>
    <w:rsid w:val="00014EDA"/>
    <w:rsid w:val="00015FAF"/>
    <w:rsid w:val="000206F3"/>
    <w:rsid w:val="00021346"/>
    <w:rsid w:val="000220FE"/>
    <w:rsid w:val="00022E54"/>
    <w:rsid w:val="000258F6"/>
    <w:rsid w:val="00026138"/>
    <w:rsid w:val="000411C3"/>
    <w:rsid w:val="00042439"/>
    <w:rsid w:val="00042ED6"/>
    <w:rsid w:val="000435ED"/>
    <w:rsid w:val="00043875"/>
    <w:rsid w:val="00047C52"/>
    <w:rsid w:val="000603F2"/>
    <w:rsid w:val="00065296"/>
    <w:rsid w:val="00070723"/>
    <w:rsid w:val="0007202A"/>
    <w:rsid w:val="00072A75"/>
    <w:rsid w:val="00072D3D"/>
    <w:rsid w:val="00073050"/>
    <w:rsid w:val="0007364D"/>
    <w:rsid w:val="00077488"/>
    <w:rsid w:val="0008264C"/>
    <w:rsid w:val="00082810"/>
    <w:rsid w:val="000833B3"/>
    <w:rsid w:val="00083EAD"/>
    <w:rsid w:val="00087064"/>
    <w:rsid w:val="000874B3"/>
    <w:rsid w:val="00094B8C"/>
    <w:rsid w:val="00095203"/>
    <w:rsid w:val="00095598"/>
    <w:rsid w:val="000966BE"/>
    <w:rsid w:val="00097E1A"/>
    <w:rsid w:val="000A09A3"/>
    <w:rsid w:val="000A1B4A"/>
    <w:rsid w:val="000A225A"/>
    <w:rsid w:val="000A377B"/>
    <w:rsid w:val="000A5843"/>
    <w:rsid w:val="000A6B94"/>
    <w:rsid w:val="000B4EF4"/>
    <w:rsid w:val="000B6597"/>
    <w:rsid w:val="000B749B"/>
    <w:rsid w:val="000C2EFA"/>
    <w:rsid w:val="000C3D69"/>
    <w:rsid w:val="000C4027"/>
    <w:rsid w:val="000C4163"/>
    <w:rsid w:val="000D0F7A"/>
    <w:rsid w:val="000D270C"/>
    <w:rsid w:val="000D302D"/>
    <w:rsid w:val="000D3439"/>
    <w:rsid w:val="000D3906"/>
    <w:rsid w:val="000E0BFD"/>
    <w:rsid w:val="000E0DF0"/>
    <w:rsid w:val="000E2E7E"/>
    <w:rsid w:val="000E58A6"/>
    <w:rsid w:val="000E5C8F"/>
    <w:rsid w:val="000F0675"/>
    <w:rsid w:val="000F0EB8"/>
    <w:rsid w:val="000F3F22"/>
    <w:rsid w:val="000F5C59"/>
    <w:rsid w:val="001001FA"/>
    <w:rsid w:val="00101D26"/>
    <w:rsid w:val="0010273B"/>
    <w:rsid w:val="00102CFC"/>
    <w:rsid w:val="0010318F"/>
    <w:rsid w:val="00103202"/>
    <w:rsid w:val="00103812"/>
    <w:rsid w:val="00104A1E"/>
    <w:rsid w:val="00107AB5"/>
    <w:rsid w:val="001120FF"/>
    <w:rsid w:val="0011469B"/>
    <w:rsid w:val="00117D5F"/>
    <w:rsid w:val="00123599"/>
    <w:rsid w:val="001274CD"/>
    <w:rsid w:val="00132C86"/>
    <w:rsid w:val="00133319"/>
    <w:rsid w:val="00134109"/>
    <w:rsid w:val="001348EE"/>
    <w:rsid w:val="00136279"/>
    <w:rsid w:val="00140502"/>
    <w:rsid w:val="00144B4E"/>
    <w:rsid w:val="00150A3B"/>
    <w:rsid w:val="001515CF"/>
    <w:rsid w:val="00153548"/>
    <w:rsid w:val="00153CE2"/>
    <w:rsid w:val="00156C1A"/>
    <w:rsid w:val="00160114"/>
    <w:rsid w:val="00162274"/>
    <w:rsid w:val="00166345"/>
    <w:rsid w:val="0016657C"/>
    <w:rsid w:val="00175AF6"/>
    <w:rsid w:val="00176B34"/>
    <w:rsid w:val="00176CC7"/>
    <w:rsid w:val="00176F2A"/>
    <w:rsid w:val="00176F70"/>
    <w:rsid w:val="00177375"/>
    <w:rsid w:val="0017747A"/>
    <w:rsid w:val="001803C6"/>
    <w:rsid w:val="00181C15"/>
    <w:rsid w:val="00184EF1"/>
    <w:rsid w:val="00185A67"/>
    <w:rsid w:val="0018633E"/>
    <w:rsid w:val="0018725C"/>
    <w:rsid w:val="001A1F18"/>
    <w:rsid w:val="001A2905"/>
    <w:rsid w:val="001A5D64"/>
    <w:rsid w:val="001B1276"/>
    <w:rsid w:val="001B2528"/>
    <w:rsid w:val="001B512E"/>
    <w:rsid w:val="001B59ED"/>
    <w:rsid w:val="001C1FDF"/>
    <w:rsid w:val="001C246D"/>
    <w:rsid w:val="001D1344"/>
    <w:rsid w:val="001D28C9"/>
    <w:rsid w:val="001D3912"/>
    <w:rsid w:val="001F1476"/>
    <w:rsid w:val="001F30F8"/>
    <w:rsid w:val="001F39A2"/>
    <w:rsid w:val="001F3CAB"/>
    <w:rsid w:val="001F54D7"/>
    <w:rsid w:val="002005B1"/>
    <w:rsid w:val="00205F44"/>
    <w:rsid w:val="00223280"/>
    <w:rsid w:val="0022521E"/>
    <w:rsid w:val="00226F14"/>
    <w:rsid w:val="002278DF"/>
    <w:rsid w:val="002324CE"/>
    <w:rsid w:val="002335AD"/>
    <w:rsid w:val="0023786E"/>
    <w:rsid w:val="002446AE"/>
    <w:rsid w:val="002455BA"/>
    <w:rsid w:val="00253F0E"/>
    <w:rsid w:val="00254136"/>
    <w:rsid w:val="002543C5"/>
    <w:rsid w:val="002560EF"/>
    <w:rsid w:val="0027516B"/>
    <w:rsid w:val="002758E2"/>
    <w:rsid w:val="00275CB5"/>
    <w:rsid w:val="00277337"/>
    <w:rsid w:val="00280F0D"/>
    <w:rsid w:val="00282DFA"/>
    <w:rsid w:val="00284F3D"/>
    <w:rsid w:val="002921B6"/>
    <w:rsid w:val="00296AA1"/>
    <w:rsid w:val="002A2D88"/>
    <w:rsid w:val="002A4589"/>
    <w:rsid w:val="002B0AB8"/>
    <w:rsid w:val="002B1B66"/>
    <w:rsid w:val="002B3412"/>
    <w:rsid w:val="002B7DC6"/>
    <w:rsid w:val="002C24AC"/>
    <w:rsid w:val="002C3F8F"/>
    <w:rsid w:val="002C4469"/>
    <w:rsid w:val="002C464F"/>
    <w:rsid w:val="002C50E8"/>
    <w:rsid w:val="002C6B5D"/>
    <w:rsid w:val="002C6D22"/>
    <w:rsid w:val="002C7367"/>
    <w:rsid w:val="002D091E"/>
    <w:rsid w:val="002D09D8"/>
    <w:rsid w:val="002D48F9"/>
    <w:rsid w:val="002E1A70"/>
    <w:rsid w:val="002E3418"/>
    <w:rsid w:val="002E5475"/>
    <w:rsid w:val="002E5717"/>
    <w:rsid w:val="002E59D9"/>
    <w:rsid w:val="002F1886"/>
    <w:rsid w:val="002F2790"/>
    <w:rsid w:val="002F562A"/>
    <w:rsid w:val="002F5C3F"/>
    <w:rsid w:val="002F6703"/>
    <w:rsid w:val="00310B46"/>
    <w:rsid w:val="003125E3"/>
    <w:rsid w:val="00312673"/>
    <w:rsid w:val="00312FA3"/>
    <w:rsid w:val="00313559"/>
    <w:rsid w:val="00314830"/>
    <w:rsid w:val="003172B5"/>
    <w:rsid w:val="00317F39"/>
    <w:rsid w:val="00317F53"/>
    <w:rsid w:val="00320135"/>
    <w:rsid w:val="003206A2"/>
    <w:rsid w:val="00322355"/>
    <w:rsid w:val="00323116"/>
    <w:rsid w:val="003238CE"/>
    <w:rsid w:val="003239CD"/>
    <w:rsid w:val="00323FB3"/>
    <w:rsid w:val="00324DEB"/>
    <w:rsid w:val="00324F9F"/>
    <w:rsid w:val="00326522"/>
    <w:rsid w:val="00330E6B"/>
    <w:rsid w:val="00332E01"/>
    <w:rsid w:val="00332EF7"/>
    <w:rsid w:val="003357C0"/>
    <w:rsid w:val="003362A4"/>
    <w:rsid w:val="00337CBA"/>
    <w:rsid w:val="003418D0"/>
    <w:rsid w:val="00343667"/>
    <w:rsid w:val="0034405F"/>
    <w:rsid w:val="00346660"/>
    <w:rsid w:val="00352D71"/>
    <w:rsid w:val="00354BDC"/>
    <w:rsid w:val="003603FB"/>
    <w:rsid w:val="00363CF6"/>
    <w:rsid w:val="00366E7A"/>
    <w:rsid w:val="003673DB"/>
    <w:rsid w:val="00371DB3"/>
    <w:rsid w:val="0037306A"/>
    <w:rsid w:val="00374AA2"/>
    <w:rsid w:val="003750A1"/>
    <w:rsid w:val="00377DFC"/>
    <w:rsid w:val="0038052C"/>
    <w:rsid w:val="00381229"/>
    <w:rsid w:val="003816F9"/>
    <w:rsid w:val="00384A24"/>
    <w:rsid w:val="0038598F"/>
    <w:rsid w:val="00385F95"/>
    <w:rsid w:val="00386922"/>
    <w:rsid w:val="00387F28"/>
    <w:rsid w:val="00390CCF"/>
    <w:rsid w:val="00395267"/>
    <w:rsid w:val="00397055"/>
    <w:rsid w:val="003970CD"/>
    <w:rsid w:val="00397E38"/>
    <w:rsid w:val="003A06D1"/>
    <w:rsid w:val="003A2F3F"/>
    <w:rsid w:val="003A4F35"/>
    <w:rsid w:val="003A5290"/>
    <w:rsid w:val="003A7C38"/>
    <w:rsid w:val="003B04F5"/>
    <w:rsid w:val="003B430D"/>
    <w:rsid w:val="003B43D7"/>
    <w:rsid w:val="003C3045"/>
    <w:rsid w:val="003C61B3"/>
    <w:rsid w:val="003C6F49"/>
    <w:rsid w:val="003D0CC6"/>
    <w:rsid w:val="003D0EBC"/>
    <w:rsid w:val="003D3FD2"/>
    <w:rsid w:val="003D5758"/>
    <w:rsid w:val="003D6524"/>
    <w:rsid w:val="003D6650"/>
    <w:rsid w:val="003E29F8"/>
    <w:rsid w:val="003E2A9E"/>
    <w:rsid w:val="003E2DD1"/>
    <w:rsid w:val="003E2F1A"/>
    <w:rsid w:val="003E3C19"/>
    <w:rsid w:val="003E5D18"/>
    <w:rsid w:val="003F14CA"/>
    <w:rsid w:val="003F399B"/>
    <w:rsid w:val="003F41B8"/>
    <w:rsid w:val="003F45CF"/>
    <w:rsid w:val="003F59EA"/>
    <w:rsid w:val="003F695B"/>
    <w:rsid w:val="0040242A"/>
    <w:rsid w:val="004128B4"/>
    <w:rsid w:val="00412A49"/>
    <w:rsid w:val="00413FC2"/>
    <w:rsid w:val="00414E64"/>
    <w:rsid w:val="00415745"/>
    <w:rsid w:val="00421116"/>
    <w:rsid w:val="00425723"/>
    <w:rsid w:val="00427586"/>
    <w:rsid w:val="00430097"/>
    <w:rsid w:val="004329F5"/>
    <w:rsid w:val="00434BDD"/>
    <w:rsid w:val="0043652C"/>
    <w:rsid w:val="00442E83"/>
    <w:rsid w:val="004437B0"/>
    <w:rsid w:val="00446123"/>
    <w:rsid w:val="004466BB"/>
    <w:rsid w:val="00447900"/>
    <w:rsid w:val="00447B93"/>
    <w:rsid w:val="004500CC"/>
    <w:rsid w:val="0045137F"/>
    <w:rsid w:val="00451457"/>
    <w:rsid w:val="004538F5"/>
    <w:rsid w:val="00454C34"/>
    <w:rsid w:val="00455A9A"/>
    <w:rsid w:val="00456CB3"/>
    <w:rsid w:val="0045701B"/>
    <w:rsid w:val="004571D8"/>
    <w:rsid w:val="00457292"/>
    <w:rsid w:val="00457953"/>
    <w:rsid w:val="0046364E"/>
    <w:rsid w:val="00465430"/>
    <w:rsid w:val="00470336"/>
    <w:rsid w:val="00472A4D"/>
    <w:rsid w:val="00481029"/>
    <w:rsid w:val="00491849"/>
    <w:rsid w:val="004927E7"/>
    <w:rsid w:val="00493838"/>
    <w:rsid w:val="00496EE1"/>
    <w:rsid w:val="004A23F0"/>
    <w:rsid w:val="004A2571"/>
    <w:rsid w:val="004A6776"/>
    <w:rsid w:val="004B0CB7"/>
    <w:rsid w:val="004B11CD"/>
    <w:rsid w:val="004B16A0"/>
    <w:rsid w:val="004B2A61"/>
    <w:rsid w:val="004B3BA8"/>
    <w:rsid w:val="004B41D4"/>
    <w:rsid w:val="004B496C"/>
    <w:rsid w:val="004C1AA1"/>
    <w:rsid w:val="004C1C11"/>
    <w:rsid w:val="004C1C98"/>
    <w:rsid w:val="004C1F06"/>
    <w:rsid w:val="004C3984"/>
    <w:rsid w:val="004C5F1B"/>
    <w:rsid w:val="004D03DC"/>
    <w:rsid w:val="004D1687"/>
    <w:rsid w:val="004D1C7D"/>
    <w:rsid w:val="004D32BC"/>
    <w:rsid w:val="004D4D19"/>
    <w:rsid w:val="004D69B4"/>
    <w:rsid w:val="004D710E"/>
    <w:rsid w:val="004D7712"/>
    <w:rsid w:val="004D7A08"/>
    <w:rsid w:val="004E0B02"/>
    <w:rsid w:val="004E0E6C"/>
    <w:rsid w:val="004E4448"/>
    <w:rsid w:val="004E6E4D"/>
    <w:rsid w:val="00501EBC"/>
    <w:rsid w:val="00505CF3"/>
    <w:rsid w:val="005103D0"/>
    <w:rsid w:val="00514083"/>
    <w:rsid w:val="00514E76"/>
    <w:rsid w:val="00520981"/>
    <w:rsid w:val="00521CC1"/>
    <w:rsid w:val="005233CD"/>
    <w:rsid w:val="005248B0"/>
    <w:rsid w:val="005257A1"/>
    <w:rsid w:val="005325C4"/>
    <w:rsid w:val="00534870"/>
    <w:rsid w:val="005362BE"/>
    <w:rsid w:val="00540DDF"/>
    <w:rsid w:val="00544A08"/>
    <w:rsid w:val="005458AF"/>
    <w:rsid w:val="00546459"/>
    <w:rsid w:val="0055151D"/>
    <w:rsid w:val="00552D52"/>
    <w:rsid w:val="0055762E"/>
    <w:rsid w:val="00557C67"/>
    <w:rsid w:val="0056241D"/>
    <w:rsid w:val="00565A8B"/>
    <w:rsid w:val="005679F1"/>
    <w:rsid w:val="0057035A"/>
    <w:rsid w:val="00572F2D"/>
    <w:rsid w:val="005747C7"/>
    <w:rsid w:val="00575356"/>
    <w:rsid w:val="00576405"/>
    <w:rsid w:val="005826C8"/>
    <w:rsid w:val="005828FD"/>
    <w:rsid w:val="00584D6F"/>
    <w:rsid w:val="00585C4B"/>
    <w:rsid w:val="005907D6"/>
    <w:rsid w:val="005912F0"/>
    <w:rsid w:val="0059242B"/>
    <w:rsid w:val="00593D66"/>
    <w:rsid w:val="00596A9B"/>
    <w:rsid w:val="005A00B4"/>
    <w:rsid w:val="005B5AE1"/>
    <w:rsid w:val="005B6F87"/>
    <w:rsid w:val="005C1960"/>
    <w:rsid w:val="005C1B43"/>
    <w:rsid w:val="005C1C04"/>
    <w:rsid w:val="005C2823"/>
    <w:rsid w:val="005C320C"/>
    <w:rsid w:val="005D1936"/>
    <w:rsid w:val="005D29CF"/>
    <w:rsid w:val="005D3B1D"/>
    <w:rsid w:val="005E26CB"/>
    <w:rsid w:val="005E3A72"/>
    <w:rsid w:val="005E79FA"/>
    <w:rsid w:val="005F1B15"/>
    <w:rsid w:val="005F32CD"/>
    <w:rsid w:val="005F5C4E"/>
    <w:rsid w:val="006001D6"/>
    <w:rsid w:val="0060252B"/>
    <w:rsid w:val="00603A55"/>
    <w:rsid w:val="0061061E"/>
    <w:rsid w:val="00614A4A"/>
    <w:rsid w:val="006169A7"/>
    <w:rsid w:val="00622671"/>
    <w:rsid w:val="00626328"/>
    <w:rsid w:val="0063056A"/>
    <w:rsid w:val="00641819"/>
    <w:rsid w:val="00650345"/>
    <w:rsid w:val="006503E4"/>
    <w:rsid w:val="00652F4B"/>
    <w:rsid w:val="006545C2"/>
    <w:rsid w:val="0065600B"/>
    <w:rsid w:val="00661A33"/>
    <w:rsid w:val="00661F9E"/>
    <w:rsid w:val="00663378"/>
    <w:rsid w:val="00672094"/>
    <w:rsid w:val="00676FEA"/>
    <w:rsid w:val="006808AD"/>
    <w:rsid w:val="00682E50"/>
    <w:rsid w:val="00682E69"/>
    <w:rsid w:val="0068363A"/>
    <w:rsid w:val="006839D4"/>
    <w:rsid w:val="00684765"/>
    <w:rsid w:val="0069397B"/>
    <w:rsid w:val="0069597E"/>
    <w:rsid w:val="00696BFE"/>
    <w:rsid w:val="00697FB3"/>
    <w:rsid w:val="006A156F"/>
    <w:rsid w:val="006A1958"/>
    <w:rsid w:val="006A2077"/>
    <w:rsid w:val="006A2957"/>
    <w:rsid w:val="006A455A"/>
    <w:rsid w:val="006A4DBA"/>
    <w:rsid w:val="006A586C"/>
    <w:rsid w:val="006A5B1A"/>
    <w:rsid w:val="006A6015"/>
    <w:rsid w:val="006B0EC3"/>
    <w:rsid w:val="006D0F4A"/>
    <w:rsid w:val="006D197C"/>
    <w:rsid w:val="006D3611"/>
    <w:rsid w:val="006D7A77"/>
    <w:rsid w:val="006F0353"/>
    <w:rsid w:val="006F4AB5"/>
    <w:rsid w:val="007001E1"/>
    <w:rsid w:val="007035D9"/>
    <w:rsid w:val="0070448F"/>
    <w:rsid w:val="00706257"/>
    <w:rsid w:val="00706B25"/>
    <w:rsid w:val="00712A90"/>
    <w:rsid w:val="007137B2"/>
    <w:rsid w:val="00713F00"/>
    <w:rsid w:val="00723A9C"/>
    <w:rsid w:val="00725691"/>
    <w:rsid w:val="0072710C"/>
    <w:rsid w:val="00730636"/>
    <w:rsid w:val="00731936"/>
    <w:rsid w:val="00732091"/>
    <w:rsid w:val="00732338"/>
    <w:rsid w:val="00733BC2"/>
    <w:rsid w:val="00735D3E"/>
    <w:rsid w:val="0074220C"/>
    <w:rsid w:val="00745DF7"/>
    <w:rsid w:val="00745EE9"/>
    <w:rsid w:val="0074613F"/>
    <w:rsid w:val="00747E3F"/>
    <w:rsid w:val="00747E7B"/>
    <w:rsid w:val="00760DBA"/>
    <w:rsid w:val="007618CC"/>
    <w:rsid w:val="00765067"/>
    <w:rsid w:val="00766805"/>
    <w:rsid w:val="007723A7"/>
    <w:rsid w:val="00775DE5"/>
    <w:rsid w:val="00777506"/>
    <w:rsid w:val="00777DC4"/>
    <w:rsid w:val="00777F0A"/>
    <w:rsid w:val="00781703"/>
    <w:rsid w:val="007828C6"/>
    <w:rsid w:val="00784D54"/>
    <w:rsid w:val="00786505"/>
    <w:rsid w:val="007911BD"/>
    <w:rsid w:val="007A208A"/>
    <w:rsid w:val="007A3845"/>
    <w:rsid w:val="007B4024"/>
    <w:rsid w:val="007B6B8D"/>
    <w:rsid w:val="007C1167"/>
    <w:rsid w:val="007C7833"/>
    <w:rsid w:val="007D4BC6"/>
    <w:rsid w:val="007E53B8"/>
    <w:rsid w:val="007E79D4"/>
    <w:rsid w:val="007E7D82"/>
    <w:rsid w:val="007F415C"/>
    <w:rsid w:val="00810D74"/>
    <w:rsid w:val="00815960"/>
    <w:rsid w:val="00816BBF"/>
    <w:rsid w:val="008202E6"/>
    <w:rsid w:val="008237ED"/>
    <w:rsid w:val="0082502F"/>
    <w:rsid w:val="008251A4"/>
    <w:rsid w:val="00827717"/>
    <w:rsid w:val="008353E9"/>
    <w:rsid w:val="00835E35"/>
    <w:rsid w:val="00842BB3"/>
    <w:rsid w:val="008430AC"/>
    <w:rsid w:val="00844EBC"/>
    <w:rsid w:val="00847797"/>
    <w:rsid w:val="008501DC"/>
    <w:rsid w:val="00852C8B"/>
    <w:rsid w:val="00852FD7"/>
    <w:rsid w:val="008549D5"/>
    <w:rsid w:val="00855F01"/>
    <w:rsid w:val="008579A8"/>
    <w:rsid w:val="00865136"/>
    <w:rsid w:val="008679C8"/>
    <w:rsid w:val="00873224"/>
    <w:rsid w:val="00876499"/>
    <w:rsid w:val="0088366C"/>
    <w:rsid w:val="00885BF4"/>
    <w:rsid w:val="0088625A"/>
    <w:rsid w:val="008914FA"/>
    <w:rsid w:val="008917E4"/>
    <w:rsid w:val="008919DD"/>
    <w:rsid w:val="008943D9"/>
    <w:rsid w:val="00895A2E"/>
    <w:rsid w:val="00897A7B"/>
    <w:rsid w:val="008A4A77"/>
    <w:rsid w:val="008A54D5"/>
    <w:rsid w:val="008B0E46"/>
    <w:rsid w:val="008B1C8D"/>
    <w:rsid w:val="008B5838"/>
    <w:rsid w:val="008B63B3"/>
    <w:rsid w:val="008B7991"/>
    <w:rsid w:val="008B7B6B"/>
    <w:rsid w:val="008C0EC9"/>
    <w:rsid w:val="008C2991"/>
    <w:rsid w:val="008C2D3A"/>
    <w:rsid w:val="008C3C85"/>
    <w:rsid w:val="008C4DFC"/>
    <w:rsid w:val="008C649E"/>
    <w:rsid w:val="008D2091"/>
    <w:rsid w:val="008D480D"/>
    <w:rsid w:val="008D54F0"/>
    <w:rsid w:val="008E02C1"/>
    <w:rsid w:val="008E1BFE"/>
    <w:rsid w:val="008E2CDE"/>
    <w:rsid w:val="008E75C3"/>
    <w:rsid w:val="008F0BD1"/>
    <w:rsid w:val="008F346A"/>
    <w:rsid w:val="008F5D8E"/>
    <w:rsid w:val="008F65BB"/>
    <w:rsid w:val="008F7DCC"/>
    <w:rsid w:val="009037B0"/>
    <w:rsid w:val="0090381E"/>
    <w:rsid w:val="009061BF"/>
    <w:rsid w:val="00906A38"/>
    <w:rsid w:val="00920F33"/>
    <w:rsid w:val="00924377"/>
    <w:rsid w:val="00924D2E"/>
    <w:rsid w:val="0092574E"/>
    <w:rsid w:val="009269C6"/>
    <w:rsid w:val="00926B5F"/>
    <w:rsid w:val="00930600"/>
    <w:rsid w:val="00930EA2"/>
    <w:rsid w:val="0093471C"/>
    <w:rsid w:val="00937B0E"/>
    <w:rsid w:val="00937C55"/>
    <w:rsid w:val="00944442"/>
    <w:rsid w:val="009454D0"/>
    <w:rsid w:val="00946F95"/>
    <w:rsid w:val="0095173C"/>
    <w:rsid w:val="00951F5D"/>
    <w:rsid w:val="00955C8A"/>
    <w:rsid w:val="00962F1A"/>
    <w:rsid w:val="00965D49"/>
    <w:rsid w:val="0097083B"/>
    <w:rsid w:val="00971E3F"/>
    <w:rsid w:val="00976113"/>
    <w:rsid w:val="009773CD"/>
    <w:rsid w:val="00981CD9"/>
    <w:rsid w:val="0098404B"/>
    <w:rsid w:val="00984BB7"/>
    <w:rsid w:val="00987927"/>
    <w:rsid w:val="0099411C"/>
    <w:rsid w:val="00994A96"/>
    <w:rsid w:val="00994FE3"/>
    <w:rsid w:val="009950F2"/>
    <w:rsid w:val="00997A44"/>
    <w:rsid w:val="009A0924"/>
    <w:rsid w:val="009A0A09"/>
    <w:rsid w:val="009A3C78"/>
    <w:rsid w:val="009A65B6"/>
    <w:rsid w:val="009A779C"/>
    <w:rsid w:val="009B000D"/>
    <w:rsid w:val="009B2066"/>
    <w:rsid w:val="009B4118"/>
    <w:rsid w:val="009C16CA"/>
    <w:rsid w:val="009C3C15"/>
    <w:rsid w:val="009C48FB"/>
    <w:rsid w:val="009D1C45"/>
    <w:rsid w:val="009D3CFE"/>
    <w:rsid w:val="009E1DFB"/>
    <w:rsid w:val="009E6B4F"/>
    <w:rsid w:val="009F6FAF"/>
    <w:rsid w:val="009F7AD7"/>
    <w:rsid w:val="00A10619"/>
    <w:rsid w:val="00A10CA4"/>
    <w:rsid w:val="00A12CDA"/>
    <w:rsid w:val="00A13D39"/>
    <w:rsid w:val="00A21DFA"/>
    <w:rsid w:val="00A23521"/>
    <w:rsid w:val="00A26AF0"/>
    <w:rsid w:val="00A26E42"/>
    <w:rsid w:val="00A2719D"/>
    <w:rsid w:val="00A307C0"/>
    <w:rsid w:val="00A31EC9"/>
    <w:rsid w:val="00A32D3B"/>
    <w:rsid w:val="00A34560"/>
    <w:rsid w:val="00A43C4A"/>
    <w:rsid w:val="00A43C79"/>
    <w:rsid w:val="00A469BD"/>
    <w:rsid w:val="00A51210"/>
    <w:rsid w:val="00A5635D"/>
    <w:rsid w:val="00A56B65"/>
    <w:rsid w:val="00A572A3"/>
    <w:rsid w:val="00A61142"/>
    <w:rsid w:val="00A61691"/>
    <w:rsid w:val="00A62457"/>
    <w:rsid w:val="00A62650"/>
    <w:rsid w:val="00A65418"/>
    <w:rsid w:val="00A671C6"/>
    <w:rsid w:val="00A6747B"/>
    <w:rsid w:val="00A71A49"/>
    <w:rsid w:val="00A77DFB"/>
    <w:rsid w:val="00A80366"/>
    <w:rsid w:val="00A80368"/>
    <w:rsid w:val="00A803D1"/>
    <w:rsid w:val="00A85AE1"/>
    <w:rsid w:val="00A868B3"/>
    <w:rsid w:val="00A92655"/>
    <w:rsid w:val="00A949BE"/>
    <w:rsid w:val="00A95D76"/>
    <w:rsid w:val="00A96A5F"/>
    <w:rsid w:val="00AA3259"/>
    <w:rsid w:val="00AA595E"/>
    <w:rsid w:val="00AA5AD4"/>
    <w:rsid w:val="00AA6D58"/>
    <w:rsid w:val="00AB24A4"/>
    <w:rsid w:val="00AB3D33"/>
    <w:rsid w:val="00AB441B"/>
    <w:rsid w:val="00AB7903"/>
    <w:rsid w:val="00AC47FD"/>
    <w:rsid w:val="00AC7FE9"/>
    <w:rsid w:val="00AD0607"/>
    <w:rsid w:val="00AD21BC"/>
    <w:rsid w:val="00AD36B6"/>
    <w:rsid w:val="00AD7923"/>
    <w:rsid w:val="00AE380B"/>
    <w:rsid w:val="00AF0EAD"/>
    <w:rsid w:val="00AF2884"/>
    <w:rsid w:val="00AF4DFB"/>
    <w:rsid w:val="00AF6291"/>
    <w:rsid w:val="00AF71B8"/>
    <w:rsid w:val="00B0183C"/>
    <w:rsid w:val="00B0333A"/>
    <w:rsid w:val="00B05787"/>
    <w:rsid w:val="00B128A7"/>
    <w:rsid w:val="00B2254F"/>
    <w:rsid w:val="00B26DFF"/>
    <w:rsid w:val="00B31213"/>
    <w:rsid w:val="00B31BF4"/>
    <w:rsid w:val="00B32126"/>
    <w:rsid w:val="00B35980"/>
    <w:rsid w:val="00B36B54"/>
    <w:rsid w:val="00B37196"/>
    <w:rsid w:val="00B53CF6"/>
    <w:rsid w:val="00B54635"/>
    <w:rsid w:val="00B5538F"/>
    <w:rsid w:val="00B553D9"/>
    <w:rsid w:val="00B55470"/>
    <w:rsid w:val="00B57A27"/>
    <w:rsid w:val="00B66029"/>
    <w:rsid w:val="00B73919"/>
    <w:rsid w:val="00B74DB4"/>
    <w:rsid w:val="00B75238"/>
    <w:rsid w:val="00B75B7D"/>
    <w:rsid w:val="00B75C5D"/>
    <w:rsid w:val="00B76A9C"/>
    <w:rsid w:val="00B76D67"/>
    <w:rsid w:val="00B80B2B"/>
    <w:rsid w:val="00B84AAB"/>
    <w:rsid w:val="00B87070"/>
    <w:rsid w:val="00B91E33"/>
    <w:rsid w:val="00B947FE"/>
    <w:rsid w:val="00B97BB3"/>
    <w:rsid w:val="00BA301B"/>
    <w:rsid w:val="00BA695A"/>
    <w:rsid w:val="00BB22DF"/>
    <w:rsid w:val="00BB3868"/>
    <w:rsid w:val="00BB38BA"/>
    <w:rsid w:val="00BB3E7E"/>
    <w:rsid w:val="00BB76E9"/>
    <w:rsid w:val="00BC0448"/>
    <w:rsid w:val="00BC1F87"/>
    <w:rsid w:val="00BC210F"/>
    <w:rsid w:val="00BC7C4E"/>
    <w:rsid w:val="00BD0B21"/>
    <w:rsid w:val="00BD3942"/>
    <w:rsid w:val="00BD4D72"/>
    <w:rsid w:val="00BD5A8D"/>
    <w:rsid w:val="00BD744B"/>
    <w:rsid w:val="00BE3043"/>
    <w:rsid w:val="00BE3CF2"/>
    <w:rsid w:val="00BF0E55"/>
    <w:rsid w:val="00BF1AA2"/>
    <w:rsid w:val="00BF2DFB"/>
    <w:rsid w:val="00BF7DC0"/>
    <w:rsid w:val="00C07D8B"/>
    <w:rsid w:val="00C07FBA"/>
    <w:rsid w:val="00C15789"/>
    <w:rsid w:val="00C203E8"/>
    <w:rsid w:val="00C20BF6"/>
    <w:rsid w:val="00C21F41"/>
    <w:rsid w:val="00C22B30"/>
    <w:rsid w:val="00C26C63"/>
    <w:rsid w:val="00C271C9"/>
    <w:rsid w:val="00C3252B"/>
    <w:rsid w:val="00C363BE"/>
    <w:rsid w:val="00C40D61"/>
    <w:rsid w:val="00C4163E"/>
    <w:rsid w:val="00C45917"/>
    <w:rsid w:val="00C50C83"/>
    <w:rsid w:val="00C5188A"/>
    <w:rsid w:val="00C535FA"/>
    <w:rsid w:val="00C55B76"/>
    <w:rsid w:val="00C57A73"/>
    <w:rsid w:val="00C6055D"/>
    <w:rsid w:val="00C6432B"/>
    <w:rsid w:val="00C6719D"/>
    <w:rsid w:val="00C72228"/>
    <w:rsid w:val="00C75491"/>
    <w:rsid w:val="00C759DC"/>
    <w:rsid w:val="00C76ABB"/>
    <w:rsid w:val="00C76C4A"/>
    <w:rsid w:val="00C80AD0"/>
    <w:rsid w:val="00C81BED"/>
    <w:rsid w:val="00C87472"/>
    <w:rsid w:val="00C972A2"/>
    <w:rsid w:val="00C97A29"/>
    <w:rsid w:val="00CA5965"/>
    <w:rsid w:val="00CA6EBD"/>
    <w:rsid w:val="00CA7758"/>
    <w:rsid w:val="00CA7FB1"/>
    <w:rsid w:val="00CB1EB7"/>
    <w:rsid w:val="00CB368F"/>
    <w:rsid w:val="00CB61BD"/>
    <w:rsid w:val="00CB697D"/>
    <w:rsid w:val="00CC03B2"/>
    <w:rsid w:val="00CC043D"/>
    <w:rsid w:val="00CC2D82"/>
    <w:rsid w:val="00CC2E9B"/>
    <w:rsid w:val="00CC54EB"/>
    <w:rsid w:val="00CC5976"/>
    <w:rsid w:val="00CD0E64"/>
    <w:rsid w:val="00CD4011"/>
    <w:rsid w:val="00CD5367"/>
    <w:rsid w:val="00CD6D03"/>
    <w:rsid w:val="00CD7A86"/>
    <w:rsid w:val="00CE35AE"/>
    <w:rsid w:val="00CE5170"/>
    <w:rsid w:val="00CE65E6"/>
    <w:rsid w:val="00CE7354"/>
    <w:rsid w:val="00CF2E6B"/>
    <w:rsid w:val="00CF3ACD"/>
    <w:rsid w:val="00CF7A9B"/>
    <w:rsid w:val="00D01D7C"/>
    <w:rsid w:val="00D03783"/>
    <w:rsid w:val="00D11B11"/>
    <w:rsid w:val="00D2367B"/>
    <w:rsid w:val="00D25305"/>
    <w:rsid w:val="00D26A10"/>
    <w:rsid w:val="00D27DBA"/>
    <w:rsid w:val="00D30823"/>
    <w:rsid w:val="00D35AE0"/>
    <w:rsid w:val="00D37355"/>
    <w:rsid w:val="00D40130"/>
    <w:rsid w:val="00D405F1"/>
    <w:rsid w:val="00D43235"/>
    <w:rsid w:val="00D44FBB"/>
    <w:rsid w:val="00D476FC"/>
    <w:rsid w:val="00D52547"/>
    <w:rsid w:val="00D5637D"/>
    <w:rsid w:val="00D60AD7"/>
    <w:rsid w:val="00D62262"/>
    <w:rsid w:val="00D6413A"/>
    <w:rsid w:val="00D675A7"/>
    <w:rsid w:val="00D704A2"/>
    <w:rsid w:val="00D71FB9"/>
    <w:rsid w:val="00D72A4C"/>
    <w:rsid w:val="00D72D2A"/>
    <w:rsid w:val="00D76B28"/>
    <w:rsid w:val="00D81AFA"/>
    <w:rsid w:val="00D87651"/>
    <w:rsid w:val="00D94110"/>
    <w:rsid w:val="00D946C7"/>
    <w:rsid w:val="00D94A18"/>
    <w:rsid w:val="00D963CE"/>
    <w:rsid w:val="00D96BBC"/>
    <w:rsid w:val="00D96BF4"/>
    <w:rsid w:val="00DA0E4B"/>
    <w:rsid w:val="00DA274E"/>
    <w:rsid w:val="00DA568B"/>
    <w:rsid w:val="00DB194F"/>
    <w:rsid w:val="00DB4C2F"/>
    <w:rsid w:val="00DB77E4"/>
    <w:rsid w:val="00DB7FBC"/>
    <w:rsid w:val="00DC4F63"/>
    <w:rsid w:val="00DC5F77"/>
    <w:rsid w:val="00DC72D7"/>
    <w:rsid w:val="00DC7639"/>
    <w:rsid w:val="00DD04E0"/>
    <w:rsid w:val="00DD2321"/>
    <w:rsid w:val="00DD2D23"/>
    <w:rsid w:val="00DE27E2"/>
    <w:rsid w:val="00DE31F9"/>
    <w:rsid w:val="00DF127F"/>
    <w:rsid w:val="00DF3779"/>
    <w:rsid w:val="00DF5F09"/>
    <w:rsid w:val="00DF6181"/>
    <w:rsid w:val="00DF772F"/>
    <w:rsid w:val="00E015E4"/>
    <w:rsid w:val="00E01B1A"/>
    <w:rsid w:val="00E061B1"/>
    <w:rsid w:val="00E076D3"/>
    <w:rsid w:val="00E07F86"/>
    <w:rsid w:val="00E102A1"/>
    <w:rsid w:val="00E16704"/>
    <w:rsid w:val="00E24C94"/>
    <w:rsid w:val="00E24CDD"/>
    <w:rsid w:val="00E24F1E"/>
    <w:rsid w:val="00E25C1F"/>
    <w:rsid w:val="00E27333"/>
    <w:rsid w:val="00E32972"/>
    <w:rsid w:val="00E33ED7"/>
    <w:rsid w:val="00E34F85"/>
    <w:rsid w:val="00E36FD9"/>
    <w:rsid w:val="00E404C8"/>
    <w:rsid w:val="00E41C2C"/>
    <w:rsid w:val="00E513D4"/>
    <w:rsid w:val="00E51B86"/>
    <w:rsid w:val="00E55CDB"/>
    <w:rsid w:val="00E6207D"/>
    <w:rsid w:val="00E6277B"/>
    <w:rsid w:val="00E65949"/>
    <w:rsid w:val="00E672FC"/>
    <w:rsid w:val="00E7390F"/>
    <w:rsid w:val="00E744CF"/>
    <w:rsid w:val="00E74F18"/>
    <w:rsid w:val="00E8003C"/>
    <w:rsid w:val="00E804CD"/>
    <w:rsid w:val="00E84DED"/>
    <w:rsid w:val="00E96FCD"/>
    <w:rsid w:val="00E971E7"/>
    <w:rsid w:val="00E9735F"/>
    <w:rsid w:val="00EA1406"/>
    <w:rsid w:val="00EA342B"/>
    <w:rsid w:val="00EA4061"/>
    <w:rsid w:val="00EA41A3"/>
    <w:rsid w:val="00EA71D9"/>
    <w:rsid w:val="00EA7A2C"/>
    <w:rsid w:val="00EB1B48"/>
    <w:rsid w:val="00EB2B47"/>
    <w:rsid w:val="00EB3887"/>
    <w:rsid w:val="00EB48BB"/>
    <w:rsid w:val="00EB71ED"/>
    <w:rsid w:val="00EC0F21"/>
    <w:rsid w:val="00EC14B8"/>
    <w:rsid w:val="00EC5234"/>
    <w:rsid w:val="00EC7613"/>
    <w:rsid w:val="00EC7EC1"/>
    <w:rsid w:val="00ED05B3"/>
    <w:rsid w:val="00ED2850"/>
    <w:rsid w:val="00ED2A6E"/>
    <w:rsid w:val="00EE373A"/>
    <w:rsid w:val="00EF02D4"/>
    <w:rsid w:val="00EF2680"/>
    <w:rsid w:val="00EF3B3D"/>
    <w:rsid w:val="00EF6212"/>
    <w:rsid w:val="00F00751"/>
    <w:rsid w:val="00F008D4"/>
    <w:rsid w:val="00F01E64"/>
    <w:rsid w:val="00F03BB0"/>
    <w:rsid w:val="00F0420A"/>
    <w:rsid w:val="00F04EE1"/>
    <w:rsid w:val="00F077A5"/>
    <w:rsid w:val="00F1053F"/>
    <w:rsid w:val="00F10C47"/>
    <w:rsid w:val="00F10F4E"/>
    <w:rsid w:val="00F143F4"/>
    <w:rsid w:val="00F1669F"/>
    <w:rsid w:val="00F20D4C"/>
    <w:rsid w:val="00F257D1"/>
    <w:rsid w:val="00F26007"/>
    <w:rsid w:val="00F31630"/>
    <w:rsid w:val="00F37421"/>
    <w:rsid w:val="00F3750B"/>
    <w:rsid w:val="00F429EC"/>
    <w:rsid w:val="00F456B9"/>
    <w:rsid w:val="00F456F1"/>
    <w:rsid w:val="00F458CD"/>
    <w:rsid w:val="00F47059"/>
    <w:rsid w:val="00F55909"/>
    <w:rsid w:val="00F676CC"/>
    <w:rsid w:val="00F723F4"/>
    <w:rsid w:val="00F73DE2"/>
    <w:rsid w:val="00F73F08"/>
    <w:rsid w:val="00F76956"/>
    <w:rsid w:val="00F801F8"/>
    <w:rsid w:val="00F87435"/>
    <w:rsid w:val="00F93A82"/>
    <w:rsid w:val="00F94522"/>
    <w:rsid w:val="00FA07AD"/>
    <w:rsid w:val="00FA0BD4"/>
    <w:rsid w:val="00FA4462"/>
    <w:rsid w:val="00FA4944"/>
    <w:rsid w:val="00FA4EDE"/>
    <w:rsid w:val="00FA74A4"/>
    <w:rsid w:val="00FA7928"/>
    <w:rsid w:val="00FB27F7"/>
    <w:rsid w:val="00FC41E2"/>
    <w:rsid w:val="00FD0062"/>
    <w:rsid w:val="00FD0813"/>
    <w:rsid w:val="00FD15DE"/>
    <w:rsid w:val="00FD79C2"/>
    <w:rsid w:val="00FE1116"/>
    <w:rsid w:val="00FE1607"/>
    <w:rsid w:val="00FE303E"/>
    <w:rsid w:val="00FF1E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spacing w:before="240" w:after="60"/>
      <w:outlineLvl w:val="0"/>
    </w:pPr>
    <w:rPr>
      <w:rFonts w:ascii="Arial" w:eastAsia="Arial" w:hAnsi="Arial" w:cs="Arial"/>
      <w:b/>
      <w:sz w:val="32"/>
      <w:szCs w:val="32"/>
    </w:rPr>
  </w:style>
  <w:style w:type="paragraph" w:styleId="Ttulo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styleId="Tabelacomgrade">
    <w:name w:val="Table Grid"/>
    <w:basedOn w:val="Tabelanormal"/>
    <w:uiPriority w:val="59"/>
    <w:rsid w:val="00E7390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
    <w:next w:val="Normal"/>
    <w:uiPriority w:val="35"/>
    <w:unhideWhenUsed/>
    <w:qFormat/>
    <w:rsid w:val="002921B6"/>
    <w:pPr>
      <w:spacing w:after="200"/>
    </w:pPr>
    <w:rPr>
      <w:i/>
      <w:iCs/>
      <w:color w:val="1F497D" w:themeColor="text2"/>
      <w:sz w:val="18"/>
      <w:szCs w:val="18"/>
    </w:rPr>
  </w:style>
  <w:style w:type="character" w:styleId="Hyperlink">
    <w:name w:val="Hyperlink"/>
    <w:basedOn w:val="Fontepargpadro"/>
    <w:uiPriority w:val="99"/>
    <w:unhideWhenUsed/>
    <w:rsid w:val="00C5188A"/>
    <w:rPr>
      <w:color w:val="0000FF" w:themeColor="hyperlink"/>
      <w:u w:val="single"/>
    </w:rPr>
  </w:style>
  <w:style w:type="paragraph" w:styleId="Textodenotaderodap">
    <w:name w:val="footnote text"/>
    <w:basedOn w:val="Normal"/>
    <w:link w:val="TextodenotaderodapChar"/>
    <w:uiPriority w:val="99"/>
    <w:semiHidden/>
    <w:unhideWhenUsed/>
    <w:rsid w:val="002005B1"/>
    <w:rPr>
      <w:sz w:val="20"/>
      <w:szCs w:val="20"/>
    </w:rPr>
  </w:style>
  <w:style w:type="character" w:customStyle="1" w:styleId="TextodenotaderodapChar">
    <w:name w:val="Texto de nota de rodapé Char"/>
    <w:basedOn w:val="Fontepargpadro"/>
    <w:link w:val="Textodenotaderodap"/>
    <w:uiPriority w:val="99"/>
    <w:semiHidden/>
    <w:rsid w:val="002005B1"/>
    <w:rPr>
      <w:sz w:val="20"/>
      <w:szCs w:val="20"/>
    </w:rPr>
  </w:style>
  <w:style w:type="character" w:styleId="Refdenotaderodap">
    <w:name w:val="footnote reference"/>
    <w:basedOn w:val="Fontepargpadro"/>
    <w:uiPriority w:val="99"/>
    <w:semiHidden/>
    <w:unhideWhenUsed/>
    <w:rsid w:val="002005B1"/>
    <w:rPr>
      <w:vertAlign w:val="superscript"/>
    </w:rPr>
  </w:style>
  <w:style w:type="character" w:styleId="Refdecomentrio">
    <w:name w:val="annotation reference"/>
    <w:basedOn w:val="Fontepargpadro"/>
    <w:uiPriority w:val="99"/>
    <w:semiHidden/>
    <w:unhideWhenUsed/>
    <w:rsid w:val="000D3906"/>
    <w:rPr>
      <w:sz w:val="16"/>
      <w:szCs w:val="16"/>
    </w:rPr>
  </w:style>
  <w:style w:type="paragraph" w:styleId="Textodecomentrio">
    <w:name w:val="annotation text"/>
    <w:basedOn w:val="Normal"/>
    <w:link w:val="TextodecomentrioChar"/>
    <w:uiPriority w:val="99"/>
    <w:semiHidden/>
    <w:unhideWhenUsed/>
    <w:rsid w:val="000D3906"/>
    <w:rPr>
      <w:sz w:val="20"/>
      <w:szCs w:val="20"/>
    </w:rPr>
  </w:style>
  <w:style w:type="character" w:customStyle="1" w:styleId="TextodecomentrioChar">
    <w:name w:val="Texto de comentário Char"/>
    <w:basedOn w:val="Fontepargpadro"/>
    <w:link w:val="Textodecomentrio"/>
    <w:uiPriority w:val="99"/>
    <w:semiHidden/>
    <w:rsid w:val="000D3906"/>
    <w:rPr>
      <w:sz w:val="20"/>
      <w:szCs w:val="20"/>
    </w:rPr>
  </w:style>
  <w:style w:type="paragraph" w:styleId="Assuntodocomentrio">
    <w:name w:val="annotation subject"/>
    <w:basedOn w:val="Textodecomentrio"/>
    <w:next w:val="Textodecomentrio"/>
    <w:link w:val="AssuntodocomentrioChar"/>
    <w:uiPriority w:val="99"/>
    <w:semiHidden/>
    <w:unhideWhenUsed/>
    <w:rsid w:val="000D3906"/>
    <w:rPr>
      <w:b/>
      <w:bCs/>
    </w:rPr>
  </w:style>
  <w:style w:type="character" w:customStyle="1" w:styleId="AssuntodocomentrioChar">
    <w:name w:val="Assunto do comentário Char"/>
    <w:basedOn w:val="TextodecomentrioChar"/>
    <w:link w:val="Assuntodocomentrio"/>
    <w:uiPriority w:val="99"/>
    <w:semiHidden/>
    <w:rsid w:val="000D3906"/>
    <w:rPr>
      <w:b/>
      <w:bCs/>
      <w:sz w:val="20"/>
      <w:szCs w:val="20"/>
    </w:rPr>
  </w:style>
  <w:style w:type="paragraph" w:styleId="Textodebalo">
    <w:name w:val="Balloon Text"/>
    <w:basedOn w:val="Normal"/>
    <w:link w:val="TextodebaloChar"/>
    <w:uiPriority w:val="99"/>
    <w:semiHidden/>
    <w:unhideWhenUsed/>
    <w:rsid w:val="000D3906"/>
    <w:rPr>
      <w:rFonts w:ascii="Tahoma" w:hAnsi="Tahoma" w:cs="Tahoma"/>
      <w:sz w:val="16"/>
      <w:szCs w:val="16"/>
    </w:rPr>
  </w:style>
  <w:style w:type="character" w:customStyle="1" w:styleId="TextodebaloChar">
    <w:name w:val="Texto de balão Char"/>
    <w:basedOn w:val="Fontepargpadro"/>
    <w:link w:val="Textodebalo"/>
    <w:uiPriority w:val="99"/>
    <w:semiHidden/>
    <w:rsid w:val="000D39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spacing w:before="240" w:after="60"/>
      <w:outlineLvl w:val="0"/>
    </w:pPr>
    <w:rPr>
      <w:rFonts w:ascii="Arial" w:eastAsia="Arial" w:hAnsi="Arial" w:cs="Arial"/>
      <w:b/>
      <w:sz w:val="32"/>
      <w:szCs w:val="32"/>
    </w:rPr>
  </w:style>
  <w:style w:type="paragraph" w:styleId="Ttulo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styleId="Tabelacomgrade">
    <w:name w:val="Table Grid"/>
    <w:basedOn w:val="Tabelanormal"/>
    <w:uiPriority w:val="59"/>
    <w:rsid w:val="00E7390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
    <w:next w:val="Normal"/>
    <w:uiPriority w:val="35"/>
    <w:unhideWhenUsed/>
    <w:qFormat/>
    <w:rsid w:val="002921B6"/>
    <w:pPr>
      <w:spacing w:after="200"/>
    </w:pPr>
    <w:rPr>
      <w:i/>
      <w:iCs/>
      <w:color w:val="1F497D" w:themeColor="text2"/>
      <w:sz w:val="18"/>
      <w:szCs w:val="18"/>
    </w:rPr>
  </w:style>
  <w:style w:type="character" w:styleId="Hyperlink">
    <w:name w:val="Hyperlink"/>
    <w:basedOn w:val="Fontepargpadro"/>
    <w:uiPriority w:val="99"/>
    <w:unhideWhenUsed/>
    <w:rsid w:val="00C5188A"/>
    <w:rPr>
      <w:color w:val="0000FF" w:themeColor="hyperlink"/>
      <w:u w:val="single"/>
    </w:rPr>
  </w:style>
  <w:style w:type="paragraph" w:styleId="Textodenotaderodap">
    <w:name w:val="footnote text"/>
    <w:basedOn w:val="Normal"/>
    <w:link w:val="TextodenotaderodapChar"/>
    <w:uiPriority w:val="99"/>
    <w:semiHidden/>
    <w:unhideWhenUsed/>
    <w:rsid w:val="002005B1"/>
    <w:rPr>
      <w:sz w:val="20"/>
      <w:szCs w:val="20"/>
    </w:rPr>
  </w:style>
  <w:style w:type="character" w:customStyle="1" w:styleId="TextodenotaderodapChar">
    <w:name w:val="Texto de nota de rodapé Char"/>
    <w:basedOn w:val="Fontepargpadro"/>
    <w:link w:val="Textodenotaderodap"/>
    <w:uiPriority w:val="99"/>
    <w:semiHidden/>
    <w:rsid w:val="002005B1"/>
    <w:rPr>
      <w:sz w:val="20"/>
      <w:szCs w:val="20"/>
    </w:rPr>
  </w:style>
  <w:style w:type="character" w:styleId="Refdenotaderodap">
    <w:name w:val="footnote reference"/>
    <w:basedOn w:val="Fontepargpadro"/>
    <w:uiPriority w:val="99"/>
    <w:semiHidden/>
    <w:unhideWhenUsed/>
    <w:rsid w:val="002005B1"/>
    <w:rPr>
      <w:vertAlign w:val="superscript"/>
    </w:rPr>
  </w:style>
  <w:style w:type="character" w:styleId="Refdecomentrio">
    <w:name w:val="annotation reference"/>
    <w:basedOn w:val="Fontepargpadro"/>
    <w:uiPriority w:val="99"/>
    <w:semiHidden/>
    <w:unhideWhenUsed/>
    <w:rsid w:val="000D3906"/>
    <w:rPr>
      <w:sz w:val="16"/>
      <w:szCs w:val="16"/>
    </w:rPr>
  </w:style>
  <w:style w:type="paragraph" w:styleId="Textodecomentrio">
    <w:name w:val="annotation text"/>
    <w:basedOn w:val="Normal"/>
    <w:link w:val="TextodecomentrioChar"/>
    <w:uiPriority w:val="99"/>
    <w:semiHidden/>
    <w:unhideWhenUsed/>
    <w:rsid w:val="000D3906"/>
    <w:rPr>
      <w:sz w:val="20"/>
      <w:szCs w:val="20"/>
    </w:rPr>
  </w:style>
  <w:style w:type="character" w:customStyle="1" w:styleId="TextodecomentrioChar">
    <w:name w:val="Texto de comentário Char"/>
    <w:basedOn w:val="Fontepargpadro"/>
    <w:link w:val="Textodecomentrio"/>
    <w:uiPriority w:val="99"/>
    <w:semiHidden/>
    <w:rsid w:val="000D3906"/>
    <w:rPr>
      <w:sz w:val="20"/>
      <w:szCs w:val="20"/>
    </w:rPr>
  </w:style>
  <w:style w:type="paragraph" w:styleId="Assuntodocomentrio">
    <w:name w:val="annotation subject"/>
    <w:basedOn w:val="Textodecomentrio"/>
    <w:next w:val="Textodecomentrio"/>
    <w:link w:val="AssuntodocomentrioChar"/>
    <w:uiPriority w:val="99"/>
    <w:semiHidden/>
    <w:unhideWhenUsed/>
    <w:rsid w:val="000D3906"/>
    <w:rPr>
      <w:b/>
      <w:bCs/>
    </w:rPr>
  </w:style>
  <w:style w:type="character" w:customStyle="1" w:styleId="AssuntodocomentrioChar">
    <w:name w:val="Assunto do comentário Char"/>
    <w:basedOn w:val="TextodecomentrioChar"/>
    <w:link w:val="Assuntodocomentrio"/>
    <w:uiPriority w:val="99"/>
    <w:semiHidden/>
    <w:rsid w:val="000D3906"/>
    <w:rPr>
      <w:b/>
      <w:bCs/>
      <w:sz w:val="20"/>
      <w:szCs w:val="20"/>
    </w:rPr>
  </w:style>
  <w:style w:type="paragraph" w:styleId="Textodebalo">
    <w:name w:val="Balloon Text"/>
    <w:basedOn w:val="Normal"/>
    <w:link w:val="TextodebaloChar"/>
    <w:uiPriority w:val="99"/>
    <w:semiHidden/>
    <w:unhideWhenUsed/>
    <w:rsid w:val="000D3906"/>
    <w:rPr>
      <w:rFonts w:ascii="Tahoma" w:hAnsi="Tahoma" w:cs="Tahoma"/>
      <w:sz w:val="16"/>
      <w:szCs w:val="16"/>
    </w:rPr>
  </w:style>
  <w:style w:type="character" w:customStyle="1" w:styleId="TextodebaloChar">
    <w:name w:val="Texto de balão Char"/>
    <w:basedOn w:val="Fontepargpadro"/>
    <w:link w:val="Textodebalo"/>
    <w:uiPriority w:val="99"/>
    <w:semiHidden/>
    <w:rsid w:val="000D39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861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diagramData" Target="diagrams/data2.xm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theme" Target="theme/theme1.xml"/><Relationship Id="rId5" Type="http://schemas.openxmlformats.org/officeDocument/2006/relationships/settings" Target="settings.xml"/><Relationship Id="rId15" Type="http://schemas.microsoft.com/office/2007/relationships/hdphoto" Target="media/hdphoto1.wdp"/><Relationship Id="rId23"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diagramLayout" Target="diagrams/layout2.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image" Target="media/image1.png"/><Relationship Id="rId22"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B8E5C84-4C5C-4236-9D2E-36EB1C1519F6}"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pt-BR"/>
        </a:p>
      </dgm:t>
    </dgm:pt>
    <dgm:pt modelId="{EEEC48D8-3DCC-4F4E-9D98-2C679D7AE568}">
      <dgm:prSet phldrT="[Texto]"/>
      <dgm:spPr/>
      <dgm:t>
        <a:bodyPr/>
        <a:lstStyle/>
        <a:p>
          <a:pPr algn="ctr"/>
          <a:r>
            <a:rPr lang="pt-BR"/>
            <a:t>object</a:t>
          </a:r>
        </a:p>
      </dgm:t>
    </dgm:pt>
    <dgm:pt modelId="{AE293D81-A580-4A1D-AF28-7F4B7135FB8C}" type="parTrans" cxnId="{53BCD5C4-7DF7-4979-A4F9-2F547600E4C8}">
      <dgm:prSet/>
      <dgm:spPr/>
      <dgm:t>
        <a:bodyPr/>
        <a:lstStyle/>
        <a:p>
          <a:pPr algn="ctr"/>
          <a:endParaRPr lang="pt-BR"/>
        </a:p>
      </dgm:t>
    </dgm:pt>
    <dgm:pt modelId="{2DA1AA26-07F1-47A0-BC78-FBE37B3EF499}" type="sibTrans" cxnId="{53BCD5C4-7DF7-4979-A4F9-2F547600E4C8}">
      <dgm:prSet/>
      <dgm:spPr/>
      <dgm:t>
        <a:bodyPr/>
        <a:lstStyle/>
        <a:p>
          <a:pPr algn="ctr"/>
          <a:endParaRPr lang="pt-BR"/>
        </a:p>
      </dgm:t>
    </dgm:pt>
    <dgm:pt modelId="{57C3A3C8-276E-474A-8511-31D309BD2A9A}">
      <dgm:prSet phldrT="[Texto]"/>
      <dgm:spPr/>
      <dgm:t>
        <a:bodyPr/>
        <a:lstStyle/>
        <a:p>
          <a:pPr algn="ctr"/>
          <a:r>
            <a:rPr lang="pt-BR"/>
            <a:t>subject</a:t>
          </a:r>
        </a:p>
      </dgm:t>
    </dgm:pt>
    <dgm:pt modelId="{831FA6B2-F098-481B-80FC-EE1A109FEDD1}" type="parTrans" cxnId="{96D6252C-9D17-4DD8-B2BC-D37B55200964}">
      <dgm:prSet/>
      <dgm:spPr/>
      <dgm:t>
        <a:bodyPr/>
        <a:lstStyle/>
        <a:p>
          <a:pPr algn="ctr"/>
          <a:endParaRPr lang="pt-BR"/>
        </a:p>
      </dgm:t>
    </dgm:pt>
    <dgm:pt modelId="{3C00C4E5-5F5A-4080-8FB9-A44689A648FA}" type="sibTrans" cxnId="{96D6252C-9D17-4DD8-B2BC-D37B55200964}">
      <dgm:prSet/>
      <dgm:spPr/>
      <dgm:t>
        <a:bodyPr/>
        <a:lstStyle/>
        <a:p>
          <a:pPr algn="ctr"/>
          <a:endParaRPr lang="pt-BR"/>
        </a:p>
      </dgm:t>
    </dgm:pt>
    <dgm:pt modelId="{94A6A92D-6779-46B8-B196-54023F8DEBF0}">
      <dgm:prSet phldrT="[Texto]"/>
      <dgm:spPr/>
      <dgm:t>
        <a:bodyPr/>
        <a:lstStyle/>
        <a:p>
          <a:pPr algn="ctr"/>
          <a:r>
            <a:rPr lang="pt-BR"/>
            <a:t>object</a:t>
          </a:r>
        </a:p>
      </dgm:t>
    </dgm:pt>
    <dgm:pt modelId="{6C8EEE71-6F6E-4063-A808-71679D4EB87E}" type="parTrans" cxnId="{DF273855-4AB7-44B0-A362-8B20F6614325}">
      <dgm:prSet/>
      <dgm:spPr/>
      <dgm:t>
        <a:bodyPr/>
        <a:lstStyle/>
        <a:p>
          <a:pPr algn="ctr"/>
          <a:endParaRPr lang="pt-BR"/>
        </a:p>
      </dgm:t>
    </dgm:pt>
    <dgm:pt modelId="{CC69955B-6ACC-4B1E-B689-DB7C9D5ADF3E}" type="sibTrans" cxnId="{DF273855-4AB7-44B0-A362-8B20F6614325}">
      <dgm:prSet/>
      <dgm:spPr/>
      <dgm:t>
        <a:bodyPr/>
        <a:lstStyle/>
        <a:p>
          <a:pPr algn="ctr"/>
          <a:endParaRPr lang="pt-BR"/>
        </a:p>
      </dgm:t>
    </dgm:pt>
    <dgm:pt modelId="{C3C45887-25F4-41FA-9215-13A2BE3C50F8}">
      <dgm:prSet phldrT="[Texto]"/>
      <dgm:spPr/>
      <dgm:t>
        <a:bodyPr/>
        <a:lstStyle/>
        <a:p>
          <a:pPr algn="ctr"/>
          <a:r>
            <a:rPr lang="pt-BR"/>
            <a:t>subject</a:t>
          </a:r>
        </a:p>
      </dgm:t>
    </dgm:pt>
    <dgm:pt modelId="{4F1B51BD-3AB6-492E-A422-EFA87F456E27}" type="parTrans" cxnId="{5E88F83B-F942-4B1E-89E9-952A2A0739C4}">
      <dgm:prSet/>
      <dgm:spPr/>
      <dgm:t>
        <a:bodyPr/>
        <a:lstStyle/>
        <a:p>
          <a:pPr algn="ctr"/>
          <a:endParaRPr lang="pt-BR"/>
        </a:p>
      </dgm:t>
    </dgm:pt>
    <dgm:pt modelId="{6BD86774-2C47-46A2-91DF-BEEDA36CCAB0}" type="sibTrans" cxnId="{5E88F83B-F942-4B1E-89E9-952A2A0739C4}">
      <dgm:prSet/>
      <dgm:spPr/>
      <dgm:t>
        <a:bodyPr/>
        <a:lstStyle/>
        <a:p>
          <a:pPr algn="ctr"/>
          <a:endParaRPr lang="pt-BR"/>
        </a:p>
      </dgm:t>
    </dgm:pt>
    <dgm:pt modelId="{2AA7920A-50C8-43E1-919E-B7D258B0E093}" type="pres">
      <dgm:prSet presAssocID="{9B8E5C84-4C5C-4236-9D2E-36EB1C1519F6}" presName="cycle" presStyleCnt="0">
        <dgm:presLayoutVars>
          <dgm:dir/>
          <dgm:resizeHandles val="exact"/>
        </dgm:presLayoutVars>
      </dgm:prSet>
      <dgm:spPr/>
      <dgm:t>
        <a:bodyPr/>
        <a:lstStyle/>
        <a:p>
          <a:endParaRPr lang="pt-BR"/>
        </a:p>
      </dgm:t>
    </dgm:pt>
    <dgm:pt modelId="{8C75D93B-F937-4330-8AFD-037F299EC922}" type="pres">
      <dgm:prSet presAssocID="{EEEC48D8-3DCC-4F4E-9D98-2C679D7AE568}" presName="dummy" presStyleCnt="0"/>
      <dgm:spPr/>
    </dgm:pt>
    <dgm:pt modelId="{A0C17D16-9B22-4AD5-8F66-EE2A984207FA}" type="pres">
      <dgm:prSet presAssocID="{EEEC48D8-3DCC-4F4E-9D98-2C679D7AE568}" presName="node" presStyleLbl="revTx" presStyleIdx="0" presStyleCnt="4">
        <dgm:presLayoutVars>
          <dgm:bulletEnabled val="1"/>
        </dgm:presLayoutVars>
      </dgm:prSet>
      <dgm:spPr/>
      <dgm:t>
        <a:bodyPr/>
        <a:lstStyle/>
        <a:p>
          <a:endParaRPr lang="pt-BR"/>
        </a:p>
      </dgm:t>
    </dgm:pt>
    <dgm:pt modelId="{E129153D-C2A3-4E3D-B455-340DB1DC9C90}" type="pres">
      <dgm:prSet presAssocID="{2DA1AA26-07F1-47A0-BC78-FBE37B3EF499}" presName="sibTrans" presStyleLbl="node1" presStyleIdx="0" presStyleCnt="4"/>
      <dgm:spPr/>
      <dgm:t>
        <a:bodyPr/>
        <a:lstStyle/>
        <a:p>
          <a:endParaRPr lang="pt-BR"/>
        </a:p>
      </dgm:t>
    </dgm:pt>
    <dgm:pt modelId="{557B84DD-829B-4737-AC2B-2EA81951E89E}" type="pres">
      <dgm:prSet presAssocID="{57C3A3C8-276E-474A-8511-31D309BD2A9A}" presName="dummy" presStyleCnt="0"/>
      <dgm:spPr/>
    </dgm:pt>
    <dgm:pt modelId="{9DC94772-0C69-4E4C-BEF0-45B6E5F2C26D}" type="pres">
      <dgm:prSet presAssocID="{57C3A3C8-276E-474A-8511-31D309BD2A9A}" presName="node" presStyleLbl="revTx" presStyleIdx="1" presStyleCnt="4">
        <dgm:presLayoutVars>
          <dgm:bulletEnabled val="1"/>
        </dgm:presLayoutVars>
      </dgm:prSet>
      <dgm:spPr/>
      <dgm:t>
        <a:bodyPr/>
        <a:lstStyle/>
        <a:p>
          <a:endParaRPr lang="pt-BR"/>
        </a:p>
      </dgm:t>
    </dgm:pt>
    <dgm:pt modelId="{EA94AAE5-A6CC-4F2B-BD12-6C6AAED805EC}" type="pres">
      <dgm:prSet presAssocID="{3C00C4E5-5F5A-4080-8FB9-A44689A648FA}" presName="sibTrans" presStyleLbl="node1" presStyleIdx="1" presStyleCnt="4"/>
      <dgm:spPr/>
      <dgm:t>
        <a:bodyPr/>
        <a:lstStyle/>
        <a:p>
          <a:endParaRPr lang="pt-BR"/>
        </a:p>
      </dgm:t>
    </dgm:pt>
    <dgm:pt modelId="{651112A4-74C1-40A4-B2BD-4FDB304A8F2C}" type="pres">
      <dgm:prSet presAssocID="{94A6A92D-6779-46B8-B196-54023F8DEBF0}" presName="dummy" presStyleCnt="0"/>
      <dgm:spPr/>
    </dgm:pt>
    <dgm:pt modelId="{3A9D3196-C8A0-4B5B-A16E-FC4321AB1F8D}" type="pres">
      <dgm:prSet presAssocID="{94A6A92D-6779-46B8-B196-54023F8DEBF0}" presName="node" presStyleLbl="revTx" presStyleIdx="2" presStyleCnt="4">
        <dgm:presLayoutVars>
          <dgm:bulletEnabled val="1"/>
        </dgm:presLayoutVars>
      </dgm:prSet>
      <dgm:spPr/>
      <dgm:t>
        <a:bodyPr/>
        <a:lstStyle/>
        <a:p>
          <a:endParaRPr lang="pt-BR"/>
        </a:p>
      </dgm:t>
    </dgm:pt>
    <dgm:pt modelId="{0815E665-75AD-4320-B464-7C842D1C1557}" type="pres">
      <dgm:prSet presAssocID="{CC69955B-6ACC-4B1E-B689-DB7C9D5ADF3E}" presName="sibTrans" presStyleLbl="node1" presStyleIdx="2" presStyleCnt="4"/>
      <dgm:spPr/>
      <dgm:t>
        <a:bodyPr/>
        <a:lstStyle/>
        <a:p>
          <a:endParaRPr lang="pt-BR"/>
        </a:p>
      </dgm:t>
    </dgm:pt>
    <dgm:pt modelId="{B711EDDF-8855-4190-9031-B8359C7F9D6B}" type="pres">
      <dgm:prSet presAssocID="{C3C45887-25F4-41FA-9215-13A2BE3C50F8}" presName="dummy" presStyleCnt="0"/>
      <dgm:spPr/>
    </dgm:pt>
    <dgm:pt modelId="{1F78A8D4-35EF-48C8-985D-1FECFB92CD25}" type="pres">
      <dgm:prSet presAssocID="{C3C45887-25F4-41FA-9215-13A2BE3C50F8}" presName="node" presStyleLbl="revTx" presStyleIdx="3" presStyleCnt="4">
        <dgm:presLayoutVars>
          <dgm:bulletEnabled val="1"/>
        </dgm:presLayoutVars>
      </dgm:prSet>
      <dgm:spPr/>
      <dgm:t>
        <a:bodyPr/>
        <a:lstStyle/>
        <a:p>
          <a:endParaRPr lang="pt-BR"/>
        </a:p>
      </dgm:t>
    </dgm:pt>
    <dgm:pt modelId="{A0814D51-6010-4F52-8725-41D9080EFC8C}" type="pres">
      <dgm:prSet presAssocID="{6BD86774-2C47-46A2-91DF-BEEDA36CCAB0}" presName="sibTrans" presStyleLbl="node1" presStyleIdx="3" presStyleCnt="4"/>
      <dgm:spPr/>
      <dgm:t>
        <a:bodyPr/>
        <a:lstStyle/>
        <a:p>
          <a:endParaRPr lang="pt-BR"/>
        </a:p>
      </dgm:t>
    </dgm:pt>
  </dgm:ptLst>
  <dgm:cxnLst>
    <dgm:cxn modelId="{5E88F83B-F942-4B1E-89E9-952A2A0739C4}" srcId="{9B8E5C84-4C5C-4236-9D2E-36EB1C1519F6}" destId="{C3C45887-25F4-41FA-9215-13A2BE3C50F8}" srcOrd="3" destOrd="0" parTransId="{4F1B51BD-3AB6-492E-A422-EFA87F456E27}" sibTransId="{6BD86774-2C47-46A2-91DF-BEEDA36CCAB0}"/>
    <dgm:cxn modelId="{402C41A5-989E-4EB9-A82F-4D4CF680083D}" type="presOf" srcId="{57C3A3C8-276E-474A-8511-31D309BD2A9A}" destId="{9DC94772-0C69-4E4C-BEF0-45B6E5F2C26D}" srcOrd="0" destOrd="0" presId="urn:microsoft.com/office/officeart/2005/8/layout/cycle1"/>
    <dgm:cxn modelId="{8404214C-3441-4E9D-B5CD-BC41DBC0CEBE}" type="presOf" srcId="{6BD86774-2C47-46A2-91DF-BEEDA36CCAB0}" destId="{A0814D51-6010-4F52-8725-41D9080EFC8C}" srcOrd="0" destOrd="0" presId="urn:microsoft.com/office/officeart/2005/8/layout/cycle1"/>
    <dgm:cxn modelId="{9FD7B152-0E12-4CAC-B30D-399DB1D8C385}" type="presOf" srcId="{C3C45887-25F4-41FA-9215-13A2BE3C50F8}" destId="{1F78A8D4-35EF-48C8-985D-1FECFB92CD25}" srcOrd="0" destOrd="0" presId="urn:microsoft.com/office/officeart/2005/8/layout/cycle1"/>
    <dgm:cxn modelId="{EA66A626-EACF-4BAB-A571-41FC19CE82A9}" type="presOf" srcId="{9B8E5C84-4C5C-4236-9D2E-36EB1C1519F6}" destId="{2AA7920A-50C8-43E1-919E-B7D258B0E093}" srcOrd="0" destOrd="0" presId="urn:microsoft.com/office/officeart/2005/8/layout/cycle1"/>
    <dgm:cxn modelId="{558F43CD-2790-41B2-B5BD-DA21AFA3F8C2}" type="presOf" srcId="{3C00C4E5-5F5A-4080-8FB9-A44689A648FA}" destId="{EA94AAE5-A6CC-4F2B-BD12-6C6AAED805EC}" srcOrd="0" destOrd="0" presId="urn:microsoft.com/office/officeart/2005/8/layout/cycle1"/>
    <dgm:cxn modelId="{96D6252C-9D17-4DD8-B2BC-D37B55200964}" srcId="{9B8E5C84-4C5C-4236-9D2E-36EB1C1519F6}" destId="{57C3A3C8-276E-474A-8511-31D309BD2A9A}" srcOrd="1" destOrd="0" parTransId="{831FA6B2-F098-481B-80FC-EE1A109FEDD1}" sibTransId="{3C00C4E5-5F5A-4080-8FB9-A44689A648FA}"/>
    <dgm:cxn modelId="{7320D6A0-2792-4932-B31A-0FA5B97C78AA}" type="presOf" srcId="{EEEC48D8-3DCC-4F4E-9D98-2C679D7AE568}" destId="{A0C17D16-9B22-4AD5-8F66-EE2A984207FA}" srcOrd="0" destOrd="0" presId="urn:microsoft.com/office/officeart/2005/8/layout/cycle1"/>
    <dgm:cxn modelId="{DF273855-4AB7-44B0-A362-8B20F6614325}" srcId="{9B8E5C84-4C5C-4236-9D2E-36EB1C1519F6}" destId="{94A6A92D-6779-46B8-B196-54023F8DEBF0}" srcOrd="2" destOrd="0" parTransId="{6C8EEE71-6F6E-4063-A808-71679D4EB87E}" sibTransId="{CC69955B-6ACC-4B1E-B689-DB7C9D5ADF3E}"/>
    <dgm:cxn modelId="{99D5CA9C-B3FC-4F1E-9098-6E6036FCBADA}" type="presOf" srcId="{2DA1AA26-07F1-47A0-BC78-FBE37B3EF499}" destId="{E129153D-C2A3-4E3D-B455-340DB1DC9C90}" srcOrd="0" destOrd="0" presId="urn:microsoft.com/office/officeart/2005/8/layout/cycle1"/>
    <dgm:cxn modelId="{53BCD5C4-7DF7-4979-A4F9-2F547600E4C8}" srcId="{9B8E5C84-4C5C-4236-9D2E-36EB1C1519F6}" destId="{EEEC48D8-3DCC-4F4E-9D98-2C679D7AE568}" srcOrd="0" destOrd="0" parTransId="{AE293D81-A580-4A1D-AF28-7F4B7135FB8C}" sibTransId="{2DA1AA26-07F1-47A0-BC78-FBE37B3EF499}"/>
    <dgm:cxn modelId="{3B49C88C-9DCE-4CB9-B8E4-DE795A2AC7A2}" type="presOf" srcId="{CC69955B-6ACC-4B1E-B689-DB7C9D5ADF3E}" destId="{0815E665-75AD-4320-B464-7C842D1C1557}" srcOrd="0" destOrd="0" presId="urn:microsoft.com/office/officeart/2005/8/layout/cycle1"/>
    <dgm:cxn modelId="{1B58EEA7-1DED-401A-8DB2-4F33526567FD}" type="presOf" srcId="{94A6A92D-6779-46B8-B196-54023F8DEBF0}" destId="{3A9D3196-C8A0-4B5B-A16E-FC4321AB1F8D}" srcOrd="0" destOrd="0" presId="urn:microsoft.com/office/officeart/2005/8/layout/cycle1"/>
    <dgm:cxn modelId="{6D044D67-4F18-4314-B871-D2113091E3FA}" type="presParOf" srcId="{2AA7920A-50C8-43E1-919E-B7D258B0E093}" destId="{8C75D93B-F937-4330-8AFD-037F299EC922}" srcOrd="0" destOrd="0" presId="urn:microsoft.com/office/officeart/2005/8/layout/cycle1"/>
    <dgm:cxn modelId="{0CBADCEA-D62B-4C31-9AA3-89737CCA2B19}" type="presParOf" srcId="{2AA7920A-50C8-43E1-919E-B7D258B0E093}" destId="{A0C17D16-9B22-4AD5-8F66-EE2A984207FA}" srcOrd="1" destOrd="0" presId="urn:microsoft.com/office/officeart/2005/8/layout/cycle1"/>
    <dgm:cxn modelId="{93F80936-36D0-4A48-93E3-A62383EED077}" type="presParOf" srcId="{2AA7920A-50C8-43E1-919E-B7D258B0E093}" destId="{E129153D-C2A3-4E3D-B455-340DB1DC9C90}" srcOrd="2" destOrd="0" presId="urn:microsoft.com/office/officeart/2005/8/layout/cycle1"/>
    <dgm:cxn modelId="{A97224D1-8DFA-4A61-924D-55F87FFBD614}" type="presParOf" srcId="{2AA7920A-50C8-43E1-919E-B7D258B0E093}" destId="{557B84DD-829B-4737-AC2B-2EA81951E89E}" srcOrd="3" destOrd="0" presId="urn:microsoft.com/office/officeart/2005/8/layout/cycle1"/>
    <dgm:cxn modelId="{9C6D3D20-DC93-494D-9530-B8FC8777C77B}" type="presParOf" srcId="{2AA7920A-50C8-43E1-919E-B7D258B0E093}" destId="{9DC94772-0C69-4E4C-BEF0-45B6E5F2C26D}" srcOrd="4" destOrd="0" presId="urn:microsoft.com/office/officeart/2005/8/layout/cycle1"/>
    <dgm:cxn modelId="{9238952C-A36C-4341-B0DB-028E93B26CE9}" type="presParOf" srcId="{2AA7920A-50C8-43E1-919E-B7D258B0E093}" destId="{EA94AAE5-A6CC-4F2B-BD12-6C6AAED805EC}" srcOrd="5" destOrd="0" presId="urn:microsoft.com/office/officeart/2005/8/layout/cycle1"/>
    <dgm:cxn modelId="{899912E4-CD97-466C-866F-0971759769C1}" type="presParOf" srcId="{2AA7920A-50C8-43E1-919E-B7D258B0E093}" destId="{651112A4-74C1-40A4-B2BD-4FDB304A8F2C}" srcOrd="6" destOrd="0" presId="urn:microsoft.com/office/officeart/2005/8/layout/cycle1"/>
    <dgm:cxn modelId="{807876B6-FA90-4567-91E5-5F40B72D44C5}" type="presParOf" srcId="{2AA7920A-50C8-43E1-919E-B7D258B0E093}" destId="{3A9D3196-C8A0-4B5B-A16E-FC4321AB1F8D}" srcOrd="7" destOrd="0" presId="urn:microsoft.com/office/officeart/2005/8/layout/cycle1"/>
    <dgm:cxn modelId="{4E2D7FF9-8CEE-48F8-8714-4E085B7CC25C}" type="presParOf" srcId="{2AA7920A-50C8-43E1-919E-B7D258B0E093}" destId="{0815E665-75AD-4320-B464-7C842D1C1557}" srcOrd="8" destOrd="0" presId="urn:microsoft.com/office/officeart/2005/8/layout/cycle1"/>
    <dgm:cxn modelId="{1B5B722B-CFD1-47A5-ACA4-89C191A4DA1B}" type="presParOf" srcId="{2AA7920A-50C8-43E1-919E-B7D258B0E093}" destId="{B711EDDF-8855-4190-9031-B8359C7F9D6B}" srcOrd="9" destOrd="0" presId="urn:microsoft.com/office/officeart/2005/8/layout/cycle1"/>
    <dgm:cxn modelId="{03B797EA-7F8A-45A3-8667-F16B16F3DDCD}" type="presParOf" srcId="{2AA7920A-50C8-43E1-919E-B7D258B0E093}" destId="{1F78A8D4-35EF-48C8-985D-1FECFB92CD25}" srcOrd="10" destOrd="0" presId="urn:microsoft.com/office/officeart/2005/8/layout/cycle1"/>
    <dgm:cxn modelId="{E388ABB5-6852-4E11-8BA6-070964CA173A}" type="presParOf" srcId="{2AA7920A-50C8-43E1-919E-B7D258B0E093}" destId="{A0814D51-6010-4F52-8725-41D9080EFC8C}" srcOrd="11" destOrd="0" presId="urn:microsoft.com/office/officeart/2005/8/layout/cycle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7D4C6E2-941A-4971-83D4-0B5ACACD9B21}" type="doc">
      <dgm:prSet loTypeId="urn:microsoft.com/office/officeart/2005/8/layout/radial5" loCatId="cycle" qsTypeId="urn:microsoft.com/office/officeart/2005/8/quickstyle/simple1" qsCatId="simple" csTypeId="urn:microsoft.com/office/officeart/2005/8/colors/accent0_1" csCatId="mainScheme" phldr="1"/>
      <dgm:spPr/>
      <dgm:t>
        <a:bodyPr/>
        <a:lstStyle/>
        <a:p>
          <a:endParaRPr lang="pt-BR"/>
        </a:p>
      </dgm:t>
    </dgm:pt>
    <dgm:pt modelId="{08FD2D0F-D64B-4373-AB50-95F045669583}">
      <dgm:prSet phldrT="[Texte]" custT="1"/>
      <dgm:spPr>
        <a:ln w="3175"/>
      </dgm:spPr>
      <dgm:t>
        <a:bodyPr/>
        <a:lstStyle/>
        <a:p>
          <a:r>
            <a:rPr lang="pt-BR" sz="800" b="1" i="1">
              <a:latin typeface="Times New Roman" panose="02020603050405020304" pitchFamily="18" charset="0"/>
              <a:cs typeface="Times New Roman" panose="02020603050405020304" pitchFamily="18" charset="0"/>
            </a:rPr>
            <a:t>Floco: </a:t>
          </a:r>
          <a:r>
            <a:rPr lang="en-US" sz="800"/>
            <a:t>he who is not circumcised, that is an idiot, a thickhead, a vile man, a rapscallion, a son of a bitch, a poor bastard </a:t>
          </a:r>
          <a:endParaRPr lang="pt-BR" sz="800"/>
        </a:p>
      </dgm:t>
    </dgm:pt>
    <dgm:pt modelId="{A9F3F774-86D3-4A28-AD3B-635AD8D39172}">
      <dgm:prSet phldrT="[Texte]" custT="1"/>
      <dgm:spPr>
        <a:ln w="3175"/>
      </dgm:spPr>
      <dgm:t>
        <a:bodyPr/>
        <a:lstStyle/>
        <a:p>
          <a:endParaRPr lang="pt-BR" sz="800" b="1" i="1">
            <a:latin typeface="Times New Roman" panose="02020603050405020304" pitchFamily="18" charset="0"/>
            <a:cs typeface="Times New Roman" panose="02020603050405020304" pitchFamily="18" charset="0"/>
          </a:endParaRPr>
        </a:p>
        <a:p>
          <a:r>
            <a:rPr lang="pt-BR" sz="800" b="1" i="1">
              <a:latin typeface="Times New Roman" panose="02020603050405020304" pitchFamily="18" charset="0"/>
              <a:cs typeface="Times New Roman" panose="02020603050405020304" pitchFamily="18" charset="0"/>
            </a:rPr>
            <a:t>Gnamien:</a:t>
          </a:r>
          <a:r>
            <a:rPr lang="pt-BR" sz="800" b="0" i="0">
              <a:latin typeface="Times New Roman" panose="02020603050405020304" pitchFamily="18" charset="0"/>
              <a:cs typeface="Times New Roman" panose="02020603050405020304" pitchFamily="18" charset="0"/>
            </a:rPr>
            <a:t> or 'Nyamian' means 'God' in the Anyi language.</a:t>
          </a:r>
        </a:p>
        <a:p>
          <a:r>
            <a:rPr lang="pt-BR" sz="800">
              <a:latin typeface="Times New Roman" panose="02020603050405020304" pitchFamily="18" charset="0"/>
              <a:cs typeface="Times New Roman" panose="02020603050405020304" pitchFamily="18" charset="0"/>
            </a:rPr>
            <a:t> </a:t>
          </a:r>
          <a:endParaRPr lang="pt-BR" sz="800"/>
        </a:p>
      </dgm:t>
    </dgm:pt>
    <dgm:pt modelId="{9245254E-EB0D-4F66-9359-6589DC1ACBF8}">
      <dgm:prSet phldrT="[Texte]" custT="1"/>
      <dgm:spPr>
        <a:ln w="3175"/>
      </dgm:spPr>
      <dgm:t>
        <a:bodyPr/>
        <a:lstStyle/>
        <a:p>
          <a:r>
            <a:rPr lang="pt-BR" sz="800" b="1" i="1">
              <a:latin typeface="Times New Roman" panose="02020603050405020304" pitchFamily="18" charset="0"/>
              <a:cs typeface="Times New Roman" panose="02020603050405020304" pitchFamily="18" charset="0"/>
            </a:rPr>
            <a:t>Pli: </a:t>
          </a:r>
          <a:r>
            <a:rPr lang="pt-BR" sz="800">
              <a:latin typeface="Times New Roman" panose="02020603050405020304" pitchFamily="18" charset="0"/>
              <a:cs typeface="Times New Roman" panose="02020603050405020304" pitchFamily="18" charset="0"/>
            </a:rPr>
            <a:t>An Anyi adjective, meaning "big", hefty. </a:t>
          </a:r>
        </a:p>
      </dgm:t>
    </dgm:pt>
    <dgm:pt modelId="{5BC2D8AF-6ADD-465B-A535-8BE85C5BFE58}">
      <dgm:prSet phldrT="[Texte]" custT="1"/>
      <dgm:spPr>
        <a:ln w="3175"/>
      </dgm:spPr>
      <dgm:t>
        <a:bodyPr/>
        <a:lstStyle/>
        <a:p>
          <a:r>
            <a:rPr lang="pt-BR" sz="800" b="1" i="1">
              <a:latin typeface="Times New Roman" panose="02020603050405020304" pitchFamily="18" charset="0"/>
              <a:cs typeface="Times New Roman" panose="02020603050405020304" pitchFamily="18" charset="0"/>
            </a:rPr>
            <a:t>Guard:</a:t>
          </a:r>
          <a:r>
            <a:rPr lang="pt-BR" sz="800">
              <a:latin typeface="Times New Roman" panose="02020603050405020304" pitchFamily="18" charset="0"/>
              <a:cs typeface="Times New Roman" panose="02020603050405020304" pitchFamily="18" charset="0"/>
            </a:rPr>
            <a:t> A military man. </a:t>
          </a:r>
        </a:p>
        <a:p>
          <a:r>
            <a:rPr lang="pt-BR" sz="800">
              <a:latin typeface="Times New Roman" panose="02020603050405020304" pitchFamily="18" charset="0"/>
              <a:cs typeface="Times New Roman" panose="02020603050405020304" pitchFamily="18" charset="0"/>
            </a:rPr>
            <a:t>Thereotically in charge of assuring peace order in Bettié</a:t>
          </a:r>
        </a:p>
      </dgm:t>
    </dgm:pt>
    <dgm:pt modelId="{10960EB2-329E-4DA5-9FF9-970F23AB8990}">
      <dgm:prSet phldrT="[Texte]" custT="1"/>
      <dgm:spPr>
        <a:ln w="3175"/>
      </dgm:spPr>
      <dgm:t>
        <a:bodyPr/>
        <a:lstStyle/>
        <a:p>
          <a:r>
            <a:rPr lang="pt-BR" sz="1200" b="1">
              <a:latin typeface="Times New Roman" panose="02020603050405020304" pitchFamily="18" charset="0"/>
              <a:cs typeface="Times New Roman" panose="02020603050405020304" pitchFamily="18" charset="0"/>
            </a:rPr>
            <a:t>Floco-guard Gnamien Pli</a:t>
          </a:r>
        </a:p>
      </dgm:t>
    </dgm:pt>
    <dgm:pt modelId="{5E7D743C-80A3-4ECF-B6A1-BF13A0485FC7}" type="sibTrans" cxnId="{D9891AAA-B450-458D-99D1-C22B6FCB2458}">
      <dgm:prSet/>
      <dgm:spPr/>
      <dgm:t>
        <a:bodyPr/>
        <a:lstStyle/>
        <a:p>
          <a:endParaRPr lang="pt-BR"/>
        </a:p>
      </dgm:t>
    </dgm:pt>
    <dgm:pt modelId="{FB63DC76-9C3D-44FD-9AFC-7CAFE9A62719}" type="parTrans" cxnId="{D9891AAA-B450-458D-99D1-C22B6FCB2458}">
      <dgm:prSet/>
      <dgm:spPr/>
      <dgm:t>
        <a:bodyPr/>
        <a:lstStyle/>
        <a:p>
          <a:endParaRPr lang="pt-BR"/>
        </a:p>
      </dgm:t>
    </dgm:pt>
    <dgm:pt modelId="{A13EF208-4434-4CAE-A07C-A208266E92C9}" type="sibTrans" cxnId="{3972DDD9-F464-4DEE-A125-AA69CC591003}">
      <dgm:prSet/>
      <dgm:spPr/>
      <dgm:t>
        <a:bodyPr/>
        <a:lstStyle/>
        <a:p>
          <a:endParaRPr lang="pt-BR"/>
        </a:p>
      </dgm:t>
    </dgm:pt>
    <dgm:pt modelId="{5F238B29-A889-4A3E-A476-F1076FBC6298}" type="parTrans" cxnId="{3972DDD9-F464-4DEE-A125-AA69CC591003}">
      <dgm:prSet/>
      <dgm:spPr/>
      <dgm:t>
        <a:bodyPr/>
        <a:lstStyle/>
        <a:p>
          <a:endParaRPr lang="pt-BR"/>
        </a:p>
      </dgm:t>
    </dgm:pt>
    <dgm:pt modelId="{EF7DD9FD-0662-4E0B-8338-B33C03644DBB}" type="sibTrans" cxnId="{6A4CF1D3-BAE8-41C0-9E75-DF1AE27DAB8E}">
      <dgm:prSet/>
      <dgm:spPr/>
      <dgm:t>
        <a:bodyPr/>
        <a:lstStyle/>
        <a:p>
          <a:endParaRPr lang="pt-BR"/>
        </a:p>
      </dgm:t>
    </dgm:pt>
    <dgm:pt modelId="{422F9C34-E650-4A58-8BCB-F954E80E6FCC}" type="parTrans" cxnId="{6A4CF1D3-BAE8-41C0-9E75-DF1AE27DAB8E}">
      <dgm:prSet/>
      <dgm:spPr/>
      <dgm:t>
        <a:bodyPr/>
        <a:lstStyle/>
        <a:p>
          <a:endParaRPr lang="pt-BR"/>
        </a:p>
      </dgm:t>
    </dgm:pt>
    <dgm:pt modelId="{3B91A166-A4D0-4D8D-B03F-2B4C256A3FFD}" type="sibTrans" cxnId="{349832C0-F184-4A93-8434-7A7124D08CC8}">
      <dgm:prSet/>
      <dgm:spPr/>
      <dgm:t>
        <a:bodyPr/>
        <a:lstStyle/>
        <a:p>
          <a:endParaRPr lang="pt-BR"/>
        </a:p>
      </dgm:t>
    </dgm:pt>
    <dgm:pt modelId="{C2620460-8370-49D8-914A-D576D2991AB3}" type="parTrans" cxnId="{349832C0-F184-4A93-8434-7A7124D08CC8}">
      <dgm:prSet/>
      <dgm:spPr/>
      <dgm:t>
        <a:bodyPr/>
        <a:lstStyle/>
        <a:p>
          <a:endParaRPr lang="pt-BR"/>
        </a:p>
      </dgm:t>
    </dgm:pt>
    <dgm:pt modelId="{FA1AC95F-58C2-4D9E-B5FF-C66DDA63CD86}" type="sibTrans" cxnId="{9F733DCD-E3E7-4192-B8E8-B888398514E0}">
      <dgm:prSet/>
      <dgm:spPr/>
      <dgm:t>
        <a:bodyPr/>
        <a:lstStyle/>
        <a:p>
          <a:endParaRPr lang="pt-BR"/>
        </a:p>
      </dgm:t>
    </dgm:pt>
    <dgm:pt modelId="{9871BCA8-9D9A-403B-B52D-4893D9ACD170}" type="parTrans" cxnId="{9F733DCD-E3E7-4192-B8E8-B888398514E0}">
      <dgm:prSet/>
      <dgm:spPr/>
      <dgm:t>
        <a:bodyPr/>
        <a:lstStyle/>
        <a:p>
          <a:endParaRPr lang="pt-BR"/>
        </a:p>
      </dgm:t>
    </dgm:pt>
    <dgm:pt modelId="{497F5DD9-5BEF-4F3F-9C31-DCD603413BEA}" type="pres">
      <dgm:prSet presAssocID="{47D4C6E2-941A-4971-83D4-0B5ACACD9B21}" presName="Name0" presStyleCnt="0">
        <dgm:presLayoutVars>
          <dgm:chMax val="1"/>
          <dgm:dir/>
          <dgm:animLvl val="ctr"/>
          <dgm:resizeHandles val="exact"/>
        </dgm:presLayoutVars>
      </dgm:prSet>
      <dgm:spPr/>
      <dgm:t>
        <a:bodyPr/>
        <a:lstStyle/>
        <a:p>
          <a:endParaRPr lang="pt-BR"/>
        </a:p>
      </dgm:t>
    </dgm:pt>
    <dgm:pt modelId="{74F69B15-7CDA-4CA3-BB42-59CF418228F0}" type="pres">
      <dgm:prSet presAssocID="{10960EB2-329E-4DA5-9FF9-970F23AB8990}" presName="centerShape" presStyleLbl="node0" presStyleIdx="0" presStyleCnt="1" custScaleX="139228" custScaleY="49970" custLinFactNeighborX="155"/>
      <dgm:spPr>
        <a:prstGeom prst="rect">
          <a:avLst/>
        </a:prstGeom>
      </dgm:spPr>
      <dgm:t>
        <a:bodyPr/>
        <a:lstStyle/>
        <a:p>
          <a:endParaRPr lang="pt-BR"/>
        </a:p>
      </dgm:t>
    </dgm:pt>
    <dgm:pt modelId="{91F7B6FB-3427-4E9F-9AB9-A69AD1761E17}" type="pres">
      <dgm:prSet presAssocID="{9871BCA8-9D9A-403B-B52D-4893D9ACD170}" presName="parTrans" presStyleLbl="sibTrans2D1" presStyleIdx="0" presStyleCnt="4" custScaleX="51522" custScaleY="44844"/>
      <dgm:spPr/>
      <dgm:t>
        <a:bodyPr/>
        <a:lstStyle/>
        <a:p>
          <a:endParaRPr lang="pt-BR"/>
        </a:p>
      </dgm:t>
    </dgm:pt>
    <dgm:pt modelId="{B4111D92-CC62-458C-A7A3-4D33459409EC}" type="pres">
      <dgm:prSet presAssocID="{9871BCA8-9D9A-403B-B52D-4893D9ACD170}" presName="connectorText" presStyleLbl="sibTrans2D1" presStyleIdx="0" presStyleCnt="4"/>
      <dgm:spPr/>
      <dgm:t>
        <a:bodyPr/>
        <a:lstStyle/>
        <a:p>
          <a:endParaRPr lang="pt-BR"/>
        </a:p>
      </dgm:t>
    </dgm:pt>
    <dgm:pt modelId="{E7E07646-438C-442C-A555-83719DACF31C}" type="pres">
      <dgm:prSet presAssocID="{5BC2D8AF-6ADD-465B-A535-8BE85C5BFE58}" presName="node" presStyleLbl="node1" presStyleIdx="0" presStyleCnt="4" custScaleX="221308" custScaleY="91456" custRadScaleRad="71071" custRadScaleInc="1710">
        <dgm:presLayoutVars>
          <dgm:bulletEnabled val="1"/>
        </dgm:presLayoutVars>
      </dgm:prSet>
      <dgm:spPr/>
      <dgm:t>
        <a:bodyPr/>
        <a:lstStyle/>
        <a:p>
          <a:endParaRPr lang="pt-BR"/>
        </a:p>
      </dgm:t>
    </dgm:pt>
    <dgm:pt modelId="{379F9D20-4FA2-4686-89A8-1180B2C6360F}" type="pres">
      <dgm:prSet presAssocID="{C2620460-8370-49D8-914A-D576D2991AB3}" presName="parTrans" presStyleLbl="sibTrans2D1" presStyleIdx="1" presStyleCnt="4" custScaleX="98160" custScaleY="44844" custLinFactNeighborX="-31977" custRadScaleRad="3"/>
      <dgm:spPr/>
      <dgm:t>
        <a:bodyPr/>
        <a:lstStyle/>
        <a:p>
          <a:endParaRPr lang="pt-BR"/>
        </a:p>
      </dgm:t>
    </dgm:pt>
    <dgm:pt modelId="{42FC945B-8B9D-4EB6-8043-C7DEF1240C68}" type="pres">
      <dgm:prSet presAssocID="{C2620460-8370-49D8-914A-D576D2991AB3}" presName="connectorText" presStyleLbl="sibTrans2D1" presStyleIdx="1" presStyleCnt="4"/>
      <dgm:spPr/>
      <dgm:t>
        <a:bodyPr/>
        <a:lstStyle/>
        <a:p>
          <a:endParaRPr lang="pt-BR"/>
        </a:p>
      </dgm:t>
    </dgm:pt>
    <dgm:pt modelId="{2891ECA9-3FD0-47B8-B72B-1DDA0A8F0C9A}" type="pres">
      <dgm:prSet presAssocID="{9245254E-EB0D-4F66-9359-6589DC1ACBF8}" presName="node" presStyleLbl="node1" presStyleIdx="1" presStyleCnt="4" custScaleX="190663" custScaleY="60004" custRadScaleRad="132055" custRadScaleInc="3718">
        <dgm:presLayoutVars>
          <dgm:bulletEnabled val="1"/>
        </dgm:presLayoutVars>
      </dgm:prSet>
      <dgm:spPr/>
      <dgm:t>
        <a:bodyPr/>
        <a:lstStyle/>
        <a:p>
          <a:endParaRPr lang="pt-BR"/>
        </a:p>
      </dgm:t>
    </dgm:pt>
    <dgm:pt modelId="{FEFAFE56-874E-4EDD-A583-1D50395DD39A}" type="pres">
      <dgm:prSet presAssocID="{422F9C34-E650-4A58-8BCB-F954E80E6FCC}" presName="parTrans" presStyleLbl="sibTrans2D1" presStyleIdx="2" presStyleCnt="4" custScaleX="79207" custScaleY="44624"/>
      <dgm:spPr/>
      <dgm:t>
        <a:bodyPr/>
        <a:lstStyle/>
        <a:p>
          <a:endParaRPr lang="pt-BR"/>
        </a:p>
      </dgm:t>
    </dgm:pt>
    <dgm:pt modelId="{5C8CCDA6-F15C-4A2E-9C13-57B3E2EFCE87}" type="pres">
      <dgm:prSet presAssocID="{422F9C34-E650-4A58-8BCB-F954E80E6FCC}" presName="connectorText" presStyleLbl="sibTrans2D1" presStyleIdx="2" presStyleCnt="4"/>
      <dgm:spPr/>
      <dgm:t>
        <a:bodyPr/>
        <a:lstStyle/>
        <a:p>
          <a:endParaRPr lang="pt-BR"/>
        </a:p>
      </dgm:t>
    </dgm:pt>
    <dgm:pt modelId="{48F43ADF-4298-4B32-8EF9-6BBD0A9EC239}" type="pres">
      <dgm:prSet presAssocID="{A9F3F774-86D3-4A28-AD3B-635AD8D39172}" presName="node" presStyleLbl="node1" presStyleIdx="2" presStyleCnt="4" custScaleX="252624" custScaleY="57309" custRadScaleRad="54461" custRadScaleInc="950">
        <dgm:presLayoutVars>
          <dgm:bulletEnabled val="1"/>
        </dgm:presLayoutVars>
      </dgm:prSet>
      <dgm:spPr/>
      <dgm:t>
        <a:bodyPr/>
        <a:lstStyle/>
        <a:p>
          <a:endParaRPr lang="pt-BR"/>
        </a:p>
      </dgm:t>
    </dgm:pt>
    <dgm:pt modelId="{BEEA0ECA-9A87-40A0-AAB8-01B19F4DC25B}" type="pres">
      <dgm:prSet presAssocID="{5F238B29-A889-4A3E-A476-F1076FBC6298}" presName="parTrans" presStyleLbl="sibTrans2D1" presStyleIdx="3" presStyleCnt="4" custScaleX="115807" custScaleY="44844" custLinFactNeighborX="-7865" custRadScaleRad="27166"/>
      <dgm:spPr/>
      <dgm:t>
        <a:bodyPr/>
        <a:lstStyle/>
        <a:p>
          <a:endParaRPr lang="pt-BR"/>
        </a:p>
      </dgm:t>
    </dgm:pt>
    <dgm:pt modelId="{22B720F0-82B9-44A1-8733-41CEE2392028}" type="pres">
      <dgm:prSet presAssocID="{5F238B29-A889-4A3E-A476-F1076FBC6298}" presName="connectorText" presStyleLbl="sibTrans2D1" presStyleIdx="3" presStyleCnt="4"/>
      <dgm:spPr/>
      <dgm:t>
        <a:bodyPr/>
        <a:lstStyle/>
        <a:p>
          <a:endParaRPr lang="pt-BR"/>
        </a:p>
      </dgm:t>
    </dgm:pt>
    <dgm:pt modelId="{4C781AF2-32D7-4040-8E54-2C150FB17C5A}" type="pres">
      <dgm:prSet presAssocID="{08FD2D0F-D64B-4373-AB50-95F045669583}" presName="node" presStyleLbl="node1" presStyleIdx="3" presStyleCnt="4" custScaleX="221605" custScaleY="116558" custRadScaleRad="141187" custRadScaleInc="-956">
        <dgm:presLayoutVars>
          <dgm:bulletEnabled val="1"/>
        </dgm:presLayoutVars>
      </dgm:prSet>
      <dgm:spPr/>
      <dgm:t>
        <a:bodyPr/>
        <a:lstStyle/>
        <a:p>
          <a:endParaRPr lang="pt-BR"/>
        </a:p>
      </dgm:t>
    </dgm:pt>
  </dgm:ptLst>
  <dgm:cxnLst>
    <dgm:cxn modelId="{DD1F3824-025D-4E54-83A8-B87AB87EFAE3}" type="presOf" srcId="{5F238B29-A889-4A3E-A476-F1076FBC6298}" destId="{22B720F0-82B9-44A1-8733-41CEE2392028}" srcOrd="1" destOrd="0" presId="urn:microsoft.com/office/officeart/2005/8/layout/radial5"/>
    <dgm:cxn modelId="{6DB94940-B670-4C49-A53A-837E0610C8E0}" type="presOf" srcId="{10960EB2-329E-4DA5-9FF9-970F23AB8990}" destId="{74F69B15-7CDA-4CA3-BB42-59CF418228F0}" srcOrd="0" destOrd="0" presId="urn:microsoft.com/office/officeart/2005/8/layout/radial5"/>
    <dgm:cxn modelId="{9F733DCD-E3E7-4192-B8E8-B888398514E0}" srcId="{10960EB2-329E-4DA5-9FF9-970F23AB8990}" destId="{5BC2D8AF-6ADD-465B-A535-8BE85C5BFE58}" srcOrd="0" destOrd="0" parTransId="{9871BCA8-9D9A-403B-B52D-4893D9ACD170}" sibTransId="{FA1AC95F-58C2-4D9E-B5FF-C66DDA63CD86}"/>
    <dgm:cxn modelId="{6A4CF1D3-BAE8-41C0-9E75-DF1AE27DAB8E}" srcId="{10960EB2-329E-4DA5-9FF9-970F23AB8990}" destId="{A9F3F774-86D3-4A28-AD3B-635AD8D39172}" srcOrd="2" destOrd="0" parTransId="{422F9C34-E650-4A58-8BCB-F954E80E6FCC}" sibTransId="{EF7DD9FD-0662-4E0B-8338-B33C03644DBB}"/>
    <dgm:cxn modelId="{D9891AAA-B450-458D-99D1-C22B6FCB2458}" srcId="{47D4C6E2-941A-4971-83D4-0B5ACACD9B21}" destId="{10960EB2-329E-4DA5-9FF9-970F23AB8990}" srcOrd="0" destOrd="0" parTransId="{FB63DC76-9C3D-44FD-9AFC-7CAFE9A62719}" sibTransId="{5E7D743C-80A3-4ECF-B6A1-BF13A0485FC7}"/>
    <dgm:cxn modelId="{F5CCE3E3-C9A7-4A79-9B26-8188630CE491}" type="presOf" srcId="{422F9C34-E650-4A58-8BCB-F954E80E6FCC}" destId="{5C8CCDA6-F15C-4A2E-9C13-57B3E2EFCE87}" srcOrd="1" destOrd="0" presId="urn:microsoft.com/office/officeart/2005/8/layout/radial5"/>
    <dgm:cxn modelId="{7ACA25A4-2E8A-4D82-AE0B-172657399C56}" type="presOf" srcId="{9245254E-EB0D-4F66-9359-6589DC1ACBF8}" destId="{2891ECA9-3FD0-47B8-B72B-1DDA0A8F0C9A}" srcOrd="0" destOrd="0" presId="urn:microsoft.com/office/officeart/2005/8/layout/radial5"/>
    <dgm:cxn modelId="{77D10761-38E4-4C39-81E3-E7C443C8D465}" type="presOf" srcId="{5BC2D8AF-6ADD-465B-A535-8BE85C5BFE58}" destId="{E7E07646-438C-442C-A555-83719DACF31C}" srcOrd="0" destOrd="0" presId="urn:microsoft.com/office/officeart/2005/8/layout/radial5"/>
    <dgm:cxn modelId="{17073D75-C373-4292-9F7D-B59C196F3EDA}" type="presOf" srcId="{C2620460-8370-49D8-914A-D576D2991AB3}" destId="{42FC945B-8B9D-4EB6-8043-C7DEF1240C68}" srcOrd="1" destOrd="0" presId="urn:microsoft.com/office/officeart/2005/8/layout/radial5"/>
    <dgm:cxn modelId="{11B38B6E-369E-4F6B-891B-8A1AD6909AB5}" type="presOf" srcId="{C2620460-8370-49D8-914A-D576D2991AB3}" destId="{379F9D20-4FA2-4686-89A8-1180B2C6360F}" srcOrd="0" destOrd="0" presId="urn:microsoft.com/office/officeart/2005/8/layout/radial5"/>
    <dgm:cxn modelId="{349832C0-F184-4A93-8434-7A7124D08CC8}" srcId="{10960EB2-329E-4DA5-9FF9-970F23AB8990}" destId="{9245254E-EB0D-4F66-9359-6589DC1ACBF8}" srcOrd="1" destOrd="0" parTransId="{C2620460-8370-49D8-914A-D576D2991AB3}" sibTransId="{3B91A166-A4D0-4D8D-B03F-2B4C256A3FFD}"/>
    <dgm:cxn modelId="{5D907E11-41F1-4965-854A-5A70800AB32E}" type="presOf" srcId="{5F238B29-A889-4A3E-A476-F1076FBC6298}" destId="{BEEA0ECA-9A87-40A0-AAB8-01B19F4DC25B}" srcOrd="0" destOrd="0" presId="urn:microsoft.com/office/officeart/2005/8/layout/radial5"/>
    <dgm:cxn modelId="{D4F420A6-9694-4822-B68B-50966542B526}" type="presOf" srcId="{47D4C6E2-941A-4971-83D4-0B5ACACD9B21}" destId="{497F5DD9-5BEF-4F3F-9C31-DCD603413BEA}" srcOrd="0" destOrd="0" presId="urn:microsoft.com/office/officeart/2005/8/layout/radial5"/>
    <dgm:cxn modelId="{84BAEC2A-1025-4FD6-A711-DC0387F5EEC2}" type="presOf" srcId="{08FD2D0F-D64B-4373-AB50-95F045669583}" destId="{4C781AF2-32D7-4040-8E54-2C150FB17C5A}" srcOrd="0" destOrd="0" presId="urn:microsoft.com/office/officeart/2005/8/layout/radial5"/>
    <dgm:cxn modelId="{3972DDD9-F464-4DEE-A125-AA69CC591003}" srcId="{10960EB2-329E-4DA5-9FF9-970F23AB8990}" destId="{08FD2D0F-D64B-4373-AB50-95F045669583}" srcOrd="3" destOrd="0" parTransId="{5F238B29-A889-4A3E-A476-F1076FBC6298}" sibTransId="{A13EF208-4434-4CAE-A07C-A208266E92C9}"/>
    <dgm:cxn modelId="{99CF855E-86F0-45C3-B9B7-74E6ECDE76DD}" type="presOf" srcId="{9871BCA8-9D9A-403B-B52D-4893D9ACD170}" destId="{B4111D92-CC62-458C-A7A3-4D33459409EC}" srcOrd="1" destOrd="0" presId="urn:microsoft.com/office/officeart/2005/8/layout/radial5"/>
    <dgm:cxn modelId="{71215C31-B760-472D-860A-D02C9AE31091}" type="presOf" srcId="{A9F3F774-86D3-4A28-AD3B-635AD8D39172}" destId="{48F43ADF-4298-4B32-8EF9-6BBD0A9EC239}" srcOrd="0" destOrd="0" presId="urn:microsoft.com/office/officeart/2005/8/layout/radial5"/>
    <dgm:cxn modelId="{6E3A3239-745C-4254-8FD0-6C60A4592130}" type="presOf" srcId="{422F9C34-E650-4A58-8BCB-F954E80E6FCC}" destId="{FEFAFE56-874E-4EDD-A583-1D50395DD39A}" srcOrd="0" destOrd="0" presId="urn:microsoft.com/office/officeart/2005/8/layout/radial5"/>
    <dgm:cxn modelId="{1EAE67DD-4249-4D7B-8DEF-7D3E4FB24CCC}" type="presOf" srcId="{9871BCA8-9D9A-403B-B52D-4893D9ACD170}" destId="{91F7B6FB-3427-4E9F-9AB9-A69AD1761E17}" srcOrd="0" destOrd="0" presId="urn:microsoft.com/office/officeart/2005/8/layout/radial5"/>
    <dgm:cxn modelId="{8BD1A577-2E8E-4F3A-A779-F73B801DEDC0}" type="presParOf" srcId="{497F5DD9-5BEF-4F3F-9C31-DCD603413BEA}" destId="{74F69B15-7CDA-4CA3-BB42-59CF418228F0}" srcOrd="0" destOrd="0" presId="urn:microsoft.com/office/officeart/2005/8/layout/radial5"/>
    <dgm:cxn modelId="{8A715D6A-CDE5-4258-B180-704B39B4EC19}" type="presParOf" srcId="{497F5DD9-5BEF-4F3F-9C31-DCD603413BEA}" destId="{91F7B6FB-3427-4E9F-9AB9-A69AD1761E17}" srcOrd="1" destOrd="0" presId="urn:microsoft.com/office/officeart/2005/8/layout/radial5"/>
    <dgm:cxn modelId="{CF8286DA-45CA-460C-9C64-7C56AF7D0C3B}" type="presParOf" srcId="{91F7B6FB-3427-4E9F-9AB9-A69AD1761E17}" destId="{B4111D92-CC62-458C-A7A3-4D33459409EC}" srcOrd="0" destOrd="0" presId="urn:microsoft.com/office/officeart/2005/8/layout/radial5"/>
    <dgm:cxn modelId="{91925603-188A-4825-8403-09BDDB053F33}" type="presParOf" srcId="{497F5DD9-5BEF-4F3F-9C31-DCD603413BEA}" destId="{E7E07646-438C-442C-A555-83719DACF31C}" srcOrd="2" destOrd="0" presId="urn:microsoft.com/office/officeart/2005/8/layout/radial5"/>
    <dgm:cxn modelId="{441B0666-0F3E-420C-B505-BC0D887F42D4}" type="presParOf" srcId="{497F5DD9-5BEF-4F3F-9C31-DCD603413BEA}" destId="{379F9D20-4FA2-4686-89A8-1180B2C6360F}" srcOrd="3" destOrd="0" presId="urn:microsoft.com/office/officeart/2005/8/layout/radial5"/>
    <dgm:cxn modelId="{66F7385A-D9AF-48CE-8DC3-CC775370B649}" type="presParOf" srcId="{379F9D20-4FA2-4686-89A8-1180B2C6360F}" destId="{42FC945B-8B9D-4EB6-8043-C7DEF1240C68}" srcOrd="0" destOrd="0" presId="urn:microsoft.com/office/officeart/2005/8/layout/radial5"/>
    <dgm:cxn modelId="{431E3152-7B97-4CDB-9C50-B736442E0EAC}" type="presParOf" srcId="{497F5DD9-5BEF-4F3F-9C31-DCD603413BEA}" destId="{2891ECA9-3FD0-47B8-B72B-1DDA0A8F0C9A}" srcOrd="4" destOrd="0" presId="urn:microsoft.com/office/officeart/2005/8/layout/radial5"/>
    <dgm:cxn modelId="{D85A754F-E431-42B6-92C4-C08816F263B6}" type="presParOf" srcId="{497F5DD9-5BEF-4F3F-9C31-DCD603413BEA}" destId="{FEFAFE56-874E-4EDD-A583-1D50395DD39A}" srcOrd="5" destOrd="0" presId="urn:microsoft.com/office/officeart/2005/8/layout/radial5"/>
    <dgm:cxn modelId="{C6DA0726-3D68-4E90-9207-A086AE3AA028}" type="presParOf" srcId="{FEFAFE56-874E-4EDD-A583-1D50395DD39A}" destId="{5C8CCDA6-F15C-4A2E-9C13-57B3E2EFCE87}" srcOrd="0" destOrd="0" presId="urn:microsoft.com/office/officeart/2005/8/layout/radial5"/>
    <dgm:cxn modelId="{D662FB58-CB55-4BEE-B688-E9E540271D1F}" type="presParOf" srcId="{497F5DD9-5BEF-4F3F-9C31-DCD603413BEA}" destId="{48F43ADF-4298-4B32-8EF9-6BBD0A9EC239}" srcOrd="6" destOrd="0" presId="urn:microsoft.com/office/officeart/2005/8/layout/radial5"/>
    <dgm:cxn modelId="{0DD31FB1-48D5-47B6-8AB9-BDF41AF73D20}" type="presParOf" srcId="{497F5DD9-5BEF-4F3F-9C31-DCD603413BEA}" destId="{BEEA0ECA-9A87-40A0-AAB8-01B19F4DC25B}" srcOrd="7" destOrd="0" presId="urn:microsoft.com/office/officeart/2005/8/layout/radial5"/>
    <dgm:cxn modelId="{A813F614-3A53-4E03-AC58-25011CFF05F4}" type="presParOf" srcId="{BEEA0ECA-9A87-40A0-AAB8-01B19F4DC25B}" destId="{22B720F0-82B9-44A1-8733-41CEE2392028}" srcOrd="0" destOrd="0" presId="urn:microsoft.com/office/officeart/2005/8/layout/radial5"/>
    <dgm:cxn modelId="{DA1CA232-461F-48AD-8BF3-338BAF512DCB}" type="presParOf" srcId="{497F5DD9-5BEF-4F3F-9C31-DCD603413BEA}" destId="{4C781AF2-32D7-4040-8E54-2C150FB17C5A}" srcOrd="8" destOrd="0" presId="urn:microsoft.com/office/officeart/2005/8/layout/radial5"/>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C17D16-9B22-4AD5-8F66-EE2A984207FA}">
      <dsp:nvSpPr>
        <dsp:cNvPr id="0" name=""/>
        <dsp:cNvSpPr/>
      </dsp:nvSpPr>
      <dsp:spPr>
        <a:xfrm>
          <a:off x="1577577" y="42624"/>
          <a:ext cx="671194" cy="6711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pt-BR" sz="1600" kern="1200"/>
            <a:t>object</a:t>
          </a:r>
        </a:p>
      </dsp:txBody>
      <dsp:txXfrm>
        <a:off x="1577577" y="42624"/>
        <a:ext cx="671194" cy="671194"/>
      </dsp:txXfrm>
    </dsp:sp>
    <dsp:sp modelId="{E129153D-C2A3-4E3D-B455-340DB1DC9C90}">
      <dsp:nvSpPr>
        <dsp:cNvPr id="0" name=""/>
        <dsp:cNvSpPr/>
      </dsp:nvSpPr>
      <dsp:spPr>
        <a:xfrm>
          <a:off x="393387" y="5"/>
          <a:ext cx="1898004" cy="1898004"/>
        </a:xfrm>
        <a:prstGeom prst="circularArrow">
          <a:avLst>
            <a:gd name="adj1" fmla="val 6896"/>
            <a:gd name="adj2" fmla="val 464857"/>
            <a:gd name="adj3" fmla="val 551500"/>
            <a:gd name="adj4" fmla="val 20583643"/>
            <a:gd name="adj5" fmla="val 8045"/>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DC94772-0C69-4E4C-BEF0-45B6E5F2C26D}">
      <dsp:nvSpPr>
        <dsp:cNvPr id="0" name=""/>
        <dsp:cNvSpPr/>
      </dsp:nvSpPr>
      <dsp:spPr>
        <a:xfrm>
          <a:off x="1577577" y="1184195"/>
          <a:ext cx="671194" cy="6711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pt-BR" sz="1600" kern="1200"/>
            <a:t>subject</a:t>
          </a:r>
        </a:p>
      </dsp:txBody>
      <dsp:txXfrm>
        <a:off x="1577577" y="1184195"/>
        <a:ext cx="671194" cy="671194"/>
      </dsp:txXfrm>
    </dsp:sp>
    <dsp:sp modelId="{EA94AAE5-A6CC-4F2B-BD12-6C6AAED805EC}">
      <dsp:nvSpPr>
        <dsp:cNvPr id="0" name=""/>
        <dsp:cNvSpPr/>
      </dsp:nvSpPr>
      <dsp:spPr>
        <a:xfrm>
          <a:off x="393387" y="5"/>
          <a:ext cx="1898004" cy="1898004"/>
        </a:xfrm>
        <a:prstGeom prst="circularArrow">
          <a:avLst>
            <a:gd name="adj1" fmla="val 6896"/>
            <a:gd name="adj2" fmla="val 464857"/>
            <a:gd name="adj3" fmla="val 5951500"/>
            <a:gd name="adj4" fmla="val 4383643"/>
            <a:gd name="adj5" fmla="val 8045"/>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A9D3196-C8A0-4B5B-A16E-FC4321AB1F8D}">
      <dsp:nvSpPr>
        <dsp:cNvPr id="0" name=""/>
        <dsp:cNvSpPr/>
      </dsp:nvSpPr>
      <dsp:spPr>
        <a:xfrm>
          <a:off x="436007" y="1184195"/>
          <a:ext cx="671194" cy="6711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pt-BR" sz="1600" kern="1200"/>
            <a:t>object</a:t>
          </a:r>
        </a:p>
      </dsp:txBody>
      <dsp:txXfrm>
        <a:off x="436007" y="1184195"/>
        <a:ext cx="671194" cy="671194"/>
      </dsp:txXfrm>
    </dsp:sp>
    <dsp:sp modelId="{0815E665-75AD-4320-B464-7C842D1C1557}">
      <dsp:nvSpPr>
        <dsp:cNvPr id="0" name=""/>
        <dsp:cNvSpPr/>
      </dsp:nvSpPr>
      <dsp:spPr>
        <a:xfrm>
          <a:off x="393387" y="5"/>
          <a:ext cx="1898004" cy="1898004"/>
        </a:xfrm>
        <a:prstGeom prst="circularArrow">
          <a:avLst>
            <a:gd name="adj1" fmla="val 6896"/>
            <a:gd name="adj2" fmla="val 464857"/>
            <a:gd name="adj3" fmla="val 11351500"/>
            <a:gd name="adj4" fmla="val 9783643"/>
            <a:gd name="adj5" fmla="val 8045"/>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F78A8D4-35EF-48C8-985D-1FECFB92CD25}">
      <dsp:nvSpPr>
        <dsp:cNvPr id="0" name=""/>
        <dsp:cNvSpPr/>
      </dsp:nvSpPr>
      <dsp:spPr>
        <a:xfrm>
          <a:off x="436007" y="42624"/>
          <a:ext cx="671194" cy="6711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pt-BR" sz="1600" kern="1200"/>
            <a:t>subject</a:t>
          </a:r>
        </a:p>
      </dsp:txBody>
      <dsp:txXfrm>
        <a:off x="436007" y="42624"/>
        <a:ext cx="671194" cy="671194"/>
      </dsp:txXfrm>
    </dsp:sp>
    <dsp:sp modelId="{A0814D51-6010-4F52-8725-41D9080EFC8C}">
      <dsp:nvSpPr>
        <dsp:cNvPr id="0" name=""/>
        <dsp:cNvSpPr/>
      </dsp:nvSpPr>
      <dsp:spPr>
        <a:xfrm>
          <a:off x="393387" y="5"/>
          <a:ext cx="1898004" cy="1898004"/>
        </a:xfrm>
        <a:prstGeom prst="circularArrow">
          <a:avLst>
            <a:gd name="adj1" fmla="val 6896"/>
            <a:gd name="adj2" fmla="val 464857"/>
            <a:gd name="adj3" fmla="val 16751500"/>
            <a:gd name="adj4" fmla="val 15183643"/>
            <a:gd name="adj5" fmla="val 8045"/>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F69B15-7CDA-4CA3-BB42-59CF418228F0}">
      <dsp:nvSpPr>
        <dsp:cNvPr id="0" name=""/>
        <dsp:cNvSpPr/>
      </dsp:nvSpPr>
      <dsp:spPr>
        <a:xfrm>
          <a:off x="2055926" y="1161320"/>
          <a:ext cx="930675" cy="334026"/>
        </a:xfrm>
        <a:prstGeom prst="rect">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pt-BR" sz="1200" b="1" kern="1200">
              <a:latin typeface="Times New Roman" panose="02020603050405020304" pitchFamily="18" charset="0"/>
              <a:cs typeface="Times New Roman" panose="02020603050405020304" pitchFamily="18" charset="0"/>
            </a:rPr>
            <a:t>Floco-guard Gnamien Pli</a:t>
          </a:r>
        </a:p>
      </dsp:txBody>
      <dsp:txXfrm>
        <a:off x="2055926" y="1161320"/>
        <a:ext cx="930675" cy="334026"/>
      </dsp:txXfrm>
    </dsp:sp>
    <dsp:sp modelId="{91F7B6FB-3427-4E9F-9AB9-A69AD1761E17}">
      <dsp:nvSpPr>
        <dsp:cNvPr id="0" name=""/>
        <dsp:cNvSpPr/>
      </dsp:nvSpPr>
      <dsp:spPr>
        <a:xfrm rot="16231176">
          <a:off x="2497430" y="1017324"/>
          <a:ext cx="52384" cy="10191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pt-BR" sz="500" kern="1200"/>
        </a:p>
      </dsp:txBody>
      <dsp:txXfrm>
        <a:off x="2505216" y="1045565"/>
        <a:ext cx="36669" cy="61150"/>
      </dsp:txXfrm>
    </dsp:sp>
    <dsp:sp modelId="{E7E07646-438C-442C-A555-83719DACF31C}">
      <dsp:nvSpPr>
        <dsp:cNvPr id="0" name=""/>
        <dsp:cNvSpPr/>
      </dsp:nvSpPr>
      <dsp:spPr>
        <a:xfrm>
          <a:off x="1787619" y="358151"/>
          <a:ext cx="1479343" cy="611341"/>
        </a:xfrm>
        <a:prstGeom prst="ellipse">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pt-BR" sz="800" b="1" i="1" kern="1200">
              <a:latin typeface="Times New Roman" panose="02020603050405020304" pitchFamily="18" charset="0"/>
              <a:cs typeface="Times New Roman" panose="02020603050405020304" pitchFamily="18" charset="0"/>
            </a:rPr>
            <a:t>Guard:</a:t>
          </a:r>
          <a:r>
            <a:rPr lang="pt-BR" sz="800" kern="1200">
              <a:latin typeface="Times New Roman" panose="02020603050405020304" pitchFamily="18" charset="0"/>
              <a:cs typeface="Times New Roman" panose="02020603050405020304" pitchFamily="18" charset="0"/>
            </a:rPr>
            <a:t> A military man. </a:t>
          </a:r>
        </a:p>
        <a:p>
          <a:pPr lvl="0" algn="ctr" defTabSz="355600">
            <a:lnSpc>
              <a:spcPct val="90000"/>
            </a:lnSpc>
            <a:spcBef>
              <a:spcPct val="0"/>
            </a:spcBef>
            <a:spcAft>
              <a:spcPct val="35000"/>
            </a:spcAft>
          </a:pPr>
          <a:r>
            <a:rPr lang="pt-BR" sz="800" kern="1200">
              <a:latin typeface="Times New Roman" panose="02020603050405020304" pitchFamily="18" charset="0"/>
              <a:cs typeface="Times New Roman" panose="02020603050405020304" pitchFamily="18" charset="0"/>
            </a:rPr>
            <a:t>Thereotically in charge of assuring peace order in Bettié</a:t>
          </a:r>
        </a:p>
      </dsp:txBody>
      <dsp:txXfrm>
        <a:off x="2004264" y="447680"/>
        <a:ext cx="1046053" cy="432283"/>
      </dsp:txXfrm>
    </dsp:sp>
    <dsp:sp modelId="{379F9D20-4FA2-4686-89A8-1180B2C6360F}">
      <dsp:nvSpPr>
        <dsp:cNvPr id="0" name=""/>
        <dsp:cNvSpPr/>
      </dsp:nvSpPr>
      <dsp:spPr>
        <a:xfrm rot="100622">
          <a:off x="2992410" y="1292843"/>
          <a:ext cx="69270" cy="10191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pt-BR" sz="500" kern="1200"/>
        </a:p>
      </dsp:txBody>
      <dsp:txXfrm>
        <a:off x="2992414" y="1312923"/>
        <a:ext cx="48489" cy="61150"/>
      </dsp:txXfrm>
    </dsp:sp>
    <dsp:sp modelId="{2891ECA9-3FD0-47B8-B72B-1DDA0A8F0C9A}">
      <dsp:nvSpPr>
        <dsp:cNvPr id="0" name=""/>
        <dsp:cNvSpPr/>
      </dsp:nvSpPr>
      <dsp:spPr>
        <a:xfrm>
          <a:off x="3115414" y="1163837"/>
          <a:ext cx="1274495" cy="401099"/>
        </a:xfrm>
        <a:prstGeom prst="ellipse">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pt-BR" sz="800" b="1" i="1" kern="1200">
              <a:latin typeface="Times New Roman" panose="02020603050405020304" pitchFamily="18" charset="0"/>
              <a:cs typeface="Times New Roman" panose="02020603050405020304" pitchFamily="18" charset="0"/>
            </a:rPr>
            <a:t>Pli: </a:t>
          </a:r>
          <a:r>
            <a:rPr lang="pt-BR" sz="800" kern="1200">
              <a:latin typeface="Times New Roman" panose="02020603050405020304" pitchFamily="18" charset="0"/>
              <a:cs typeface="Times New Roman" panose="02020603050405020304" pitchFamily="18" charset="0"/>
            </a:rPr>
            <a:t>An Anyi adjective, meaning "big", hefty. </a:t>
          </a:r>
        </a:p>
      </dsp:txBody>
      <dsp:txXfrm>
        <a:off x="3302059" y="1222577"/>
        <a:ext cx="901205" cy="283619"/>
      </dsp:txXfrm>
    </dsp:sp>
    <dsp:sp modelId="{FEFAFE56-874E-4EDD-A583-1D50395DD39A}">
      <dsp:nvSpPr>
        <dsp:cNvPr id="0" name=""/>
        <dsp:cNvSpPr/>
      </dsp:nvSpPr>
      <dsp:spPr>
        <a:xfrm rot="5445217">
          <a:off x="2486474" y="1517719"/>
          <a:ext cx="63263" cy="10141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pt-BR" sz="500" kern="1200"/>
        </a:p>
      </dsp:txBody>
      <dsp:txXfrm rot="10800000">
        <a:off x="2496088" y="1528514"/>
        <a:ext cx="44284" cy="60850"/>
      </dsp:txXfrm>
    </dsp:sp>
    <dsp:sp modelId="{48F43ADF-4298-4B32-8EF9-6BBD0A9EC239}">
      <dsp:nvSpPr>
        <dsp:cNvPr id="0" name=""/>
        <dsp:cNvSpPr/>
      </dsp:nvSpPr>
      <dsp:spPr>
        <a:xfrm>
          <a:off x="1670227" y="1646032"/>
          <a:ext cx="1688676" cy="383084"/>
        </a:xfrm>
        <a:prstGeom prst="ellipse">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endParaRPr lang="pt-BR" sz="800" b="1" i="1" kern="1200">
            <a:latin typeface="Times New Roman" panose="02020603050405020304" pitchFamily="18" charset="0"/>
            <a:cs typeface="Times New Roman" panose="02020603050405020304" pitchFamily="18" charset="0"/>
          </a:endParaRPr>
        </a:p>
        <a:p>
          <a:pPr lvl="0" algn="ctr" defTabSz="355600">
            <a:lnSpc>
              <a:spcPct val="90000"/>
            </a:lnSpc>
            <a:spcBef>
              <a:spcPct val="0"/>
            </a:spcBef>
            <a:spcAft>
              <a:spcPct val="35000"/>
            </a:spcAft>
          </a:pPr>
          <a:r>
            <a:rPr lang="pt-BR" sz="800" b="1" i="1" kern="1200">
              <a:latin typeface="Times New Roman" panose="02020603050405020304" pitchFamily="18" charset="0"/>
              <a:cs typeface="Times New Roman" panose="02020603050405020304" pitchFamily="18" charset="0"/>
            </a:rPr>
            <a:t>Gnamien:</a:t>
          </a:r>
          <a:r>
            <a:rPr lang="pt-BR" sz="800" b="0" i="0" kern="1200">
              <a:latin typeface="Times New Roman" panose="02020603050405020304" pitchFamily="18" charset="0"/>
              <a:cs typeface="Times New Roman" panose="02020603050405020304" pitchFamily="18" charset="0"/>
            </a:rPr>
            <a:t> or 'Nyamian' means 'God' in the Anyi language.</a:t>
          </a:r>
        </a:p>
        <a:p>
          <a:pPr lvl="0" algn="ctr" defTabSz="355600">
            <a:lnSpc>
              <a:spcPct val="90000"/>
            </a:lnSpc>
            <a:spcBef>
              <a:spcPct val="0"/>
            </a:spcBef>
            <a:spcAft>
              <a:spcPct val="35000"/>
            </a:spcAft>
          </a:pPr>
          <a:r>
            <a:rPr lang="pt-BR" sz="800" kern="1200">
              <a:latin typeface="Times New Roman" panose="02020603050405020304" pitchFamily="18" charset="0"/>
              <a:cs typeface="Times New Roman" panose="02020603050405020304" pitchFamily="18" charset="0"/>
            </a:rPr>
            <a:t> </a:t>
          </a:r>
          <a:endParaRPr lang="pt-BR" sz="800" kern="1200"/>
        </a:p>
      </dsp:txBody>
      <dsp:txXfrm>
        <a:off x="1917528" y="1702133"/>
        <a:ext cx="1194074" cy="270882"/>
      </dsp:txXfrm>
    </dsp:sp>
    <dsp:sp modelId="{BEEA0ECA-9A87-40A0-AAB8-01B19F4DC25B}">
      <dsp:nvSpPr>
        <dsp:cNvPr id="0" name=""/>
        <dsp:cNvSpPr/>
      </dsp:nvSpPr>
      <dsp:spPr>
        <a:xfrm rot="10774245">
          <a:off x="1958290" y="1281286"/>
          <a:ext cx="71967" cy="10191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pt-BR" sz="500" kern="1200"/>
        </a:p>
      </dsp:txBody>
      <dsp:txXfrm rot="10800000">
        <a:off x="1979880" y="1301589"/>
        <a:ext cx="50377" cy="61150"/>
      </dsp:txXfrm>
    </dsp:sp>
    <dsp:sp modelId="{4C781AF2-32D7-4040-8E54-2C150FB17C5A}">
      <dsp:nvSpPr>
        <dsp:cNvPr id="0" name=""/>
        <dsp:cNvSpPr/>
      </dsp:nvSpPr>
      <dsp:spPr>
        <a:xfrm>
          <a:off x="457524" y="948678"/>
          <a:ext cx="1481328" cy="779137"/>
        </a:xfrm>
        <a:prstGeom prst="ellipse">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pt-BR" sz="800" b="1" i="1" kern="1200">
              <a:latin typeface="Times New Roman" panose="02020603050405020304" pitchFamily="18" charset="0"/>
              <a:cs typeface="Times New Roman" panose="02020603050405020304" pitchFamily="18" charset="0"/>
            </a:rPr>
            <a:t>Floco: </a:t>
          </a:r>
          <a:r>
            <a:rPr lang="en-US" sz="800" kern="1200"/>
            <a:t>he who is not circumcised, that is an idiot, a thickhead, a vile man, a rapscallion, a son of a bitch, a poor bastard </a:t>
          </a:r>
          <a:endParaRPr lang="pt-BR" sz="800" kern="1200"/>
        </a:p>
      </dsp:txBody>
      <dsp:txXfrm>
        <a:off x="674459" y="1062780"/>
        <a:ext cx="1047458" cy="550933"/>
      </dsp:txXfrm>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2E970-050B-4E13-A3BB-3E90E20AF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4129</TotalTime>
  <Pages>20</Pages>
  <Words>9663</Words>
  <Characters>52184</Characters>
  <Application>Microsoft Office Word</Application>
  <DocSecurity>0</DocSecurity>
  <Lines>434</Lines>
  <Paragraphs>123</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nyy</cp:lastModifiedBy>
  <cp:revision>852</cp:revision>
  <dcterms:created xsi:type="dcterms:W3CDTF">2019-01-06T18:22:00Z</dcterms:created>
  <dcterms:modified xsi:type="dcterms:W3CDTF">2019-04-30T01:45:00Z</dcterms:modified>
</cp:coreProperties>
</file>