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6D" w:rsidRPr="00A831F2" w:rsidRDefault="0065376D" w:rsidP="004138B3">
      <w:pPr>
        <w:shd w:val="clear" w:color="auto" w:fill="FFFFFF"/>
        <w:spacing w:before="100" w:beforeAutospacing="1" w:after="100" w:afterAutospacing="1" w:line="240" w:lineRule="auto"/>
        <w:jc w:val="center"/>
        <w:rPr>
          <w:rFonts w:ascii="Arial" w:eastAsia="Times New Roman" w:hAnsi="Arial" w:cs="Arial"/>
          <w:b/>
          <w:color w:val="000000"/>
          <w:sz w:val="24"/>
          <w:szCs w:val="24"/>
          <w:lang w:eastAsia="es-CO"/>
        </w:rPr>
      </w:pPr>
      <w:r w:rsidRPr="00A831F2">
        <w:rPr>
          <w:rFonts w:ascii="Arial" w:eastAsia="Times New Roman" w:hAnsi="Arial" w:cs="Arial"/>
          <w:b/>
          <w:color w:val="000000"/>
          <w:sz w:val="24"/>
          <w:szCs w:val="24"/>
          <w:lang w:eastAsia="es-CO"/>
        </w:rPr>
        <w:t>Relación entre los desórdenes musculo esqueléticos y la postura frente a una pantalla e visualización de datos</w:t>
      </w:r>
      <w:r w:rsidR="004B5E3B">
        <w:rPr>
          <w:rStyle w:val="Refdenotaalpie"/>
          <w:rFonts w:ascii="Arial" w:eastAsia="Times New Roman" w:hAnsi="Arial" w:cs="Arial"/>
          <w:b/>
          <w:color w:val="000000"/>
          <w:sz w:val="24"/>
          <w:szCs w:val="24"/>
          <w:lang w:eastAsia="es-CO"/>
        </w:rPr>
        <w:footnoteReference w:id="1"/>
      </w:r>
    </w:p>
    <w:p w:rsidR="004138B3" w:rsidRPr="004B5E3B" w:rsidRDefault="004138B3" w:rsidP="004138B3">
      <w:pPr>
        <w:shd w:val="clear" w:color="auto" w:fill="FFFFFF"/>
        <w:spacing w:before="100" w:beforeAutospacing="1" w:after="100" w:afterAutospacing="1" w:line="240" w:lineRule="auto"/>
        <w:jc w:val="center"/>
        <w:rPr>
          <w:rFonts w:ascii="Arial" w:eastAsia="Times New Roman" w:hAnsi="Arial" w:cs="Arial"/>
          <w:color w:val="000000"/>
          <w:sz w:val="24"/>
          <w:szCs w:val="24"/>
          <w:lang w:eastAsia="es-CO"/>
        </w:rPr>
      </w:pPr>
    </w:p>
    <w:p w:rsidR="0065376D" w:rsidRPr="004138B3" w:rsidRDefault="004138B3" w:rsidP="004138B3">
      <w:pPr>
        <w:shd w:val="clear" w:color="auto" w:fill="FFFFFF"/>
        <w:spacing w:before="100" w:beforeAutospacing="1" w:after="100" w:afterAutospacing="1" w:line="240" w:lineRule="auto"/>
        <w:jc w:val="center"/>
        <w:rPr>
          <w:rFonts w:ascii="Arial" w:eastAsia="Times New Roman" w:hAnsi="Arial" w:cs="Arial"/>
          <w:b/>
          <w:color w:val="000000"/>
          <w:sz w:val="24"/>
          <w:szCs w:val="24"/>
          <w:lang w:val="en-US" w:eastAsia="es-CO"/>
        </w:rPr>
      </w:pPr>
      <w:r w:rsidRPr="004138B3">
        <w:rPr>
          <w:rFonts w:ascii="Arial" w:eastAsia="Times New Roman" w:hAnsi="Arial" w:cs="Arial"/>
          <w:b/>
          <w:color w:val="000000"/>
          <w:sz w:val="24"/>
          <w:szCs w:val="24"/>
          <w:lang w:val="en-US" w:eastAsia="es-CO"/>
        </w:rPr>
        <w:t>Relationship between musculoskeletal disorders and posture in front of a video display terminal</w:t>
      </w:r>
    </w:p>
    <w:p w:rsidR="004138B3" w:rsidRPr="004138B3" w:rsidRDefault="004138B3"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es-CO"/>
        </w:rPr>
      </w:pPr>
    </w:p>
    <w:p w:rsidR="001E56B7" w:rsidRDefault="001E56B7"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597011" w:rsidRPr="00A831F2" w:rsidRDefault="00597011"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bookmarkStart w:id="0" w:name="_GoBack"/>
      <w:bookmarkEnd w:id="0"/>
    </w:p>
    <w:p w:rsidR="00CF7430" w:rsidRPr="001D1EA4" w:rsidRDefault="00CF7430" w:rsidP="00CF7430">
      <w:pPr>
        <w:spacing w:line="240" w:lineRule="auto"/>
        <w:jc w:val="both"/>
        <w:rPr>
          <w:rFonts w:ascii="Arial" w:hAnsi="Arial" w:cs="Arial"/>
          <w:sz w:val="24"/>
          <w:szCs w:val="24"/>
        </w:rPr>
      </w:pPr>
      <w:r>
        <w:rPr>
          <w:rFonts w:ascii="Arial" w:hAnsi="Arial" w:cs="Arial"/>
          <w:sz w:val="24"/>
          <w:szCs w:val="24"/>
        </w:rPr>
        <w:t>Resumen</w:t>
      </w:r>
      <w:r w:rsidR="009F04EE">
        <w:rPr>
          <w:rFonts w:ascii="Arial" w:hAnsi="Arial" w:cs="Arial"/>
          <w:sz w:val="24"/>
          <w:szCs w:val="24"/>
        </w:rPr>
        <w:t xml:space="preserve">: </w:t>
      </w:r>
      <w:r w:rsidRPr="001D1EA4">
        <w:rPr>
          <w:rFonts w:ascii="Arial" w:hAnsi="Arial" w:cs="Arial"/>
          <w:b/>
          <w:sz w:val="24"/>
          <w:szCs w:val="24"/>
        </w:rPr>
        <w:t>Objetivo:</w:t>
      </w:r>
      <w:r>
        <w:rPr>
          <w:rFonts w:ascii="Arial" w:hAnsi="Arial" w:cs="Arial"/>
          <w:sz w:val="24"/>
          <w:szCs w:val="24"/>
        </w:rPr>
        <w:t xml:space="preserve"> Establecer</w:t>
      </w:r>
      <w:r w:rsidRPr="00A831F2">
        <w:rPr>
          <w:rFonts w:ascii="Arial" w:hAnsi="Arial" w:cs="Arial"/>
          <w:sz w:val="24"/>
          <w:szCs w:val="24"/>
        </w:rPr>
        <w:t xml:space="preserve"> la relación entre los desórdenes musculo – esqueléticos y la autopercepción de los factores de riesgo de la postura frente a una pantalla de visualización de datos</w:t>
      </w:r>
      <w:r>
        <w:rPr>
          <w:rFonts w:ascii="Arial" w:hAnsi="Arial" w:cs="Arial"/>
          <w:sz w:val="24"/>
          <w:szCs w:val="24"/>
        </w:rPr>
        <w:t xml:space="preserve">.  </w:t>
      </w:r>
      <w:r w:rsidRPr="001D1EA4">
        <w:rPr>
          <w:rFonts w:ascii="Arial" w:hAnsi="Arial" w:cs="Arial"/>
          <w:b/>
          <w:sz w:val="24"/>
          <w:szCs w:val="24"/>
        </w:rPr>
        <w:t>Metodología:</w:t>
      </w:r>
      <w:r>
        <w:rPr>
          <w:rFonts w:ascii="Arial" w:hAnsi="Arial" w:cs="Arial"/>
          <w:sz w:val="24"/>
          <w:szCs w:val="24"/>
        </w:rPr>
        <w:t xml:space="preserve"> </w:t>
      </w:r>
      <w:r w:rsidRPr="00A831F2">
        <w:rPr>
          <w:rFonts w:ascii="Arial" w:hAnsi="Arial" w:cs="Arial"/>
          <w:sz w:val="24"/>
          <w:szCs w:val="24"/>
        </w:rPr>
        <w:t xml:space="preserve">Se realizó un estudio cuantitativo, no Experimental, descriptivo </w:t>
      </w:r>
      <w:r>
        <w:rPr>
          <w:rFonts w:ascii="Arial" w:hAnsi="Arial" w:cs="Arial"/>
          <w:sz w:val="24"/>
          <w:szCs w:val="24"/>
        </w:rPr>
        <w:t>-</w:t>
      </w:r>
      <w:r w:rsidRPr="00A831F2">
        <w:rPr>
          <w:rFonts w:ascii="Arial" w:hAnsi="Arial" w:cs="Arial"/>
          <w:sz w:val="24"/>
          <w:szCs w:val="24"/>
        </w:rPr>
        <w:t xml:space="preserve"> correlativo, en </w:t>
      </w:r>
      <w:r>
        <w:rPr>
          <w:rFonts w:ascii="Arial" w:hAnsi="Arial" w:cs="Arial"/>
          <w:sz w:val="24"/>
          <w:szCs w:val="24"/>
        </w:rPr>
        <w:t>un muestra no probabilística de</w:t>
      </w:r>
      <w:r w:rsidR="00C850AA">
        <w:rPr>
          <w:rFonts w:ascii="Arial" w:hAnsi="Arial" w:cs="Arial"/>
          <w:sz w:val="24"/>
          <w:szCs w:val="24"/>
        </w:rPr>
        <w:t xml:space="preserve"> </w:t>
      </w:r>
      <w:r w:rsidRPr="00A831F2">
        <w:rPr>
          <w:rFonts w:ascii="Arial" w:hAnsi="Arial" w:cs="Arial"/>
          <w:sz w:val="24"/>
          <w:szCs w:val="24"/>
        </w:rPr>
        <w:t xml:space="preserve">162 usuarios del programa de pausas </w:t>
      </w:r>
      <w:r>
        <w:rPr>
          <w:rFonts w:ascii="Arial" w:hAnsi="Arial" w:cs="Arial"/>
          <w:sz w:val="24"/>
          <w:szCs w:val="24"/>
        </w:rPr>
        <w:t xml:space="preserve">Activas </w:t>
      </w:r>
      <w:r w:rsidRPr="00A831F2">
        <w:rPr>
          <w:rFonts w:ascii="Arial" w:hAnsi="Arial" w:cs="Arial"/>
          <w:sz w:val="24"/>
          <w:szCs w:val="24"/>
        </w:rPr>
        <w:t xml:space="preserve">de la Universidad de Antioquia, </w:t>
      </w:r>
      <w:r>
        <w:rPr>
          <w:rFonts w:ascii="Arial" w:hAnsi="Arial" w:cs="Arial"/>
          <w:sz w:val="24"/>
          <w:szCs w:val="24"/>
        </w:rPr>
        <w:t xml:space="preserve">quienes respondieron libre y voluntariamente </w:t>
      </w:r>
      <w:r w:rsidRPr="00A831F2">
        <w:rPr>
          <w:rFonts w:ascii="Arial" w:hAnsi="Arial" w:cs="Arial"/>
          <w:sz w:val="24"/>
          <w:szCs w:val="24"/>
        </w:rPr>
        <w:t>el cuestionario de d</w:t>
      </w:r>
      <w:r w:rsidR="00C850AA">
        <w:rPr>
          <w:rFonts w:ascii="Arial" w:hAnsi="Arial" w:cs="Arial"/>
          <w:sz w:val="24"/>
          <w:szCs w:val="24"/>
        </w:rPr>
        <w:t xml:space="preserve">esórdenes músculo esqueléticos </w:t>
      </w:r>
      <w:sdt>
        <w:sdtPr>
          <w:rPr>
            <w:rFonts w:ascii="Arial" w:hAnsi="Arial" w:cs="Arial"/>
            <w:sz w:val="24"/>
            <w:szCs w:val="24"/>
          </w:rPr>
          <w:id w:val="-801146771"/>
          <w:citation/>
        </w:sdtPr>
        <w:sdtEndPr/>
        <w:sdtContent>
          <w:r w:rsidRPr="00A831F2">
            <w:rPr>
              <w:rFonts w:ascii="Arial" w:hAnsi="Arial" w:cs="Arial"/>
              <w:sz w:val="24"/>
              <w:szCs w:val="24"/>
            </w:rPr>
            <w:fldChar w:fldCharType="begin"/>
          </w:r>
          <w:r w:rsidRPr="00A831F2">
            <w:rPr>
              <w:rFonts w:ascii="Arial" w:hAnsi="Arial" w:cs="Arial"/>
              <w:sz w:val="24"/>
              <w:szCs w:val="24"/>
            </w:rPr>
            <w:instrText xml:space="preserve">CITATION Kuo87 \l 9226 </w:instrText>
          </w:r>
          <w:r w:rsidRPr="00A831F2">
            <w:rPr>
              <w:rFonts w:ascii="Arial" w:hAnsi="Arial" w:cs="Arial"/>
              <w:sz w:val="24"/>
              <w:szCs w:val="24"/>
            </w:rPr>
            <w:fldChar w:fldCharType="separate"/>
          </w:r>
          <w:r w:rsidR="00C93494" w:rsidRPr="00C93494">
            <w:rPr>
              <w:rFonts w:ascii="Arial" w:hAnsi="Arial" w:cs="Arial"/>
              <w:noProof/>
              <w:sz w:val="24"/>
              <w:szCs w:val="24"/>
            </w:rPr>
            <w:t>(Kuorinka, y otros, 1987)</w:t>
          </w:r>
          <w:r w:rsidRPr="00A831F2">
            <w:rPr>
              <w:rFonts w:ascii="Arial" w:hAnsi="Arial" w:cs="Arial"/>
              <w:sz w:val="24"/>
              <w:szCs w:val="24"/>
            </w:rPr>
            <w:fldChar w:fldCharType="end"/>
          </w:r>
        </w:sdtContent>
      </w:sdt>
      <w:r w:rsidRPr="00A831F2">
        <w:rPr>
          <w:rFonts w:ascii="Arial" w:hAnsi="Arial" w:cs="Arial"/>
          <w:sz w:val="24"/>
          <w:szCs w:val="24"/>
        </w:rPr>
        <w:t xml:space="preserve"> y el cuestionario de autopercepción de la postura frente a una pantalla de visualización de datos </w:t>
      </w:r>
      <w:sdt>
        <w:sdtPr>
          <w:rPr>
            <w:rFonts w:ascii="Arial" w:hAnsi="Arial" w:cs="Arial"/>
            <w:sz w:val="24"/>
            <w:szCs w:val="24"/>
          </w:rPr>
          <w:id w:val="1262871066"/>
          <w:citation/>
        </w:sdtPr>
        <w:sdtEndPr/>
        <w:sdtContent>
          <w:r w:rsidRPr="00A831F2">
            <w:rPr>
              <w:rFonts w:ascii="Arial" w:hAnsi="Arial" w:cs="Arial"/>
              <w:sz w:val="24"/>
              <w:szCs w:val="24"/>
            </w:rPr>
            <w:fldChar w:fldCharType="begin"/>
          </w:r>
          <w:r w:rsidRPr="00A831F2">
            <w:rPr>
              <w:rFonts w:ascii="Arial" w:hAnsi="Arial" w:cs="Arial"/>
              <w:sz w:val="24"/>
              <w:szCs w:val="24"/>
            </w:rPr>
            <w:instrText xml:space="preserve"> CITATION Tor13 \l 9226 </w:instrText>
          </w:r>
          <w:r w:rsidRPr="00A831F2">
            <w:rPr>
              <w:rFonts w:ascii="Arial" w:hAnsi="Arial" w:cs="Arial"/>
              <w:sz w:val="24"/>
              <w:szCs w:val="24"/>
            </w:rPr>
            <w:fldChar w:fldCharType="separate"/>
          </w:r>
          <w:r w:rsidR="00C93494" w:rsidRPr="00C93494">
            <w:rPr>
              <w:rFonts w:ascii="Arial" w:hAnsi="Arial" w:cs="Arial"/>
              <w:noProof/>
              <w:sz w:val="24"/>
              <w:szCs w:val="24"/>
            </w:rPr>
            <w:t>(Torres Seguro, y otros, 2013)</w:t>
          </w:r>
          <w:r w:rsidRPr="00A831F2">
            <w:rPr>
              <w:rFonts w:ascii="Arial" w:hAnsi="Arial" w:cs="Arial"/>
              <w:sz w:val="24"/>
              <w:szCs w:val="24"/>
            </w:rPr>
            <w:fldChar w:fldCharType="end"/>
          </w:r>
        </w:sdtContent>
      </w:sdt>
      <w:r w:rsidRPr="00A831F2">
        <w:rPr>
          <w:rFonts w:ascii="Arial" w:hAnsi="Arial" w:cs="Arial"/>
          <w:sz w:val="24"/>
          <w:szCs w:val="24"/>
        </w:rPr>
        <w:t xml:space="preserve">.  </w:t>
      </w:r>
      <w:r w:rsidRPr="001D1EA4">
        <w:rPr>
          <w:rFonts w:ascii="Arial" w:hAnsi="Arial" w:cs="Arial"/>
          <w:b/>
          <w:sz w:val="24"/>
          <w:szCs w:val="24"/>
        </w:rPr>
        <w:t>Resultados:</w:t>
      </w:r>
      <w:r>
        <w:rPr>
          <w:rFonts w:ascii="Arial" w:hAnsi="Arial" w:cs="Arial"/>
          <w:sz w:val="24"/>
          <w:szCs w:val="24"/>
        </w:rPr>
        <w:t xml:space="preserve"> </w:t>
      </w:r>
      <w:r w:rsidRPr="001D1EA4">
        <w:rPr>
          <w:rFonts w:ascii="Arial" w:hAnsi="Arial" w:cs="Arial"/>
          <w:sz w:val="24"/>
          <w:szCs w:val="24"/>
        </w:rPr>
        <w:t>Los principales DME encontrados, están presentes en las zonas del cuello, espalda superior e inferior y mano</w:t>
      </w:r>
      <w:r w:rsidR="00C850AA">
        <w:rPr>
          <w:rFonts w:ascii="Arial" w:hAnsi="Arial" w:cs="Arial"/>
          <w:sz w:val="24"/>
          <w:szCs w:val="24"/>
        </w:rPr>
        <w:t xml:space="preserve"> </w:t>
      </w:r>
      <w:r w:rsidRPr="001D1EA4">
        <w:rPr>
          <w:rFonts w:ascii="Arial" w:hAnsi="Arial" w:cs="Arial"/>
          <w:sz w:val="24"/>
          <w:szCs w:val="24"/>
        </w:rPr>
        <w:t>- muñeca; muy pocos empleados, afirma acudir a consulta médica por los dolores que manifiestan.  Los trabajadores indagados, presentan un nivel de riesgo medio de sufrir problemas asociados a la postura</w:t>
      </w:r>
      <w:r w:rsidR="00C850AA">
        <w:rPr>
          <w:rFonts w:ascii="Arial" w:hAnsi="Arial" w:cs="Arial"/>
          <w:sz w:val="24"/>
          <w:szCs w:val="24"/>
        </w:rPr>
        <w:t xml:space="preserve"> frente a una pantalla de visualización de datos</w:t>
      </w:r>
      <w:r w:rsidRPr="001D1EA4">
        <w:rPr>
          <w:rFonts w:ascii="Arial" w:hAnsi="Arial" w:cs="Arial"/>
          <w:sz w:val="24"/>
          <w:szCs w:val="24"/>
        </w:rPr>
        <w:t xml:space="preserve">, </w:t>
      </w:r>
      <w:r w:rsidR="00C850AA">
        <w:rPr>
          <w:rFonts w:ascii="Arial" w:hAnsi="Arial" w:cs="Arial"/>
          <w:sz w:val="24"/>
          <w:szCs w:val="24"/>
        </w:rPr>
        <w:t>presentándose la mayor en la</w:t>
      </w:r>
      <w:r w:rsidRPr="001D1EA4">
        <w:rPr>
          <w:rFonts w:ascii="Arial" w:hAnsi="Arial" w:cs="Arial"/>
          <w:sz w:val="24"/>
          <w:szCs w:val="24"/>
        </w:rPr>
        <w:t xml:space="preserve"> zona de cabeza-cuello; en cuanto a la correlación existente entre los factores de riesgo posturales frente a la utilización de una </w:t>
      </w:r>
      <w:r w:rsidR="00C850AA">
        <w:rPr>
          <w:rFonts w:ascii="Arial" w:hAnsi="Arial" w:cs="Arial"/>
          <w:sz w:val="24"/>
          <w:szCs w:val="24"/>
        </w:rPr>
        <w:t>pantalla de visualización de datos</w:t>
      </w:r>
      <w:r w:rsidRPr="001D1EA4">
        <w:rPr>
          <w:rFonts w:ascii="Arial" w:hAnsi="Arial" w:cs="Arial"/>
          <w:sz w:val="24"/>
          <w:szCs w:val="24"/>
        </w:rPr>
        <w:t xml:space="preserve"> y los desórdenes musculo esqueléticos, se presentan en general correlaciones positivas bajas y asociación estadísticamente significativas</w:t>
      </w:r>
      <w:r>
        <w:rPr>
          <w:rFonts w:ascii="Arial" w:hAnsi="Arial" w:cs="Arial"/>
          <w:sz w:val="24"/>
          <w:szCs w:val="24"/>
        </w:rPr>
        <w:t>.</w:t>
      </w:r>
    </w:p>
    <w:p w:rsidR="001E56B7" w:rsidRPr="00A831F2" w:rsidRDefault="001E56B7"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1E56B7" w:rsidRPr="00A831F2" w:rsidRDefault="001E56B7"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Palabras clave: Desórdenes músculo esqueléticos, postura, pan</w:t>
      </w:r>
      <w:r w:rsidR="00243B1E">
        <w:rPr>
          <w:rFonts w:ascii="Arial" w:eastAsia="Times New Roman" w:hAnsi="Arial" w:cs="Arial"/>
          <w:color w:val="000000"/>
          <w:sz w:val="24"/>
          <w:szCs w:val="24"/>
          <w:lang w:eastAsia="es-CO"/>
        </w:rPr>
        <w:t>talla de visualización de datos</w:t>
      </w:r>
      <w:r w:rsidR="0027303F">
        <w:rPr>
          <w:rFonts w:ascii="Arial" w:eastAsia="Times New Roman" w:hAnsi="Arial" w:cs="Arial"/>
          <w:color w:val="000000"/>
          <w:sz w:val="24"/>
          <w:szCs w:val="24"/>
          <w:lang w:eastAsia="es-CO"/>
        </w:rPr>
        <w:t>.</w:t>
      </w:r>
    </w:p>
    <w:p w:rsidR="005C2DA1" w:rsidRDefault="005C2DA1"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9F04EE" w:rsidRPr="009F04EE" w:rsidRDefault="009F04EE"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es-CO"/>
        </w:rPr>
      </w:pPr>
      <w:r>
        <w:rPr>
          <w:rFonts w:ascii="Arial" w:eastAsia="Times New Roman" w:hAnsi="Arial" w:cs="Arial"/>
          <w:color w:val="000000"/>
          <w:sz w:val="24"/>
          <w:szCs w:val="24"/>
          <w:lang w:val="en-US" w:eastAsia="es-CO"/>
        </w:rPr>
        <w:t xml:space="preserve">Abstract: </w:t>
      </w:r>
      <w:r w:rsidRPr="009F04EE">
        <w:rPr>
          <w:rFonts w:ascii="Arial" w:eastAsia="Times New Roman" w:hAnsi="Arial" w:cs="Arial"/>
          <w:b/>
          <w:color w:val="000000"/>
          <w:sz w:val="24"/>
          <w:szCs w:val="24"/>
          <w:lang w:val="en-US" w:eastAsia="es-CO"/>
        </w:rPr>
        <w:t>Objective:</w:t>
      </w:r>
      <w:r w:rsidRPr="009F04EE">
        <w:rPr>
          <w:rFonts w:ascii="Arial" w:eastAsia="Times New Roman" w:hAnsi="Arial" w:cs="Arial"/>
          <w:color w:val="000000"/>
          <w:sz w:val="24"/>
          <w:szCs w:val="24"/>
          <w:lang w:val="en-US" w:eastAsia="es-CO"/>
        </w:rPr>
        <w:t xml:space="preserve"> To establish the relationship between musculoskeletal dis</w:t>
      </w:r>
      <w:r w:rsidR="009921F3">
        <w:rPr>
          <w:rFonts w:ascii="Arial" w:eastAsia="Times New Roman" w:hAnsi="Arial" w:cs="Arial"/>
          <w:color w:val="000000"/>
          <w:sz w:val="24"/>
          <w:szCs w:val="24"/>
          <w:lang w:val="en-US" w:eastAsia="es-CO"/>
        </w:rPr>
        <w:t>orders and self-</w:t>
      </w:r>
      <w:r w:rsidRPr="009F04EE">
        <w:rPr>
          <w:rFonts w:ascii="Arial" w:eastAsia="Times New Roman" w:hAnsi="Arial" w:cs="Arial"/>
          <w:color w:val="000000"/>
          <w:sz w:val="24"/>
          <w:szCs w:val="24"/>
          <w:lang w:val="en-US" w:eastAsia="es-CO"/>
        </w:rPr>
        <w:t xml:space="preserve">perception of posture risk factors in front of a </w:t>
      </w:r>
      <w:r>
        <w:rPr>
          <w:rFonts w:ascii="Arial" w:eastAsia="Times New Roman" w:hAnsi="Arial" w:cs="Arial"/>
          <w:color w:val="000000"/>
          <w:sz w:val="24"/>
          <w:szCs w:val="24"/>
          <w:lang w:val="en-US" w:eastAsia="es-CO"/>
        </w:rPr>
        <w:t>video display terminal</w:t>
      </w:r>
      <w:r w:rsidRPr="009F04EE">
        <w:rPr>
          <w:rFonts w:ascii="Arial" w:eastAsia="Times New Roman" w:hAnsi="Arial" w:cs="Arial"/>
          <w:color w:val="000000"/>
          <w:sz w:val="24"/>
          <w:szCs w:val="24"/>
          <w:lang w:val="en-US" w:eastAsia="es-CO"/>
        </w:rPr>
        <w:t xml:space="preserve">. </w:t>
      </w:r>
      <w:r w:rsidR="009921F3" w:rsidRPr="009921F3">
        <w:rPr>
          <w:rFonts w:ascii="Arial" w:eastAsia="Times New Roman" w:hAnsi="Arial" w:cs="Arial"/>
          <w:b/>
          <w:color w:val="000000"/>
          <w:sz w:val="24"/>
          <w:szCs w:val="24"/>
          <w:lang w:val="en-US" w:eastAsia="es-CO"/>
        </w:rPr>
        <w:t>Methods</w:t>
      </w:r>
      <w:r w:rsidRPr="009F04EE">
        <w:rPr>
          <w:rFonts w:ascii="Arial" w:eastAsia="Times New Roman" w:hAnsi="Arial" w:cs="Arial"/>
          <w:color w:val="000000"/>
          <w:sz w:val="24"/>
          <w:szCs w:val="24"/>
          <w:lang w:val="en-US" w:eastAsia="es-CO"/>
        </w:rPr>
        <w:t xml:space="preserve">: A quantitative, </w:t>
      </w:r>
      <w:proofErr w:type="spellStart"/>
      <w:r w:rsidRPr="009F04EE">
        <w:rPr>
          <w:rFonts w:ascii="Arial" w:eastAsia="Times New Roman" w:hAnsi="Arial" w:cs="Arial"/>
          <w:color w:val="000000"/>
          <w:sz w:val="24"/>
          <w:szCs w:val="24"/>
          <w:lang w:val="en-US" w:eastAsia="es-CO"/>
        </w:rPr>
        <w:t>non experimental</w:t>
      </w:r>
      <w:proofErr w:type="spellEnd"/>
      <w:r w:rsidRPr="009F04EE">
        <w:rPr>
          <w:rFonts w:ascii="Arial" w:eastAsia="Times New Roman" w:hAnsi="Arial" w:cs="Arial"/>
          <w:color w:val="000000"/>
          <w:sz w:val="24"/>
          <w:szCs w:val="24"/>
          <w:lang w:val="en-US" w:eastAsia="es-CO"/>
        </w:rPr>
        <w:t xml:space="preserve">, descriptive - correlative study was conducted in a </w:t>
      </w:r>
      <w:proofErr w:type="spellStart"/>
      <w:r w:rsidRPr="009F04EE">
        <w:rPr>
          <w:rFonts w:ascii="Arial" w:eastAsia="Times New Roman" w:hAnsi="Arial" w:cs="Arial"/>
          <w:color w:val="000000"/>
          <w:sz w:val="24"/>
          <w:szCs w:val="24"/>
          <w:lang w:val="en-US" w:eastAsia="es-CO"/>
        </w:rPr>
        <w:t>non probabilistic</w:t>
      </w:r>
      <w:proofErr w:type="spellEnd"/>
      <w:r w:rsidRPr="009F04EE">
        <w:rPr>
          <w:rFonts w:ascii="Arial" w:eastAsia="Times New Roman" w:hAnsi="Arial" w:cs="Arial"/>
          <w:color w:val="000000"/>
          <w:sz w:val="24"/>
          <w:szCs w:val="24"/>
          <w:lang w:val="en-US" w:eastAsia="es-CO"/>
        </w:rPr>
        <w:t xml:space="preserve"> sample of 162 users of the Active Pauses </w:t>
      </w:r>
      <w:r w:rsidRPr="009F04EE">
        <w:rPr>
          <w:rFonts w:ascii="Arial" w:eastAsia="Times New Roman" w:hAnsi="Arial" w:cs="Arial"/>
          <w:color w:val="000000"/>
          <w:sz w:val="24"/>
          <w:szCs w:val="24"/>
          <w:lang w:val="en-US" w:eastAsia="es-CO"/>
        </w:rPr>
        <w:lastRenderedPageBreak/>
        <w:t>program of the University of Antioquia, who freely and voluntarily answered the questionnaire for musculoskeletal disorders (</w:t>
      </w:r>
      <w:proofErr w:type="spellStart"/>
      <w:r w:rsidRPr="009F04EE">
        <w:rPr>
          <w:rFonts w:ascii="Arial" w:eastAsia="Times New Roman" w:hAnsi="Arial" w:cs="Arial"/>
          <w:color w:val="000000"/>
          <w:sz w:val="24"/>
          <w:szCs w:val="24"/>
          <w:lang w:val="en-US" w:eastAsia="es-CO"/>
        </w:rPr>
        <w:t>Kuorinka</w:t>
      </w:r>
      <w:proofErr w:type="spellEnd"/>
      <w:r w:rsidRPr="009F04EE">
        <w:rPr>
          <w:rFonts w:ascii="Arial" w:eastAsia="Times New Roman" w:hAnsi="Arial" w:cs="Arial"/>
          <w:color w:val="000000"/>
          <w:sz w:val="24"/>
          <w:szCs w:val="24"/>
          <w:lang w:val="en-US" w:eastAsia="es-CO"/>
        </w:rPr>
        <w:t xml:space="preserve">, et al. 1987) and the questionnaire of self-perception of posture in front of a </w:t>
      </w:r>
      <w:r w:rsidR="009921F3">
        <w:rPr>
          <w:rFonts w:ascii="Arial" w:eastAsia="Times New Roman" w:hAnsi="Arial" w:cs="Arial"/>
          <w:color w:val="000000"/>
          <w:sz w:val="24"/>
          <w:szCs w:val="24"/>
          <w:lang w:val="en-US" w:eastAsia="es-CO"/>
        </w:rPr>
        <w:t>video display terminal</w:t>
      </w:r>
      <w:r w:rsidR="009921F3" w:rsidRPr="009F04EE">
        <w:rPr>
          <w:rFonts w:ascii="Arial" w:eastAsia="Times New Roman" w:hAnsi="Arial" w:cs="Arial"/>
          <w:color w:val="000000"/>
          <w:sz w:val="24"/>
          <w:szCs w:val="24"/>
          <w:lang w:val="en-US" w:eastAsia="es-CO"/>
        </w:rPr>
        <w:t xml:space="preserve"> </w:t>
      </w:r>
      <w:r w:rsidRPr="009F04EE">
        <w:rPr>
          <w:rFonts w:ascii="Arial" w:eastAsia="Times New Roman" w:hAnsi="Arial" w:cs="Arial"/>
          <w:color w:val="000000"/>
          <w:sz w:val="24"/>
          <w:szCs w:val="24"/>
          <w:lang w:val="en-US" w:eastAsia="es-CO"/>
        </w:rPr>
        <w:t xml:space="preserve">(Torres </w:t>
      </w:r>
      <w:proofErr w:type="spellStart"/>
      <w:r w:rsidRPr="009F04EE">
        <w:rPr>
          <w:rFonts w:ascii="Arial" w:eastAsia="Times New Roman" w:hAnsi="Arial" w:cs="Arial"/>
          <w:color w:val="000000"/>
          <w:sz w:val="24"/>
          <w:szCs w:val="24"/>
          <w:lang w:val="en-US" w:eastAsia="es-CO"/>
        </w:rPr>
        <w:t>Seguro</w:t>
      </w:r>
      <w:proofErr w:type="spellEnd"/>
      <w:r w:rsidRPr="009F04EE">
        <w:rPr>
          <w:rFonts w:ascii="Arial" w:eastAsia="Times New Roman" w:hAnsi="Arial" w:cs="Arial"/>
          <w:color w:val="000000"/>
          <w:sz w:val="24"/>
          <w:szCs w:val="24"/>
          <w:lang w:val="en-US" w:eastAsia="es-CO"/>
        </w:rPr>
        <w:t xml:space="preserve">, et al., 2013). </w:t>
      </w:r>
      <w:r w:rsidR="009921F3">
        <w:rPr>
          <w:rFonts w:ascii="Arial" w:eastAsia="Times New Roman" w:hAnsi="Arial" w:cs="Arial"/>
          <w:color w:val="000000"/>
          <w:sz w:val="24"/>
          <w:szCs w:val="24"/>
          <w:lang w:val="en-US" w:eastAsia="es-CO"/>
        </w:rPr>
        <w:t xml:space="preserve"> </w:t>
      </w:r>
      <w:r w:rsidRPr="009921F3">
        <w:rPr>
          <w:rFonts w:ascii="Arial" w:eastAsia="Times New Roman" w:hAnsi="Arial" w:cs="Arial"/>
          <w:b/>
          <w:color w:val="000000"/>
          <w:sz w:val="24"/>
          <w:szCs w:val="24"/>
          <w:lang w:val="en-US" w:eastAsia="es-CO"/>
        </w:rPr>
        <w:t>Results:</w:t>
      </w:r>
      <w:r w:rsidRPr="009F04EE">
        <w:rPr>
          <w:rFonts w:ascii="Arial" w:eastAsia="Times New Roman" w:hAnsi="Arial" w:cs="Arial"/>
          <w:color w:val="000000"/>
          <w:sz w:val="24"/>
          <w:szCs w:val="24"/>
          <w:lang w:val="en-US" w:eastAsia="es-CO"/>
        </w:rPr>
        <w:t xml:space="preserve"> The main DME found, are present in the neck, upper and lower back and hand - wrist areas; Very few employees, claims to go to medical consultation for the pain they manifest. The investigated workers present an average level of risk of posture-related problems in front of a </w:t>
      </w:r>
      <w:r w:rsidR="009921F3">
        <w:rPr>
          <w:rFonts w:ascii="Arial" w:eastAsia="Times New Roman" w:hAnsi="Arial" w:cs="Arial"/>
          <w:color w:val="000000"/>
          <w:sz w:val="24"/>
          <w:szCs w:val="24"/>
          <w:lang w:val="en-US" w:eastAsia="es-CO"/>
        </w:rPr>
        <w:t>video display terminal</w:t>
      </w:r>
      <w:r w:rsidRPr="009F04EE">
        <w:rPr>
          <w:rFonts w:ascii="Arial" w:eastAsia="Times New Roman" w:hAnsi="Arial" w:cs="Arial"/>
          <w:color w:val="000000"/>
          <w:sz w:val="24"/>
          <w:szCs w:val="24"/>
          <w:lang w:val="en-US" w:eastAsia="es-CO"/>
        </w:rPr>
        <w:t xml:space="preserve">, with the highest in the head-neck area; In relation to the correlation between postural risk factors versus the use of a </w:t>
      </w:r>
      <w:r w:rsidR="009921F3">
        <w:rPr>
          <w:rFonts w:ascii="Arial" w:eastAsia="Times New Roman" w:hAnsi="Arial" w:cs="Arial"/>
          <w:color w:val="000000"/>
          <w:sz w:val="24"/>
          <w:szCs w:val="24"/>
          <w:lang w:val="en-US" w:eastAsia="es-CO"/>
        </w:rPr>
        <w:t>video display terminal</w:t>
      </w:r>
      <w:r w:rsidR="009921F3" w:rsidRPr="009F04EE">
        <w:rPr>
          <w:rFonts w:ascii="Arial" w:eastAsia="Times New Roman" w:hAnsi="Arial" w:cs="Arial"/>
          <w:color w:val="000000"/>
          <w:sz w:val="24"/>
          <w:szCs w:val="24"/>
          <w:lang w:val="en-US" w:eastAsia="es-CO"/>
        </w:rPr>
        <w:t xml:space="preserve"> </w:t>
      </w:r>
      <w:r w:rsidRPr="009F04EE">
        <w:rPr>
          <w:rFonts w:ascii="Arial" w:eastAsia="Times New Roman" w:hAnsi="Arial" w:cs="Arial"/>
          <w:color w:val="000000"/>
          <w:sz w:val="24"/>
          <w:szCs w:val="24"/>
          <w:lang w:val="en-US" w:eastAsia="es-CO"/>
        </w:rPr>
        <w:t>and musculoskeletal disorders, there are generally low positive correlations and a statistically significant association.</w:t>
      </w:r>
    </w:p>
    <w:p w:rsidR="009F04EE" w:rsidRPr="009F04EE" w:rsidRDefault="009F04EE"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es-CO"/>
        </w:rPr>
      </w:pPr>
    </w:p>
    <w:p w:rsidR="00152938" w:rsidRPr="00794EE7" w:rsidRDefault="00152938"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es-CO"/>
        </w:rPr>
      </w:pPr>
      <w:r w:rsidRPr="00794EE7">
        <w:rPr>
          <w:rFonts w:ascii="Arial" w:eastAsia="Times New Roman" w:hAnsi="Arial" w:cs="Arial"/>
          <w:color w:val="000000"/>
          <w:sz w:val="24"/>
          <w:szCs w:val="24"/>
          <w:lang w:val="en-US" w:eastAsia="es-CO"/>
        </w:rPr>
        <w:t xml:space="preserve">Key Words: </w:t>
      </w:r>
      <w:r w:rsidR="00794EE7" w:rsidRPr="00794EE7">
        <w:rPr>
          <w:rFonts w:ascii="Arial" w:eastAsia="Times New Roman" w:hAnsi="Arial" w:cs="Arial"/>
          <w:color w:val="000000"/>
          <w:sz w:val="24"/>
          <w:szCs w:val="24"/>
          <w:lang w:val="en-US" w:eastAsia="es-CO"/>
        </w:rPr>
        <w:t xml:space="preserve">Musculoskeletal disorders, posture, </w:t>
      </w:r>
      <w:r w:rsidR="003A15E9">
        <w:rPr>
          <w:rFonts w:ascii="Arial" w:eastAsia="Times New Roman" w:hAnsi="Arial" w:cs="Arial"/>
          <w:color w:val="000000"/>
          <w:sz w:val="24"/>
          <w:szCs w:val="24"/>
          <w:lang w:val="en-US" w:eastAsia="es-CO"/>
        </w:rPr>
        <w:t>video display terminal</w:t>
      </w:r>
    </w:p>
    <w:p w:rsidR="004145CE" w:rsidRPr="00794EE7" w:rsidRDefault="004145CE" w:rsidP="004145CE">
      <w:pPr>
        <w:jc w:val="both"/>
        <w:rPr>
          <w:rFonts w:ascii="Arial" w:eastAsia="Times New Roman" w:hAnsi="Arial" w:cs="Arial"/>
          <w:color w:val="000000"/>
          <w:sz w:val="24"/>
          <w:szCs w:val="24"/>
          <w:lang w:val="en-US" w:eastAsia="es-CO"/>
        </w:rPr>
      </w:pPr>
      <w:r w:rsidRPr="00794EE7">
        <w:rPr>
          <w:rFonts w:ascii="Arial" w:eastAsia="Times New Roman" w:hAnsi="Arial" w:cs="Arial"/>
          <w:color w:val="000000"/>
          <w:sz w:val="24"/>
          <w:szCs w:val="24"/>
          <w:lang w:val="en-US" w:eastAsia="es-CO"/>
        </w:rPr>
        <w:br w:type="page"/>
      </w:r>
    </w:p>
    <w:p w:rsidR="005C2DA1" w:rsidRPr="00794EE7" w:rsidRDefault="005C2DA1"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n-US" w:eastAsia="es-CO"/>
        </w:rPr>
      </w:pPr>
    </w:p>
    <w:p w:rsidR="005C2DA1" w:rsidRPr="00D36B3C" w:rsidRDefault="001E56B7" w:rsidP="00D36B3C">
      <w:pPr>
        <w:shd w:val="clear" w:color="auto" w:fill="D9D9D9" w:themeFill="background1" w:themeFillShade="D9"/>
        <w:spacing w:before="100" w:beforeAutospacing="1" w:after="100" w:afterAutospacing="1" w:line="240" w:lineRule="auto"/>
        <w:jc w:val="center"/>
        <w:rPr>
          <w:rFonts w:ascii="Arial" w:eastAsia="Times New Roman" w:hAnsi="Arial" w:cs="Arial"/>
          <w:b/>
          <w:color w:val="000000"/>
          <w:sz w:val="24"/>
          <w:szCs w:val="24"/>
          <w:lang w:eastAsia="es-CO"/>
        </w:rPr>
      </w:pPr>
      <w:r w:rsidRPr="00D36B3C">
        <w:rPr>
          <w:rFonts w:ascii="Arial" w:eastAsia="Times New Roman" w:hAnsi="Arial" w:cs="Arial"/>
          <w:b/>
          <w:color w:val="000000"/>
          <w:sz w:val="24"/>
          <w:szCs w:val="24"/>
          <w:lang w:eastAsia="es-CO"/>
        </w:rPr>
        <w:t>Introducción</w:t>
      </w:r>
    </w:p>
    <w:p w:rsidR="001E56B7" w:rsidRPr="00A831F2" w:rsidRDefault="001E56B7"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41768C" w:rsidRPr="00A831F2" w:rsidRDefault="005C2DA1" w:rsidP="004145CE">
      <w:pPr>
        <w:spacing w:line="240" w:lineRule="auto"/>
        <w:jc w:val="both"/>
        <w:rPr>
          <w:rFonts w:ascii="Arial" w:hAnsi="Arial" w:cs="Arial"/>
          <w:sz w:val="24"/>
          <w:szCs w:val="24"/>
        </w:rPr>
      </w:pPr>
      <w:r w:rsidRPr="00A831F2">
        <w:rPr>
          <w:rFonts w:ascii="Arial" w:hAnsi="Arial" w:cs="Arial"/>
          <w:sz w:val="24"/>
          <w:szCs w:val="24"/>
        </w:rPr>
        <w:t>Gracias a l</w:t>
      </w:r>
      <w:r w:rsidR="001E56B7" w:rsidRPr="00A831F2">
        <w:rPr>
          <w:rFonts w:ascii="Arial" w:hAnsi="Arial" w:cs="Arial"/>
          <w:sz w:val="24"/>
          <w:szCs w:val="24"/>
        </w:rPr>
        <w:t>os procesos de industrialización, la</w:t>
      </w:r>
      <w:r w:rsidRPr="00A831F2">
        <w:rPr>
          <w:rFonts w:ascii="Arial" w:hAnsi="Arial" w:cs="Arial"/>
          <w:sz w:val="24"/>
          <w:szCs w:val="24"/>
        </w:rPr>
        <w:t xml:space="preserve"> </w:t>
      </w:r>
      <w:r w:rsidR="001E56B7" w:rsidRPr="00A831F2">
        <w:rPr>
          <w:rFonts w:ascii="Arial" w:hAnsi="Arial" w:cs="Arial"/>
          <w:sz w:val="24"/>
          <w:szCs w:val="24"/>
        </w:rPr>
        <w:t>especialización del trabajo y</w:t>
      </w:r>
      <w:r w:rsidRPr="00A831F2">
        <w:rPr>
          <w:rFonts w:ascii="Arial" w:hAnsi="Arial" w:cs="Arial"/>
          <w:sz w:val="24"/>
          <w:szCs w:val="24"/>
        </w:rPr>
        <w:t xml:space="preserve"> la creación y expansión cada vez mas de las empresas y la tecnología mundial, surge en el contexto </w:t>
      </w:r>
      <w:r w:rsidR="0041768C" w:rsidRPr="00A831F2">
        <w:rPr>
          <w:rFonts w:ascii="Arial" w:hAnsi="Arial" w:cs="Arial"/>
          <w:sz w:val="24"/>
          <w:szCs w:val="24"/>
        </w:rPr>
        <w:t xml:space="preserve">nacional e </w:t>
      </w:r>
      <w:r w:rsidRPr="00A831F2">
        <w:rPr>
          <w:rFonts w:ascii="Arial" w:hAnsi="Arial" w:cs="Arial"/>
          <w:sz w:val="24"/>
          <w:szCs w:val="24"/>
        </w:rPr>
        <w:t xml:space="preserve">internacional, un esfuerzo  por superar la dispersión de la intervención de los diferentes campos disciplinares que abordan la relación salud-trabajo, con énfasis en la prevención </w:t>
      </w:r>
      <w:r w:rsidR="001E56B7" w:rsidRPr="00A831F2">
        <w:rPr>
          <w:rFonts w:ascii="Arial" w:hAnsi="Arial" w:cs="Arial"/>
          <w:sz w:val="24"/>
          <w:szCs w:val="24"/>
        </w:rPr>
        <w:t xml:space="preserve">de la enfermedad </w:t>
      </w:r>
      <w:r w:rsidRPr="00A831F2">
        <w:rPr>
          <w:rFonts w:ascii="Arial" w:hAnsi="Arial" w:cs="Arial"/>
          <w:sz w:val="24"/>
          <w:szCs w:val="24"/>
        </w:rPr>
        <w:t xml:space="preserve">y la gestión de la salud en el </w:t>
      </w:r>
      <w:r w:rsidR="0041768C" w:rsidRPr="00A831F2">
        <w:rPr>
          <w:rFonts w:ascii="Arial" w:hAnsi="Arial" w:cs="Arial"/>
          <w:sz w:val="24"/>
          <w:szCs w:val="24"/>
        </w:rPr>
        <w:t>ambiente laboral</w:t>
      </w:r>
      <w:r w:rsidRPr="00A831F2">
        <w:rPr>
          <w:rFonts w:ascii="Arial" w:hAnsi="Arial" w:cs="Arial"/>
          <w:sz w:val="24"/>
          <w:szCs w:val="24"/>
        </w:rPr>
        <w:t xml:space="preserve">. Es así como los términos salud ocupacional, desordenes posturales y riesgo laboral empiezan a tomar fuerza en </w:t>
      </w:r>
      <w:r w:rsidR="0041768C" w:rsidRPr="00A831F2">
        <w:rPr>
          <w:rFonts w:ascii="Arial" w:hAnsi="Arial" w:cs="Arial"/>
          <w:sz w:val="24"/>
          <w:szCs w:val="24"/>
        </w:rPr>
        <w:t>el ámbito empresarial y los sistemas de salud de los diferentes países.</w:t>
      </w:r>
    </w:p>
    <w:p w:rsidR="00550C01" w:rsidRPr="00A831F2" w:rsidRDefault="00550C01" w:rsidP="004145CE">
      <w:pPr>
        <w:spacing w:line="240" w:lineRule="auto"/>
        <w:jc w:val="both"/>
        <w:rPr>
          <w:rFonts w:ascii="Arial" w:hAnsi="Arial" w:cs="Arial"/>
          <w:sz w:val="24"/>
          <w:szCs w:val="24"/>
        </w:rPr>
      </w:pPr>
    </w:p>
    <w:p w:rsidR="005C2DA1" w:rsidRPr="00A831F2" w:rsidRDefault="0041768C" w:rsidP="004145CE">
      <w:pPr>
        <w:spacing w:line="240" w:lineRule="auto"/>
        <w:jc w:val="both"/>
        <w:rPr>
          <w:rFonts w:ascii="Arial" w:hAnsi="Arial" w:cs="Arial"/>
          <w:sz w:val="24"/>
          <w:szCs w:val="24"/>
        </w:rPr>
      </w:pPr>
      <w:r w:rsidRPr="00A831F2">
        <w:rPr>
          <w:rFonts w:ascii="Arial" w:hAnsi="Arial" w:cs="Arial"/>
          <w:sz w:val="24"/>
          <w:szCs w:val="24"/>
        </w:rPr>
        <w:t>Para el caso colombiano, el Ministerio de Gobierno</w:t>
      </w:r>
      <w:r w:rsidR="00550C01" w:rsidRPr="00A831F2">
        <w:rPr>
          <w:rFonts w:ascii="Arial" w:hAnsi="Arial" w:cs="Arial"/>
          <w:sz w:val="24"/>
          <w:szCs w:val="24"/>
        </w:rPr>
        <w:t xml:space="preserve"> </w:t>
      </w:r>
      <w:sdt>
        <w:sdtPr>
          <w:rPr>
            <w:rFonts w:ascii="Arial" w:hAnsi="Arial" w:cs="Arial"/>
            <w:sz w:val="24"/>
            <w:szCs w:val="24"/>
          </w:rPr>
          <w:id w:val="-1781095439"/>
          <w:citation/>
        </w:sdtPr>
        <w:sdtEndPr/>
        <w:sdtContent>
          <w:r w:rsidR="00550C01" w:rsidRPr="00A831F2">
            <w:rPr>
              <w:rFonts w:ascii="Arial" w:hAnsi="Arial" w:cs="Arial"/>
              <w:sz w:val="24"/>
              <w:szCs w:val="24"/>
            </w:rPr>
            <w:fldChar w:fldCharType="begin"/>
          </w:r>
          <w:r w:rsidR="00550C01" w:rsidRPr="00A831F2">
            <w:rPr>
              <w:rFonts w:ascii="Arial" w:hAnsi="Arial" w:cs="Arial"/>
              <w:sz w:val="24"/>
              <w:szCs w:val="24"/>
            </w:rPr>
            <w:instrText xml:space="preserve">CITATION Min94 \n  \t  \l 9226 </w:instrText>
          </w:r>
          <w:r w:rsidR="00550C01" w:rsidRPr="00A831F2">
            <w:rPr>
              <w:rFonts w:ascii="Arial" w:hAnsi="Arial" w:cs="Arial"/>
              <w:sz w:val="24"/>
              <w:szCs w:val="24"/>
            </w:rPr>
            <w:fldChar w:fldCharType="separate"/>
          </w:r>
          <w:r w:rsidR="00C93494" w:rsidRPr="00C93494">
            <w:rPr>
              <w:rFonts w:ascii="Arial" w:hAnsi="Arial" w:cs="Arial"/>
              <w:noProof/>
              <w:sz w:val="24"/>
              <w:szCs w:val="24"/>
            </w:rPr>
            <w:t>(1994)</w:t>
          </w:r>
          <w:r w:rsidR="00550C01" w:rsidRPr="00A831F2">
            <w:rPr>
              <w:rFonts w:ascii="Arial" w:hAnsi="Arial" w:cs="Arial"/>
              <w:sz w:val="24"/>
              <w:szCs w:val="24"/>
            </w:rPr>
            <w:fldChar w:fldCharType="end"/>
          </w:r>
        </w:sdtContent>
      </w:sdt>
      <w:r w:rsidRPr="00A831F2">
        <w:rPr>
          <w:rFonts w:ascii="Arial" w:hAnsi="Arial" w:cs="Arial"/>
          <w:sz w:val="24"/>
          <w:szCs w:val="24"/>
        </w:rPr>
        <w:t xml:space="preserve"> establece el decreto 1295 (</w:t>
      </w:r>
      <w:r w:rsidRPr="00A831F2">
        <w:rPr>
          <w:rStyle w:val="Textoennegrita"/>
          <w:rFonts w:ascii="Arial" w:hAnsi="Arial" w:cs="Arial"/>
          <w:b w:val="0"/>
          <w:sz w:val="24"/>
          <w:szCs w:val="24"/>
          <w:shd w:val="clear" w:color="auto" w:fill="FFFFFF"/>
        </w:rPr>
        <w:t xml:space="preserve">Sistema General de Riesgos Profesionales) </w:t>
      </w:r>
      <w:r w:rsidR="00550C01" w:rsidRPr="00A831F2">
        <w:rPr>
          <w:rStyle w:val="Textoennegrita"/>
          <w:rFonts w:ascii="Arial" w:hAnsi="Arial" w:cs="Arial"/>
          <w:b w:val="0"/>
          <w:sz w:val="24"/>
          <w:szCs w:val="24"/>
          <w:shd w:val="clear" w:color="auto" w:fill="FFFFFF"/>
        </w:rPr>
        <w:t xml:space="preserve">que dice en el </w:t>
      </w:r>
      <w:r w:rsidRPr="00A831F2">
        <w:rPr>
          <w:rFonts w:ascii="Arial" w:hAnsi="Arial" w:cs="Arial"/>
          <w:sz w:val="24"/>
          <w:szCs w:val="24"/>
        </w:rPr>
        <w:t xml:space="preserve">artículo 56 que además del estado, </w:t>
      </w:r>
      <w:r w:rsidR="005C2DA1" w:rsidRPr="00A831F2">
        <w:rPr>
          <w:rFonts w:ascii="Arial" w:hAnsi="Arial" w:cs="Arial"/>
          <w:sz w:val="24"/>
          <w:szCs w:val="24"/>
        </w:rPr>
        <w:t>“</w:t>
      </w:r>
      <w:r w:rsidR="001E56B7" w:rsidRPr="00A831F2">
        <w:rPr>
          <w:rFonts w:ascii="Arial" w:hAnsi="Arial" w:cs="Arial"/>
          <w:sz w:val="24"/>
          <w:szCs w:val="24"/>
        </w:rPr>
        <w:t>l</w:t>
      </w:r>
      <w:r w:rsidR="005C2DA1" w:rsidRPr="00A831F2">
        <w:rPr>
          <w:rFonts w:ascii="Arial" w:hAnsi="Arial" w:cs="Arial"/>
          <w:sz w:val="24"/>
          <w:szCs w:val="24"/>
          <w:lang w:val="es-ES_tradnl"/>
        </w:rPr>
        <w:t xml:space="preserve">os empleadores, además de la obligación de establecer y ejecutar en forma permanente el Programa de Salud Ocupacional según lo establecido en las normas vigentes, son responsables de los riesgos originados en </w:t>
      </w:r>
      <w:r w:rsidR="001E56B7" w:rsidRPr="00A831F2">
        <w:rPr>
          <w:rFonts w:ascii="Arial" w:hAnsi="Arial" w:cs="Arial"/>
          <w:sz w:val="24"/>
          <w:szCs w:val="24"/>
          <w:lang w:val="es-ES_tradnl"/>
        </w:rPr>
        <w:t>su ambiente de trabajo”, de esta manera entonces</w:t>
      </w:r>
      <w:r w:rsidR="00C33CDA" w:rsidRPr="00A831F2">
        <w:rPr>
          <w:rFonts w:ascii="Arial" w:hAnsi="Arial" w:cs="Arial"/>
          <w:sz w:val="24"/>
          <w:szCs w:val="24"/>
          <w:lang w:val="es-ES_tradnl"/>
        </w:rPr>
        <w:t>,</w:t>
      </w:r>
      <w:r w:rsidR="001E56B7" w:rsidRPr="00A831F2">
        <w:rPr>
          <w:rFonts w:ascii="Arial" w:hAnsi="Arial" w:cs="Arial"/>
          <w:sz w:val="24"/>
          <w:szCs w:val="24"/>
          <w:lang w:val="es-ES_tradnl"/>
        </w:rPr>
        <w:t xml:space="preserve"> l</w:t>
      </w:r>
      <w:r w:rsidR="005C2DA1" w:rsidRPr="00A831F2">
        <w:rPr>
          <w:rFonts w:ascii="Arial" w:hAnsi="Arial" w:cs="Arial"/>
          <w:sz w:val="24"/>
          <w:szCs w:val="24"/>
        </w:rPr>
        <w:t>as personas que pertenecen y laboran en una empresa necesitan de programas que apunten a su desarrollo físico</w:t>
      </w:r>
      <w:r w:rsidR="00C33CDA" w:rsidRPr="00A831F2">
        <w:rPr>
          <w:rFonts w:ascii="Arial" w:hAnsi="Arial" w:cs="Arial"/>
          <w:sz w:val="24"/>
          <w:szCs w:val="24"/>
        </w:rPr>
        <w:t>, psicológico y social, y</w:t>
      </w:r>
      <w:r w:rsidR="005C2DA1" w:rsidRPr="00A831F2">
        <w:rPr>
          <w:rFonts w:ascii="Arial" w:hAnsi="Arial" w:cs="Arial"/>
          <w:sz w:val="24"/>
          <w:szCs w:val="24"/>
        </w:rPr>
        <w:t xml:space="preserve"> así garantizar </w:t>
      </w:r>
      <w:r w:rsidR="00C33CDA" w:rsidRPr="00A831F2">
        <w:rPr>
          <w:rFonts w:ascii="Arial" w:hAnsi="Arial" w:cs="Arial"/>
          <w:sz w:val="24"/>
          <w:szCs w:val="24"/>
        </w:rPr>
        <w:t xml:space="preserve">no solo </w:t>
      </w:r>
      <w:r w:rsidR="005C2DA1" w:rsidRPr="00A831F2">
        <w:rPr>
          <w:rFonts w:ascii="Arial" w:hAnsi="Arial" w:cs="Arial"/>
          <w:sz w:val="24"/>
          <w:szCs w:val="24"/>
        </w:rPr>
        <w:t>su buen desempeño</w:t>
      </w:r>
      <w:r w:rsidR="00C33CDA" w:rsidRPr="00A831F2">
        <w:rPr>
          <w:rFonts w:ascii="Arial" w:hAnsi="Arial" w:cs="Arial"/>
          <w:sz w:val="24"/>
          <w:szCs w:val="24"/>
        </w:rPr>
        <w:t xml:space="preserve"> en lo laboral, sino también su crecimiento como persona</w:t>
      </w:r>
      <w:r w:rsidR="00550C01" w:rsidRPr="00A831F2">
        <w:rPr>
          <w:rFonts w:ascii="Arial" w:hAnsi="Arial" w:cs="Arial"/>
          <w:sz w:val="24"/>
          <w:szCs w:val="24"/>
        </w:rPr>
        <w:t>.</w:t>
      </w:r>
    </w:p>
    <w:p w:rsidR="005C2DA1" w:rsidRPr="00A831F2" w:rsidRDefault="005C2DA1" w:rsidP="004145CE">
      <w:pPr>
        <w:spacing w:line="240" w:lineRule="auto"/>
        <w:jc w:val="both"/>
        <w:rPr>
          <w:rFonts w:ascii="Arial" w:hAnsi="Arial" w:cs="Arial"/>
          <w:sz w:val="24"/>
          <w:szCs w:val="24"/>
        </w:rPr>
      </w:pPr>
    </w:p>
    <w:p w:rsidR="00EA5188" w:rsidRPr="00A831F2" w:rsidRDefault="005C2DA1" w:rsidP="004145CE">
      <w:pPr>
        <w:spacing w:line="240" w:lineRule="auto"/>
        <w:jc w:val="both"/>
        <w:rPr>
          <w:rFonts w:ascii="Arial" w:eastAsia="Times New Roman" w:hAnsi="Arial" w:cs="Arial"/>
          <w:color w:val="000000"/>
          <w:sz w:val="24"/>
          <w:szCs w:val="24"/>
          <w:lang w:eastAsia="es-CO"/>
        </w:rPr>
      </w:pPr>
      <w:r w:rsidRPr="00A831F2">
        <w:rPr>
          <w:rFonts w:ascii="Arial" w:hAnsi="Arial" w:cs="Arial"/>
          <w:sz w:val="24"/>
          <w:szCs w:val="24"/>
        </w:rPr>
        <w:t>La importancia de las diferentes estrategias de intervención, radica en prevenir, identificar y dar solución a los diferentes factores de riesgos que se presentan en el trabajo, ya sean de naturaleza física, psicológica o social.</w:t>
      </w:r>
      <w:r w:rsidR="00550C01" w:rsidRPr="00A831F2">
        <w:rPr>
          <w:rFonts w:ascii="Arial" w:hAnsi="Arial" w:cs="Arial"/>
          <w:sz w:val="24"/>
          <w:szCs w:val="24"/>
        </w:rPr>
        <w:t xml:space="preserve">  </w:t>
      </w:r>
      <w:r w:rsidR="00EA5188" w:rsidRPr="00A831F2">
        <w:rPr>
          <w:rFonts w:ascii="Arial" w:hAnsi="Arial" w:cs="Arial"/>
          <w:sz w:val="24"/>
          <w:szCs w:val="24"/>
        </w:rPr>
        <w:t>Este trabajo en particular, se interesa en la relación de los aspectos físicos del trabajo y las capacidades humanas (fuerza, postura y repeticiones de movimientos), es decir, ergonomía industria o biomecánica ocupacional</w:t>
      </w:r>
      <w:r w:rsidR="00EA5188" w:rsidRPr="00A831F2">
        <w:rPr>
          <w:rFonts w:ascii="Arial" w:eastAsia="Times New Roman" w:hAnsi="Arial" w:cs="Arial"/>
          <w:color w:val="000000"/>
          <w:sz w:val="24"/>
          <w:szCs w:val="24"/>
          <w:lang w:eastAsia="es-CO"/>
        </w:rPr>
        <w:t xml:space="preserve"> </w:t>
      </w:r>
      <w:sdt>
        <w:sdtPr>
          <w:rPr>
            <w:rFonts w:ascii="Arial" w:eastAsia="Times New Roman" w:hAnsi="Arial" w:cs="Arial"/>
            <w:color w:val="000000"/>
            <w:sz w:val="24"/>
            <w:szCs w:val="24"/>
            <w:lang w:eastAsia="es-CO"/>
          </w:rPr>
          <w:id w:val="-2209158"/>
          <w:citation/>
        </w:sdtPr>
        <w:sdtEndPr/>
        <w:sdtContent>
          <w:r w:rsidR="00EA5188" w:rsidRPr="00A831F2">
            <w:rPr>
              <w:rFonts w:ascii="Arial" w:eastAsia="Times New Roman" w:hAnsi="Arial" w:cs="Arial"/>
              <w:color w:val="000000"/>
              <w:sz w:val="24"/>
              <w:szCs w:val="24"/>
              <w:lang w:eastAsia="es-CO"/>
            </w:rPr>
            <w:fldChar w:fldCharType="begin"/>
          </w:r>
          <w:r w:rsidR="0033054B" w:rsidRPr="00A831F2">
            <w:rPr>
              <w:rFonts w:ascii="Arial" w:eastAsia="Times New Roman" w:hAnsi="Arial" w:cs="Arial"/>
              <w:color w:val="000000"/>
              <w:sz w:val="24"/>
              <w:szCs w:val="24"/>
              <w:lang w:eastAsia="es-CO"/>
            </w:rPr>
            <w:instrText xml:space="preserve">CITATION Gui06 \p 1 \l 9226 </w:instrText>
          </w:r>
          <w:r w:rsidR="00EA5188" w:rsidRPr="00A831F2">
            <w:rPr>
              <w:rFonts w:ascii="Arial" w:eastAsia="Times New Roman" w:hAnsi="Arial" w:cs="Arial"/>
              <w:color w:val="000000"/>
              <w:sz w:val="24"/>
              <w:szCs w:val="24"/>
              <w:lang w:eastAsia="es-CO"/>
            </w:rPr>
            <w:fldChar w:fldCharType="separate"/>
          </w:r>
          <w:r w:rsidR="00C93494" w:rsidRPr="00C93494">
            <w:rPr>
              <w:rFonts w:ascii="Arial" w:eastAsia="Times New Roman" w:hAnsi="Arial" w:cs="Arial"/>
              <w:noProof/>
              <w:color w:val="000000"/>
              <w:sz w:val="24"/>
              <w:szCs w:val="24"/>
              <w:lang w:eastAsia="es-CO"/>
            </w:rPr>
            <w:t>(Guillén Fonseca, 2006, pág. 1)</w:t>
          </w:r>
          <w:r w:rsidR="00EA5188" w:rsidRPr="00A831F2">
            <w:rPr>
              <w:rFonts w:ascii="Arial" w:eastAsia="Times New Roman" w:hAnsi="Arial" w:cs="Arial"/>
              <w:color w:val="000000"/>
              <w:sz w:val="24"/>
              <w:szCs w:val="24"/>
              <w:lang w:eastAsia="es-CO"/>
            </w:rPr>
            <w:fldChar w:fldCharType="end"/>
          </w:r>
        </w:sdtContent>
      </w:sdt>
      <w:r w:rsidR="00EA5188" w:rsidRPr="00A831F2">
        <w:rPr>
          <w:rFonts w:ascii="Arial" w:eastAsia="Times New Roman" w:hAnsi="Arial" w:cs="Arial"/>
          <w:color w:val="000000"/>
          <w:sz w:val="24"/>
          <w:szCs w:val="24"/>
          <w:lang w:eastAsia="es-CO"/>
        </w:rPr>
        <w:t>; esta misma autora define la ergonomía como:</w:t>
      </w:r>
    </w:p>
    <w:p w:rsidR="00EA5188" w:rsidRPr="00A831F2" w:rsidRDefault="00550C01" w:rsidP="004145CE">
      <w:pPr>
        <w:shd w:val="clear" w:color="auto" w:fill="FFFFFF"/>
        <w:spacing w:before="100" w:beforeAutospacing="1" w:after="100" w:afterAutospacing="1" w:line="240" w:lineRule="auto"/>
        <w:ind w:left="708"/>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U</w:t>
      </w:r>
      <w:r w:rsidR="00EA5188" w:rsidRPr="00A831F2">
        <w:rPr>
          <w:rFonts w:ascii="Arial" w:eastAsia="Times New Roman" w:hAnsi="Arial" w:cs="Arial"/>
          <w:color w:val="000000"/>
          <w:sz w:val="24"/>
          <w:szCs w:val="24"/>
          <w:lang w:eastAsia="es-CO"/>
        </w:rPr>
        <w:t>n cuerpo de conocimientos acerca de las habilidades humanas, sus limitaciones y características que son relevantes para el diseño de los puestos de trabajo. El diseño ergonómico es la aplicación de estos conocimientos para el diseño de herramientas, máquinas, sistemas, tareas, trabajos y ambientes seguros, confor</w:t>
      </w:r>
      <w:r w:rsidRPr="00A831F2">
        <w:rPr>
          <w:rFonts w:ascii="Arial" w:eastAsia="Times New Roman" w:hAnsi="Arial" w:cs="Arial"/>
          <w:color w:val="000000"/>
          <w:sz w:val="24"/>
          <w:szCs w:val="24"/>
          <w:lang w:eastAsia="es-CO"/>
        </w:rPr>
        <w:t xml:space="preserve">tables y de uso humano efectivo </w:t>
      </w:r>
      <w:sdt>
        <w:sdtPr>
          <w:rPr>
            <w:rFonts w:ascii="Arial" w:eastAsia="Times New Roman" w:hAnsi="Arial" w:cs="Arial"/>
            <w:color w:val="000000"/>
            <w:sz w:val="24"/>
            <w:szCs w:val="24"/>
            <w:lang w:eastAsia="es-CO"/>
          </w:rPr>
          <w:id w:val="-1956012908"/>
          <w:citation/>
        </w:sdtPr>
        <w:sdtEndPr/>
        <w:sdtContent>
          <w:r w:rsidRPr="00A831F2">
            <w:rPr>
              <w:rFonts w:ascii="Arial" w:eastAsia="Times New Roman" w:hAnsi="Arial" w:cs="Arial"/>
              <w:color w:val="000000"/>
              <w:sz w:val="24"/>
              <w:szCs w:val="24"/>
              <w:lang w:eastAsia="es-CO"/>
            </w:rPr>
            <w:fldChar w:fldCharType="begin"/>
          </w:r>
          <w:r w:rsidR="0033054B" w:rsidRPr="00A831F2">
            <w:rPr>
              <w:rFonts w:ascii="Arial" w:eastAsia="Times New Roman" w:hAnsi="Arial" w:cs="Arial"/>
              <w:color w:val="000000"/>
              <w:sz w:val="24"/>
              <w:szCs w:val="24"/>
              <w:lang w:eastAsia="es-CO"/>
            </w:rPr>
            <w:instrText xml:space="preserve">CITATION Gui06 \p 1 \n  \t  \l 9226 </w:instrText>
          </w:r>
          <w:r w:rsidRPr="00A831F2">
            <w:rPr>
              <w:rFonts w:ascii="Arial" w:eastAsia="Times New Roman" w:hAnsi="Arial" w:cs="Arial"/>
              <w:color w:val="000000"/>
              <w:sz w:val="24"/>
              <w:szCs w:val="24"/>
              <w:lang w:eastAsia="es-CO"/>
            </w:rPr>
            <w:fldChar w:fldCharType="separate"/>
          </w:r>
          <w:r w:rsidR="00C93494" w:rsidRPr="00C93494">
            <w:rPr>
              <w:rFonts w:ascii="Arial" w:eastAsia="Times New Roman" w:hAnsi="Arial" w:cs="Arial"/>
              <w:noProof/>
              <w:color w:val="000000"/>
              <w:sz w:val="24"/>
              <w:szCs w:val="24"/>
              <w:lang w:eastAsia="es-CO"/>
            </w:rPr>
            <w:t>(2006, pág. 1)</w:t>
          </w:r>
          <w:r w:rsidRPr="00A831F2">
            <w:rPr>
              <w:rFonts w:ascii="Arial" w:eastAsia="Times New Roman" w:hAnsi="Arial" w:cs="Arial"/>
              <w:color w:val="000000"/>
              <w:sz w:val="24"/>
              <w:szCs w:val="24"/>
              <w:lang w:eastAsia="es-CO"/>
            </w:rPr>
            <w:fldChar w:fldCharType="end"/>
          </w:r>
        </w:sdtContent>
      </w:sdt>
    </w:p>
    <w:p w:rsidR="00C33CDA" w:rsidRPr="00A831F2" w:rsidRDefault="00C33CDA" w:rsidP="004145CE">
      <w:pPr>
        <w:spacing w:line="240" w:lineRule="auto"/>
        <w:jc w:val="both"/>
        <w:rPr>
          <w:rFonts w:ascii="Arial" w:hAnsi="Arial" w:cs="Arial"/>
          <w:sz w:val="24"/>
          <w:szCs w:val="24"/>
        </w:rPr>
      </w:pPr>
    </w:p>
    <w:p w:rsidR="005C2DA1" w:rsidRPr="00A831F2" w:rsidRDefault="005C2DA1" w:rsidP="004145CE">
      <w:pPr>
        <w:spacing w:line="240" w:lineRule="auto"/>
        <w:jc w:val="both"/>
        <w:rPr>
          <w:rFonts w:ascii="Arial" w:hAnsi="Arial" w:cs="Arial"/>
          <w:sz w:val="24"/>
          <w:szCs w:val="24"/>
        </w:rPr>
      </w:pPr>
      <w:r w:rsidRPr="00A831F2">
        <w:rPr>
          <w:rFonts w:ascii="Arial" w:hAnsi="Arial" w:cs="Arial"/>
          <w:sz w:val="24"/>
          <w:szCs w:val="24"/>
        </w:rPr>
        <w:t>El objeto de estudio</w:t>
      </w:r>
      <w:r w:rsidR="00EA5188" w:rsidRPr="00A831F2">
        <w:rPr>
          <w:rFonts w:ascii="Arial" w:hAnsi="Arial" w:cs="Arial"/>
          <w:sz w:val="24"/>
          <w:szCs w:val="24"/>
        </w:rPr>
        <w:t xml:space="preserve"> de este trabajo</w:t>
      </w:r>
      <w:r w:rsidRPr="00A831F2">
        <w:rPr>
          <w:rFonts w:ascii="Arial" w:hAnsi="Arial" w:cs="Arial"/>
          <w:sz w:val="24"/>
          <w:szCs w:val="24"/>
        </w:rPr>
        <w:t xml:space="preserve">, es determinar la relación que hay entre los desórdenes osteomusculares y la auto percepción de la postura en segmentos corporales frente a una pantalla de visualización de datos (PVD), en las personas </w:t>
      </w:r>
      <w:r w:rsidRPr="00A831F2">
        <w:rPr>
          <w:rFonts w:ascii="Arial" w:hAnsi="Arial" w:cs="Arial"/>
          <w:sz w:val="24"/>
          <w:szCs w:val="24"/>
        </w:rPr>
        <w:lastRenderedPageBreak/>
        <w:t>con trabajos de oficina de la Universidad de Antioquia</w:t>
      </w:r>
      <w:r w:rsidR="00EA5188" w:rsidRPr="00A831F2">
        <w:rPr>
          <w:rFonts w:ascii="Arial" w:hAnsi="Arial" w:cs="Arial"/>
          <w:sz w:val="24"/>
          <w:szCs w:val="24"/>
        </w:rPr>
        <w:t xml:space="preserve"> (Medellín – Colombia)</w:t>
      </w:r>
      <w:r w:rsidRPr="00A831F2">
        <w:rPr>
          <w:rFonts w:ascii="Arial" w:hAnsi="Arial" w:cs="Arial"/>
          <w:sz w:val="24"/>
          <w:szCs w:val="24"/>
        </w:rPr>
        <w:t xml:space="preserve"> en las dependencias en las cuales se desarrollaran el programa de Pausas Activas de esta </w:t>
      </w:r>
      <w:r w:rsidR="00EA5188" w:rsidRPr="00A831F2">
        <w:rPr>
          <w:rFonts w:ascii="Arial" w:hAnsi="Arial" w:cs="Arial"/>
          <w:sz w:val="24"/>
          <w:szCs w:val="24"/>
        </w:rPr>
        <w:t xml:space="preserve">Universidad </w:t>
      </w:r>
      <w:r w:rsidRPr="00A831F2">
        <w:rPr>
          <w:rFonts w:ascii="Arial" w:hAnsi="Arial" w:cs="Arial"/>
          <w:sz w:val="24"/>
          <w:szCs w:val="24"/>
        </w:rPr>
        <w:t xml:space="preserve">(Salud pública, Enfermería, </w:t>
      </w:r>
      <w:r w:rsidR="0033054B" w:rsidRPr="00A831F2">
        <w:rPr>
          <w:rFonts w:ascii="Arial" w:hAnsi="Arial" w:cs="Arial"/>
          <w:sz w:val="24"/>
          <w:szCs w:val="24"/>
        </w:rPr>
        <w:t>E</w:t>
      </w:r>
      <w:r w:rsidRPr="00A831F2">
        <w:rPr>
          <w:rFonts w:ascii="Arial" w:hAnsi="Arial" w:cs="Arial"/>
          <w:sz w:val="24"/>
          <w:szCs w:val="24"/>
        </w:rPr>
        <w:t xml:space="preserve">xtensión, Administración, </w:t>
      </w:r>
      <w:r w:rsidR="0033054B" w:rsidRPr="00A831F2">
        <w:rPr>
          <w:rFonts w:ascii="Arial" w:hAnsi="Arial" w:cs="Arial"/>
          <w:sz w:val="24"/>
          <w:szCs w:val="24"/>
        </w:rPr>
        <w:t>Biblioteca, Museo, Bienestar y D</w:t>
      </w:r>
      <w:r w:rsidRPr="00A831F2">
        <w:rPr>
          <w:rFonts w:ascii="Arial" w:hAnsi="Arial" w:cs="Arial"/>
          <w:sz w:val="24"/>
          <w:szCs w:val="24"/>
        </w:rPr>
        <w:t>eportes, Sostenimiento y Publicaciones).</w:t>
      </w:r>
    </w:p>
    <w:p w:rsidR="00BC59AD" w:rsidRPr="00A831F2" w:rsidRDefault="00BC59AD" w:rsidP="004145CE">
      <w:pPr>
        <w:spacing w:line="240" w:lineRule="auto"/>
        <w:jc w:val="both"/>
        <w:rPr>
          <w:rFonts w:ascii="Arial" w:hAnsi="Arial" w:cs="Arial"/>
          <w:sz w:val="24"/>
          <w:szCs w:val="24"/>
        </w:rPr>
      </w:pPr>
    </w:p>
    <w:p w:rsidR="00A831F2" w:rsidRDefault="005C2DA1" w:rsidP="004145CE">
      <w:pPr>
        <w:spacing w:line="240" w:lineRule="auto"/>
        <w:jc w:val="both"/>
        <w:rPr>
          <w:noProof/>
          <w:sz w:val="24"/>
          <w:szCs w:val="24"/>
        </w:rPr>
      </w:pPr>
      <w:r w:rsidRPr="00A831F2">
        <w:rPr>
          <w:rFonts w:ascii="Arial" w:hAnsi="Arial" w:cs="Arial"/>
          <w:sz w:val="24"/>
          <w:szCs w:val="24"/>
        </w:rPr>
        <w:t xml:space="preserve">En </w:t>
      </w:r>
      <w:r w:rsidR="0033054B" w:rsidRPr="00A831F2">
        <w:rPr>
          <w:rFonts w:ascii="Arial" w:hAnsi="Arial" w:cs="Arial"/>
          <w:sz w:val="24"/>
          <w:szCs w:val="24"/>
        </w:rPr>
        <w:t xml:space="preserve">un </w:t>
      </w:r>
      <w:r w:rsidRPr="00A831F2">
        <w:rPr>
          <w:rFonts w:ascii="Arial" w:hAnsi="Arial" w:cs="Arial"/>
          <w:sz w:val="24"/>
          <w:szCs w:val="24"/>
        </w:rPr>
        <w:t xml:space="preserve">estudio </w:t>
      </w:r>
      <w:r w:rsidR="0033054B" w:rsidRPr="00A831F2">
        <w:rPr>
          <w:rFonts w:ascii="Arial" w:hAnsi="Arial" w:cs="Arial"/>
          <w:sz w:val="24"/>
          <w:szCs w:val="24"/>
        </w:rPr>
        <w:t xml:space="preserve">sobre desórdenes músculo esqueléticos (DME), realizado en una población similar en esta misma Universidad, </w:t>
      </w:r>
      <w:r w:rsidRPr="00A831F2">
        <w:rPr>
          <w:rFonts w:ascii="Arial" w:hAnsi="Arial" w:cs="Arial"/>
          <w:sz w:val="24"/>
          <w:szCs w:val="24"/>
        </w:rPr>
        <w:t xml:space="preserve">se </w:t>
      </w:r>
      <w:r w:rsidR="0033054B" w:rsidRPr="00A831F2">
        <w:rPr>
          <w:rFonts w:ascii="Arial" w:hAnsi="Arial" w:cs="Arial"/>
          <w:sz w:val="24"/>
          <w:szCs w:val="24"/>
        </w:rPr>
        <w:t>encontró</w:t>
      </w:r>
      <w:r w:rsidRPr="00A831F2">
        <w:rPr>
          <w:rFonts w:ascii="Arial" w:hAnsi="Arial" w:cs="Arial"/>
          <w:sz w:val="24"/>
          <w:szCs w:val="24"/>
        </w:rPr>
        <w:t xml:space="preserve"> que por lo menos un “93.6% de los trabajadores indagados presentaron problemas o molestias en los últimos 12 meses en algún segmento corporal, de los cuales los que más mencionan los trabajadores son: el cuello con un 54,8 % espalda inferior con un 52,2%; espalda superior con un 53,3% y muñeca con un 58,8%”</w:t>
      </w:r>
      <w:r w:rsidR="00A831F2">
        <w:rPr>
          <w:rFonts w:ascii="Arial" w:hAnsi="Arial" w:cs="Arial"/>
          <w:sz w:val="24"/>
          <w:szCs w:val="24"/>
        </w:rPr>
        <w:t xml:space="preserve"> </w:t>
      </w:r>
      <w:sdt>
        <w:sdtPr>
          <w:rPr>
            <w:rFonts w:ascii="Arial" w:hAnsi="Arial" w:cs="Arial"/>
            <w:sz w:val="24"/>
            <w:szCs w:val="24"/>
          </w:rPr>
          <w:id w:val="-1474982817"/>
          <w:citation/>
        </w:sdtPr>
        <w:sdtEndPr/>
        <w:sdtContent>
          <w:r w:rsidR="00A831F2">
            <w:rPr>
              <w:rFonts w:ascii="Arial" w:hAnsi="Arial" w:cs="Arial"/>
              <w:sz w:val="24"/>
              <w:szCs w:val="24"/>
            </w:rPr>
            <w:fldChar w:fldCharType="begin"/>
          </w:r>
          <w:r w:rsidR="00A831F2">
            <w:rPr>
              <w:rFonts w:ascii="Arial" w:hAnsi="Arial" w:cs="Arial"/>
              <w:sz w:val="24"/>
              <w:szCs w:val="24"/>
            </w:rPr>
            <w:instrText xml:space="preserve"> CITATION Cas11 \l 9226 </w:instrText>
          </w:r>
          <w:r w:rsidR="00A831F2">
            <w:rPr>
              <w:rFonts w:ascii="Arial" w:hAnsi="Arial" w:cs="Arial"/>
              <w:sz w:val="24"/>
              <w:szCs w:val="24"/>
            </w:rPr>
            <w:fldChar w:fldCharType="separate"/>
          </w:r>
          <w:r w:rsidR="00C93494" w:rsidRPr="00C93494">
            <w:rPr>
              <w:rFonts w:ascii="Arial" w:hAnsi="Arial" w:cs="Arial"/>
              <w:noProof/>
              <w:sz w:val="24"/>
              <w:szCs w:val="24"/>
            </w:rPr>
            <w:t>(Castro Arias, y otros, 2011)</w:t>
          </w:r>
          <w:r w:rsidR="00A831F2">
            <w:rPr>
              <w:rFonts w:ascii="Arial" w:hAnsi="Arial" w:cs="Arial"/>
              <w:sz w:val="24"/>
              <w:szCs w:val="24"/>
            </w:rPr>
            <w:fldChar w:fldCharType="end"/>
          </w:r>
        </w:sdtContent>
      </w:sdt>
      <w:r w:rsidR="00A831F2">
        <w:rPr>
          <w:noProof/>
        </w:rPr>
        <w:t>.</w:t>
      </w:r>
    </w:p>
    <w:p w:rsidR="00A831F2" w:rsidRPr="00A831F2" w:rsidRDefault="00A831F2" w:rsidP="004145CE">
      <w:pPr>
        <w:spacing w:line="240" w:lineRule="auto"/>
        <w:jc w:val="both"/>
        <w:rPr>
          <w:rFonts w:ascii="Arial" w:hAnsi="Arial" w:cs="Arial"/>
          <w:sz w:val="24"/>
          <w:szCs w:val="24"/>
        </w:rPr>
      </w:pPr>
    </w:p>
    <w:p w:rsidR="007F4599" w:rsidRPr="00A831F2" w:rsidRDefault="0033054B" w:rsidP="004145CE">
      <w:pPr>
        <w:spacing w:line="240" w:lineRule="auto"/>
        <w:jc w:val="both"/>
        <w:rPr>
          <w:rFonts w:ascii="Arial" w:hAnsi="Arial" w:cs="Arial"/>
          <w:sz w:val="24"/>
          <w:szCs w:val="24"/>
        </w:rPr>
      </w:pPr>
      <w:r w:rsidRPr="00A831F2">
        <w:rPr>
          <w:rFonts w:ascii="Arial" w:hAnsi="Arial" w:cs="Arial"/>
          <w:sz w:val="24"/>
          <w:szCs w:val="24"/>
        </w:rPr>
        <w:t>En otro estudio realizado sobre postura frente a una Pantalla de Visualización de Datos (PVD) en trabajadores administr</w:t>
      </w:r>
      <w:r w:rsidR="007F4599" w:rsidRPr="00A831F2">
        <w:rPr>
          <w:rFonts w:ascii="Arial" w:hAnsi="Arial" w:cs="Arial"/>
          <w:sz w:val="24"/>
          <w:szCs w:val="24"/>
        </w:rPr>
        <w:t xml:space="preserve">ativos de la misma Universidad </w:t>
      </w:r>
      <w:sdt>
        <w:sdtPr>
          <w:rPr>
            <w:rFonts w:ascii="Arial" w:hAnsi="Arial" w:cs="Arial"/>
            <w:sz w:val="24"/>
            <w:szCs w:val="24"/>
          </w:rPr>
          <w:id w:val="-2085290599"/>
          <w:citation/>
        </w:sdtPr>
        <w:sdtEndPr/>
        <w:sdtContent>
          <w:r w:rsidR="005C2DA1" w:rsidRPr="00A831F2">
            <w:rPr>
              <w:rFonts w:ascii="Arial" w:hAnsi="Arial" w:cs="Arial"/>
              <w:sz w:val="24"/>
              <w:szCs w:val="24"/>
            </w:rPr>
            <w:fldChar w:fldCharType="begin"/>
          </w:r>
          <w:r w:rsidR="005C2DA1" w:rsidRPr="00A831F2">
            <w:rPr>
              <w:rFonts w:ascii="Arial" w:hAnsi="Arial" w:cs="Arial"/>
              <w:sz w:val="24"/>
              <w:szCs w:val="24"/>
            </w:rPr>
            <w:instrText xml:space="preserve">CITATION Tor13 \l 9226 </w:instrText>
          </w:r>
          <w:r w:rsidR="005C2DA1" w:rsidRPr="00A831F2">
            <w:rPr>
              <w:rFonts w:ascii="Arial" w:hAnsi="Arial" w:cs="Arial"/>
              <w:sz w:val="24"/>
              <w:szCs w:val="24"/>
            </w:rPr>
            <w:fldChar w:fldCharType="separate"/>
          </w:r>
          <w:r w:rsidR="00C93494" w:rsidRPr="00C93494">
            <w:rPr>
              <w:rFonts w:ascii="Arial" w:hAnsi="Arial" w:cs="Arial"/>
              <w:noProof/>
              <w:sz w:val="24"/>
              <w:szCs w:val="24"/>
            </w:rPr>
            <w:t>(Torres Seguro, y otros, 2013)</w:t>
          </w:r>
          <w:r w:rsidR="005C2DA1" w:rsidRPr="00A831F2">
            <w:rPr>
              <w:rFonts w:ascii="Arial" w:hAnsi="Arial" w:cs="Arial"/>
              <w:sz w:val="24"/>
              <w:szCs w:val="24"/>
            </w:rPr>
            <w:fldChar w:fldCharType="end"/>
          </w:r>
        </w:sdtContent>
      </w:sdt>
      <w:r w:rsidR="005C2DA1" w:rsidRPr="00A831F2">
        <w:rPr>
          <w:rFonts w:ascii="Arial" w:hAnsi="Arial" w:cs="Arial"/>
          <w:sz w:val="24"/>
          <w:szCs w:val="24"/>
        </w:rPr>
        <w:t xml:space="preserve">, se encontró que la totalidad de los empleados indagados </w:t>
      </w:r>
      <w:r w:rsidR="007F4599" w:rsidRPr="00A831F2">
        <w:rPr>
          <w:rFonts w:ascii="Arial" w:hAnsi="Arial" w:cs="Arial"/>
          <w:sz w:val="24"/>
          <w:szCs w:val="24"/>
        </w:rPr>
        <w:t>trabajan frente a una PVD más de 4 horas al día, lo que de acuerdo a Villarroya López (2006) se establece como un factor de riesgo para presentar algún desorden musculo esquelético y por consiguiente alguna enfermedad postural.</w:t>
      </w:r>
    </w:p>
    <w:p w:rsidR="007F4599" w:rsidRPr="00A831F2" w:rsidRDefault="007F4599" w:rsidP="004145CE">
      <w:pPr>
        <w:spacing w:line="240" w:lineRule="auto"/>
        <w:jc w:val="both"/>
        <w:rPr>
          <w:rFonts w:ascii="Arial" w:hAnsi="Arial" w:cs="Arial"/>
          <w:sz w:val="24"/>
          <w:szCs w:val="24"/>
        </w:rPr>
      </w:pPr>
    </w:p>
    <w:p w:rsidR="005C2DA1" w:rsidRPr="00A831F2" w:rsidRDefault="005C2DA1" w:rsidP="004145CE">
      <w:pPr>
        <w:spacing w:line="240" w:lineRule="auto"/>
        <w:jc w:val="both"/>
        <w:rPr>
          <w:rFonts w:ascii="Arial" w:hAnsi="Arial" w:cs="Arial"/>
          <w:b/>
          <w:sz w:val="24"/>
          <w:szCs w:val="24"/>
        </w:rPr>
      </w:pPr>
      <w:r w:rsidRPr="00A831F2">
        <w:rPr>
          <w:rFonts w:ascii="Arial" w:hAnsi="Arial" w:cs="Arial"/>
          <w:sz w:val="24"/>
          <w:szCs w:val="24"/>
        </w:rPr>
        <w:t xml:space="preserve">Es por </w:t>
      </w:r>
      <w:r w:rsidR="00B41227" w:rsidRPr="00A831F2">
        <w:rPr>
          <w:rFonts w:ascii="Arial" w:hAnsi="Arial" w:cs="Arial"/>
          <w:sz w:val="24"/>
          <w:szCs w:val="24"/>
        </w:rPr>
        <w:t xml:space="preserve">esto </w:t>
      </w:r>
      <w:r w:rsidRPr="00A831F2">
        <w:rPr>
          <w:rFonts w:ascii="Arial" w:hAnsi="Arial" w:cs="Arial"/>
          <w:sz w:val="24"/>
          <w:szCs w:val="24"/>
        </w:rPr>
        <w:t xml:space="preserve">que según las evidencias encontradas entre los estudios de desórdenes musculo esqueléticos y los factores de riesgo en postura frente a una pantalla de visualización de datos (PVD), este proyecto buscó determinar la relación entre estos dos aspectos y con ello </w:t>
      </w:r>
      <w:r w:rsidR="00B41227" w:rsidRPr="00A831F2">
        <w:rPr>
          <w:rFonts w:ascii="Arial" w:hAnsi="Arial" w:cs="Arial"/>
          <w:sz w:val="24"/>
          <w:szCs w:val="24"/>
        </w:rPr>
        <w:t>aportar al programa de pausas activas que desarrolla la Universidad; el interrogante entonces que guio</w:t>
      </w:r>
      <w:r w:rsidRPr="00A831F2">
        <w:rPr>
          <w:rFonts w:ascii="Arial" w:hAnsi="Arial" w:cs="Arial"/>
          <w:sz w:val="24"/>
          <w:szCs w:val="24"/>
        </w:rPr>
        <w:t xml:space="preserve"> este proyecto </w:t>
      </w:r>
      <w:r w:rsidR="00B41227" w:rsidRPr="00A831F2">
        <w:rPr>
          <w:rFonts w:ascii="Arial" w:hAnsi="Arial" w:cs="Arial"/>
          <w:sz w:val="24"/>
          <w:szCs w:val="24"/>
        </w:rPr>
        <w:t>fue</w:t>
      </w:r>
      <w:r w:rsidRPr="00A831F2">
        <w:rPr>
          <w:rFonts w:ascii="Arial" w:hAnsi="Arial" w:cs="Arial"/>
          <w:sz w:val="24"/>
          <w:szCs w:val="24"/>
        </w:rPr>
        <w:t>: ¿Cuál es la relación entre los desórdenes musculo – esqueléticos (DME) y la autopercepción de los factores de riesgo de la postura frente a una pantalla de visualización de datos?</w:t>
      </w:r>
    </w:p>
    <w:p w:rsidR="005C2DA1" w:rsidRPr="00A831F2" w:rsidRDefault="005C2DA1"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C3AA6" w:rsidRPr="00D36B3C" w:rsidRDefault="00DC3AA6" w:rsidP="00D36B3C">
      <w:pPr>
        <w:shd w:val="clear" w:color="auto" w:fill="D9D9D9" w:themeFill="background1" w:themeFillShade="D9"/>
        <w:spacing w:before="100" w:beforeAutospacing="1" w:after="100" w:afterAutospacing="1" w:line="240" w:lineRule="auto"/>
        <w:jc w:val="center"/>
        <w:rPr>
          <w:rFonts w:ascii="Arial" w:eastAsia="Times New Roman" w:hAnsi="Arial" w:cs="Arial"/>
          <w:b/>
          <w:color w:val="000000"/>
          <w:sz w:val="24"/>
          <w:szCs w:val="24"/>
          <w:lang w:eastAsia="es-CO"/>
        </w:rPr>
      </w:pPr>
      <w:r w:rsidRPr="00D36B3C">
        <w:rPr>
          <w:rFonts w:ascii="Arial" w:eastAsia="Times New Roman" w:hAnsi="Arial" w:cs="Arial"/>
          <w:b/>
          <w:color w:val="000000"/>
          <w:sz w:val="24"/>
          <w:szCs w:val="24"/>
          <w:lang w:eastAsia="es-CO"/>
        </w:rPr>
        <w:t>Metodología</w:t>
      </w:r>
    </w:p>
    <w:p w:rsidR="00DC3AA6" w:rsidRPr="00A831F2" w:rsidRDefault="00DC3AA6"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37885" w:rsidRPr="00A831F2" w:rsidRDefault="00D37885" w:rsidP="004145CE">
      <w:pPr>
        <w:spacing w:line="240" w:lineRule="auto"/>
        <w:jc w:val="both"/>
        <w:rPr>
          <w:rFonts w:ascii="Arial" w:hAnsi="Arial" w:cs="Arial"/>
          <w:sz w:val="24"/>
          <w:szCs w:val="24"/>
        </w:rPr>
      </w:pPr>
      <w:r w:rsidRPr="00A831F2">
        <w:rPr>
          <w:rFonts w:ascii="Arial" w:hAnsi="Arial" w:cs="Arial"/>
          <w:sz w:val="24"/>
          <w:szCs w:val="24"/>
        </w:rPr>
        <w:t>Se realizó un estudio cuantitativo, no Experimental, descriptivo y correlativo, dado que “este tipo de estudios tiene como propósito medir el grado de relación que existe entre dos o más conceptos o variables sin ninguna intervención o manipulación de variables independientes</w:t>
      </w:r>
      <w:r w:rsidR="004B4394">
        <w:rPr>
          <w:rFonts w:ascii="Arial" w:hAnsi="Arial" w:cs="Arial"/>
          <w:sz w:val="24"/>
          <w:szCs w:val="24"/>
        </w:rPr>
        <w:t xml:space="preserve">” </w:t>
      </w:r>
      <w:sdt>
        <w:sdtPr>
          <w:rPr>
            <w:rFonts w:ascii="Arial" w:hAnsi="Arial" w:cs="Arial"/>
            <w:noProof/>
            <w:sz w:val="24"/>
            <w:szCs w:val="24"/>
          </w:rPr>
          <w:id w:val="22416641"/>
          <w:citation/>
        </w:sdtPr>
        <w:sdtEndPr/>
        <w:sdtContent>
          <w:r w:rsidR="004B4394" w:rsidRPr="0090288E">
            <w:rPr>
              <w:rFonts w:ascii="Arial" w:hAnsi="Arial" w:cs="Arial"/>
              <w:noProof/>
              <w:sz w:val="24"/>
              <w:szCs w:val="24"/>
            </w:rPr>
            <w:fldChar w:fldCharType="begin"/>
          </w:r>
          <w:r w:rsidR="004B4394" w:rsidRPr="00ED2CA1">
            <w:rPr>
              <w:rFonts w:ascii="Arial" w:hAnsi="Arial" w:cs="Arial"/>
              <w:noProof/>
              <w:sz w:val="24"/>
              <w:szCs w:val="24"/>
            </w:rPr>
            <w:instrText xml:space="preserve"> CITATION Her98 \p 61 \l 9226  </w:instrText>
          </w:r>
          <w:r w:rsidR="004B4394" w:rsidRPr="0090288E">
            <w:rPr>
              <w:rFonts w:ascii="Arial" w:hAnsi="Arial" w:cs="Arial"/>
              <w:noProof/>
              <w:sz w:val="24"/>
              <w:szCs w:val="24"/>
            </w:rPr>
            <w:fldChar w:fldCharType="separate"/>
          </w:r>
          <w:r w:rsidR="00C93494" w:rsidRPr="00C93494">
            <w:rPr>
              <w:rFonts w:ascii="Arial" w:hAnsi="Arial" w:cs="Arial"/>
              <w:noProof/>
              <w:sz w:val="24"/>
              <w:szCs w:val="24"/>
            </w:rPr>
            <w:t>(Hernandez Sampieri, Fernandez Collado, &amp; Baptista Lucio, 1997, pág. 61)</w:t>
          </w:r>
          <w:r w:rsidR="004B4394" w:rsidRPr="0090288E">
            <w:rPr>
              <w:rFonts w:ascii="Arial" w:hAnsi="Arial" w:cs="Arial"/>
              <w:noProof/>
              <w:sz w:val="24"/>
              <w:szCs w:val="24"/>
            </w:rPr>
            <w:fldChar w:fldCharType="end"/>
          </w:r>
        </w:sdtContent>
      </w:sdt>
      <w:r w:rsidR="004B4394">
        <w:rPr>
          <w:rFonts w:ascii="Arial" w:hAnsi="Arial" w:cs="Arial"/>
          <w:noProof/>
          <w:sz w:val="24"/>
          <w:szCs w:val="24"/>
        </w:rPr>
        <w:t>.</w:t>
      </w:r>
    </w:p>
    <w:p w:rsidR="00D37885" w:rsidRPr="00A831F2" w:rsidRDefault="00D37885" w:rsidP="004145CE">
      <w:pPr>
        <w:spacing w:line="240" w:lineRule="auto"/>
        <w:jc w:val="both"/>
        <w:rPr>
          <w:rFonts w:ascii="Arial" w:hAnsi="Arial" w:cs="Arial"/>
          <w:sz w:val="24"/>
          <w:szCs w:val="24"/>
        </w:rPr>
      </w:pPr>
    </w:p>
    <w:p w:rsidR="00D37885" w:rsidRPr="00A831F2" w:rsidRDefault="00D37885" w:rsidP="004145CE">
      <w:pPr>
        <w:spacing w:line="240" w:lineRule="auto"/>
        <w:jc w:val="both"/>
        <w:rPr>
          <w:rFonts w:ascii="Arial" w:hAnsi="Arial" w:cs="Arial"/>
          <w:sz w:val="24"/>
          <w:szCs w:val="24"/>
        </w:rPr>
      </w:pPr>
      <w:r w:rsidRPr="00A831F2">
        <w:rPr>
          <w:rFonts w:ascii="Arial" w:hAnsi="Arial" w:cs="Arial"/>
          <w:sz w:val="24"/>
          <w:szCs w:val="24"/>
        </w:rPr>
        <w:t xml:space="preserve">La indagación se realizó en 162 usuarios del programa de pausas de la Universidad de Antioquia, que son atendidos por estudiantes del Centro de Prácticas del Instituto </w:t>
      </w:r>
      <w:r w:rsidR="002E57DF" w:rsidRPr="00A831F2">
        <w:rPr>
          <w:rFonts w:ascii="Arial" w:hAnsi="Arial" w:cs="Arial"/>
          <w:sz w:val="24"/>
          <w:szCs w:val="24"/>
        </w:rPr>
        <w:t xml:space="preserve">Universitario </w:t>
      </w:r>
      <w:r w:rsidRPr="00A831F2">
        <w:rPr>
          <w:rFonts w:ascii="Arial" w:hAnsi="Arial" w:cs="Arial"/>
          <w:sz w:val="24"/>
          <w:szCs w:val="24"/>
        </w:rPr>
        <w:t xml:space="preserve">de Educación Física de la Misma Universidad, pertenecientes a las </w:t>
      </w:r>
      <w:r w:rsidRPr="00A831F2">
        <w:rPr>
          <w:rFonts w:ascii="Arial" w:hAnsi="Arial" w:cs="Arial"/>
          <w:sz w:val="24"/>
          <w:szCs w:val="24"/>
        </w:rPr>
        <w:lastRenderedPageBreak/>
        <w:t xml:space="preserve">dependencias: Salud pública, Enfermería, Centro de extensión, Administración, Biblioteca, Museo, Bienestar Universitario, Sostenimiento y Publicaciones, los 162 usuarios no corresponden a la totalidad de los empleados, sino de aquellos que voluntariamente asisten al programa, por lo tanto la muestra es no probabilística, </w:t>
      </w:r>
      <w:r w:rsidR="002E57DF" w:rsidRPr="00A831F2">
        <w:rPr>
          <w:rFonts w:ascii="Arial" w:hAnsi="Arial" w:cs="Arial"/>
          <w:sz w:val="24"/>
          <w:szCs w:val="24"/>
        </w:rPr>
        <w:t xml:space="preserve">fue </w:t>
      </w:r>
      <w:r w:rsidRPr="00A831F2">
        <w:rPr>
          <w:rFonts w:ascii="Arial" w:hAnsi="Arial" w:cs="Arial"/>
          <w:sz w:val="24"/>
          <w:szCs w:val="24"/>
        </w:rPr>
        <w:t xml:space="preserve">por conveniencia y libre participación. </w:t>
      </w:r>
    </w:p>
    <w:p w:rsidR="00046003" w:rsidRPr="00A831F2" w:rsidRDefault="00046003" w:rsidP="004145CE">
      <w:pPr>
        <w:spacing w:line="240" w:lineRule="auto"/>
        <w:jc w:val="both"/>
        <w:rPr>
          <w:rFonts w:ascii="Arial" w:hAnsi="Arial" w:cs="Arial"/>
          <w:sz w:val="24"/>
          <w:szCs w:val="24"/>
        </w:rPr>
      </w:pPr>
    </w:p>
    <w:p w:rsidR="00D37885" w:rsidRPr="00A831F2" w:rsidRDefault="00D37885" w:rsidP="004145CE">
      <w:pPr>
        <w:spacing w:line="240" w:lineRule="auto"/>
        <w:jc w:val="both"/>
        <w:rPr>
          <w:rFonts w:ascii="Arial" w:hAnsi="Arial" w:cs="Arial"/>
          <w:sz w:val="24"/>
          <w:szCs w:val="24"/>
        </w:rPr>
      </w:pPr>
      <w:r w:rsidRPr="00A831F2">
        <w:rPr>
          <w:rFonts w:ascii="Arial" w:hAnsi="Arial" w:cs="Arial"/>
          <w:sz w:val="24"/>
          <w:szCs w:val="24"/>
        </w:rPr>
        <w:t xml:space="preserve">Para la recolección de datos se utilizaron </w:t>
      </w:r>
      <w:r w:rsidR="002E57DF" w:rsidRPr="00A831F2">
        <w:rPr>
          <w:rFonts w:ascii="Arial" w:hAnsi="Arial" w:cs="Arial"/>
          <w:sz w:val="24"/>
          <w:szCs w:val="24"/>
        </w:rPr>
        <w:t xml:space="preserve">el cuestionario de desórdenes músculo esqueléticos (PVD) </w:t>
      </w:r>
      <w:sdt>
        <w:sdtPr>
          <w:rPr>
            <w:rFonts w:ascii="Arial" w:hAnsi="Arial" w:cs="Arial"/>
            <w:sz w:val="24"/>
            <w:szCs w:val="24"/>
          </w:rPr>
          <w:id w:val="-255438816"/>
          <w:citation/>
        </w:sdtPr>
        <w:sdtEndPr/>
        <w:sdtContent>
          <w:r w:rsidR="00046003" w:rsidRPr="00A831F2">
            <w:rPr>
              <w:rFonts w:ascii="Arial" w:hAnsi="Arial" w:cs="Arial"/>
              <w:sz w:val="24"/>
              <w:szCs w:val="24"/>
            </w:rPr>
            <w:fldChar w:fldCharType="begin"/>
          </w:r>
          <w:r w:rsidR="00046003" w:rsidRPr="00A831F2">
            <w:rPr>
              <w:rFonts w:ascii="Arial" w:hAnsi="Arial" w:cs="Arial"/>
              <w:sz w:val="24"/>
              <w:szCs w:val="24"/>
            </w:rPr>
            <w:instrText xml:space="preserve">CITATION Kuo87 \l 9226 </w:instrText>
          </w:r>
          <w:r w:rsidR="00046003" w:rsidRPr="00A831F2">
            <w:rPr>
              <w:rFonts w:ascii="Arial" w:hAnsi="Arial" w:cs="Arial"/>
              <w:sz w:val="24"/>
              <w:szCs w:val="24"/>
            </w:rPr>
            <w:fldChar w:fldCharType="separate"/>
          </w:r>
          <w:r w:rsidR="00C93494" w:rsidRPr="00C93494">
            <w:rPr>
              <w:rFonts w:ascii="Arial" w:hAnsi="Arial" w:cs="Arial"/>
              <w:noProof/>
              <w:sz w:val="24"/>
              <w:szCs w:val="24"/>
            </w:rPr>
            <w:t>(Kuorinka, y otros, 1987)</w:t>
          </w:r>
          <w:r w:rsidR="00046003" w:rsidRPr="00A831F2">
            <w:rPr>
              <w:rFonts w:ascii="Arial" w:hAnsi="Arial" w:cs="Arial"/>
              <w:sz w:val="24"/>
              <w:szCs w:val="24"/>
            </w:rPr>
            <w:fldChar w:fldCharType="end"/>
          </w:r>
        </w:sdtContent>
      </w:sdt>
      <w:r w:rsidR="002E57DF" w:rsidRPr="00A831F2">
        <w:rPr>
          <w:rFonts w:ascii="Arial" w:hAnsi="Arial" w:cs="Arial"/>
          <w:sz w:val="24"/>
          <w:szCs w:val="24"/>
        </w:rPr>
        <w:t xml:space="preserve"> y el cuestionario de autopercepción de la postura frente a una pantalla de visualización de datos (PVD) </w:t>
      </w:r>
      <w:sdt>
        <w:sdtPr>
          <w:rPr>
            <w:rFonts w:ascii="Arial" w:hAnsi="Arial" w:cs="Arial"/>
            <w:sz w:val="24"/>
            <w:szCs w:val="24"/>
          </w:rPr>
          <w:id w:val="2113939472"/>
          <w:citation/>
        </w:sdtPr>
        <w:sdtEndPr/>
        <w:sdtContent>
          <w:r w:rsidR="002E57DF" w:rsidRPr="00A831F2">
            <w:rPr>
              <w:rFonts w:ascii="Arial" w:hAnsi="Arial" w:cs="Arial"/>
              <w:sz w:val="24"/>
              <w:szCs w:val="24"/>
            </w:rPr>
            <w:fldChar w:fldCharType="begin"/>
          </w:r>
          <w:r w:rsidR="002E57DF" w:rsidRPr="00A831F2">
            <w:rPr>
              <w:rFonts w:ascii="Arial" w:hAnsi="Arial" w:cs="Arial"/>
              <w:sz w:val="24"/>
              <w:szCs w:val="24"/>
            </w:rPr>
            <w:instrText xml:space="preserve"> CITATION Tor13 \l 9226 </w:instrText>
          </w:r>
          <w:r w:rsidR="002E57DF" w:rsidRPr="00A831F2">
            <w:rPr>
              <w:rFonts w:ascii="Arial" w:hAnsi="Arial" w:cs="Arial"/>
              <w:sz w:val="24"/>
              <w:szCs w:val="24"/>
            </w:rPr>
            <w:fldChar w:fldCharType="separate"/>
          </w:r>
          <w:r w:rsidR="00C93494" w:rsidRPr="00C93494">
            <w:rPr>
              <w:rFonts w:ascii="Arial" w:hAnsi="Arial" w:cs="Arial"/>
              <w:noProof/>
              <w:sz w:val="24"/>
              <w:szCs w:val="24"/>
            </w:rPr>
            <w:t>(Torres Seguro, y otros, 2013)</w:t>
          </w:r>
          <w:r w:rsidR="002E57DF" w:rsidRPr="00A831F2">
            <w:rPr>
              <w:rFonts w:ascii="Arial" w:hAnsi="Arial" w:cs="Arial"/>
              <w:sz w:val="24"/>
              <w:szCs w:val="24"/>
            </w:rPr>
            <w:fldChar w:fldCharType="end"/>
          </w:r>
        </w:sdtContent>
      </w:sdt>
      <w:r w:rsidR="002E57DF" w:rsidRPr="00A831F2">
        <w:rPr>
          <w:rFonts w:ascii="Arial" w:hAnsi="Arial" w:cs="Arial"/>
          <w:sz w:val="24"/>
          <w:szCs w:val="24"/>
        </w:rPr>
        <w:t>.</w:t>
      </w:r>
      <w:r w:rsidR="00046003" w:rsidRPr="00A831F2">
        <w:rPr>
          <w:rFonts w:ascii="Arial" w:hAnsi="Arial" w:cs="Arial"/>
          <w:sz w:val="24"/>
          <w:szCs w:val="24"/>
        </w:rPr>
        <w:t xml:space="preserve">  </w:t>
      </w:r>
      <w:r w:rsidRPr="00A831F2">
        <w:rPr>
          <w:rFonts w:ascii="Arial" w:hAnsi="Arial" w:cs="Arial"/>
          <w:sz w:val="24"/>
          <w:szCs w:val="24"/>
        </w:rPr>
        <w:t xml:space="preserve">La información recolectada </w:t>
      </w:r>
      <w:r w:rsidR="00046003" w:rsidRPr="00A831F2">
        <w:rPr>
          <w:rFonts w:ascii="Arial" w:hAnsi="Arial" w:cs="Arial"/>
          <w:sz w:val="24"/>
          <w:szCs w:val="24"/>
        </w:rPr>
        <w:t xml:space="preserve">fue </w:t>
      </w:r>
      <w:r w:rsidRPr="00A831F2">
        <w:rPr>
          <w:rFonts w:ascii="Arial" w:hAnsi="Arial" w:cs="Arial"/>
          <w:sz w:val="24"/>
          <w:szCs w:val="24"/>
        </w:rPr>
        <w:t>digitada</w:t>
      </w:r>
      <w:r w:rsidR="00046003" w:rsidRPr="00A831F2">
        <w:rPr>
          <w:rFonts w:ascii="Arial" w:hAnsi="Arial" w:cs="Arial"/>
          <w:sz w:val="24"/>
          <w:szCs w:val="24"/>
        </w:rPr>
        <w:t xml:space="preserve"> y </w:t>
      </w:r>
      <w:r w:rsidRPr="00A831F2">
        <w:rPr>
          <w:rFonts w:ascii="Arial" w:hAnsi="Arial" w:cs="Arial"/>
          <w:sz w:val="24"/>
          <w:szCs w:val="24"/>
        </w:rPr>
        <w:t>tabulada en la hoja de cálculo Microsoft Excel 10 y el análisis de datos se realiz</w:t>
      </w:r>
      <w:r w:rsidR="00046003" w:rsidRPr="00A831F2">
        <w:rPr>
          <w:rFonts w:ascii="Arial" w:hAnsi="Arial" w:cs="Arial"/>
          <w:sz w:val="24"/>
          <w:szCs w:val="24"/>
        </w:rPr>
        <w:t>ó</w:t>
      </w:r>
      <w:r w:rsidRPr="00A831F2">
        <w:rPr>
          <w:rFonts w:ascii="Arial" w:hAnsi="Arial" w:cs="Arial"/>
          <w:sz w:val="24"/>
          <w:szCs w:val="24"/>
        </w:rPr>
        <w:t xml:space="preserve"> programa SPSS estadístico versión 20.</w:t>
      </w:r>
    </w:p>
    <w:p w:rsidR="00046003" w:rsidRPr="00A831F2" w:rsidRDefault="00046003" w:rsidP="004145CE">
      <w:pPr>
        <w:spacing w:line="240" w:lineRule="auto"/>
        <w:jc w:val="both"/>
        <w:rPr>
          <w:rFonts w:ascii="Arial" w:hAnsi="Arial" w:cs="Arial"/>
          <w:sz w:val="24"/>
          <w:szCs w:val="24"/>
        </w:rPr>
      </w:pPr>
    </w:p>
    <w:p w:rsidR="00D37885" w:rsidRPr="00A831F2" w:rsidRDefault="00046003" w:rsidP="004145CE">
      <w:pPr>
        <w:spacing w:line="240" w:lineRule="auto"/>
        <w:jc w:val="both"/>
        <w:rPr>
          <w:rFonts w:ascii="Arial" w:eastAsia="Arial Unicode MS" w:hAnsi="Arial" w:cs="Arial"/>
          <w:b/>
          <w:sz w:val="24"/>
          <w:szCs w:val="24"/>
          <w:lang w:val="es-MX"/>
        </w:rPr>
      </w:pPr>
      <w:r w:rsidRPr="00A831F2">
        <w:rPr>
          <w:rFonts w:ascii="Arial" w:hAnsi="Arial" w:cs="Arial"/>
          <w:sz w:val="24"/>
          <w:szCs w:val="24"/>
        </w:rPr>
        <w:t>Para la realización de este trabajo, se tuvieron en cuenta las consideraciones bioéticas de la resolución 008430 de 1993 del</w:t>
      </w:r>
      <w:r w:rsidR="00D37885" w:rsidRPr="00A831F2">
        <w:rPr>
          <w:rFonts w:ascii="Arial" w:eastAsia="Arial Unicode MS" w:hAnsi="Arial" w:cs="Arial"/>
          <w:sz w:val="24"/>
          <w:szCs w:val="24"/>
          <w:lang w:val="es-MX"/>
        </w:rPr>
        <w:t xml:space="preserve"> Ministerio de Salud Nacional, se consider</w:t>
      </w:r>
      <w:r w:rsidRPr="00A831F2">
        <w:rPr>
          <w:rFonts w:ascii="Arial" w:eastAsia="Arial Unicode MS" w:hAnsi="Arial" w:cs="Arial"/>
          <w:sz w:val="24"/>
          <w:szCs w:val="24"/>
          <w:lang w:val="es-MX"/>
        </w:rPr>
        <w:t>ó</w:t>
      </w:r>
      <w:r w:rsidR="00D37885" w:rsidRPr="00A831F2">
        <w:rPr>
          <w:rFonts w:ascii="Arial" w:eastAsia="Arial Unicode MS" w:hAnsi="Arial" w:cs="Arial"/>
          <w:sz w:val="24"/>
          <w:szCs w:val="24"/>
          <w:lang w:val="es-MX"/>
        </w:rPr>
        <w:t xml:space="preserve"> un investigación de mínimo riesgo, que contó con autorización institucional y la firma del consentimiento informado de todos los sujetos indagados.  </w:t>
      </w:r>
    </w:p>
    <w:p w:rsidR="00D37885" w:rsidRPr="00A831F2" w:rsidRDefault="00D37885" w:rsidP="004145CE">
      <w:pPr>
        <w:spacing w:line="240" w:lineRule="auto"/>
        <w:jc w:val="both"/>
        <w:rPr>
          <w:rFonts w:ascii="Arial" w:eastAsia="Calibri" w:hAnsi="Arial" w:cs="Arial"/>
          <w:sz w:val="24"/>
          <w:szCs w:val="24"/>
          <w:lang w:val="es-ES"/>
        </w:rPr>
      </w:pPr>
    </w:p>
    <w:p w:rsidR="00D37885" w:rsidRPr="00D36B3C" w:rsidRDefault="006A4C10" w:rsidP="00D36B3C">
      <w:pPr>
        <w:shd w:val="clear" w:color="auto" w:fill="D9D9D9" w:themeFill="background1" w:themeFillShade="D9"/>
        <w:spacing w:before="100" w:beforeAutospacing="1" w:after="100" w:afterAutospacing="1" w:line="240" w:lineRule="auto"/>
        <w:jc w:val="center"/>
        <w:rPr>
          <w:rFonts w:ascii="Arial" w:eastAsia="Times New Roman" w:hAnsi="Arial" w:cs="Arial"/>
          <w:b/>
          <w:color w:val="000000"/>
          <w:sz w:val="24"/>
          <w:szCs w:val="24"/>
          <w:lang w:val="es-ES" w:eastAsia="es-CO"/>
        </w:rPr>
      </w:pPr>
      <w:r w:rsidRPr="00D36B3C">
        <w:rPr>
          <w:rFonts w:ascii="Arial" w:eastAsia="Times New Roman" w:hAnsi="Arial" w:cs="Arial"/>
          <w:b/>
          <w:color w:val="000000"/>
          <w:sz w:val="24"/>
          <w:szCs w:val="24"/>
          <w:lang w:val="es-ES" w:eastAsia="es-CO"/>
        </w:rPr>
        <w:t>Resultados</w:t>
      </w:r>
    </w:p>
    <w:p w:rsidR="006A4C10" w:rsidRPr="00A831F2" w:rsidRDefault="006A4C1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s-ES" w:eastAsia="es-CO"/>
        </w:rPr>
      </w:pPr>
    </w:p>
    <w:p w:rsidR="006A4C10" w:rsidRPr="00A831F2" w:rsidRDefault="006A4C1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s-ES" w:eastAsia="es-CO"/>
        </w:rPr>
      </w:pPr>
      <w:r w:rsidRPr="00A831F2">
        <w:rPr>
          <w:rFonts w:ascii="Arial" w:eastAsia="Times New Roman" w:hAnsi="Arial" w:cs="Arial"/>
          <w:color w:val="000000"/>
          <w:sz w:val="24"/>
          <w:szCs w:val="24"/>
          <w:lang w:val="es-ES" w:eastAsia="es-CO"/>
        </w:rPr>
        <w:t xml:space="preserve">De las 162 personas indagadas, un 76,5% son de género femenino, lo que denota la alta participación de las mujeres en los cargos administrativos de la Universidad de Antioquia, el promedio de edad de los empleados es de 34,30 años, es decir población adulta joven; frente al municipio de residencia, la mayoría (69,1%) de personas encuestadas son del de Medellín, ciudad donde se ubica la universidad, otros dos municipios con participación importante son Envigado (9,3%) y Bello (8,0%), el otro 13,6% corresponde a municipios pertenecientes o cercanos al Valle </w:t>
      </w:r>
      <w:proofErr w:type="spellStart"/>
      <w:r w:rsidRPr="00A831F2">
        <w:rPr>
          <w:rFonts w:ascii="Arial" w:eastAsia="Times New Roman" w:hAnsi="Arial" w:cs="Arial"/>
          <w:color w:val="000000"/>
          <w:sz w:val="24"/>
          <w:szCs w:val="24"/>
          <w:lang w:val="es-ES" w:eastAsia="es-CO"/>
        </w:rPr>
        <w:t>del</w:t>
      </w:r>
      <w:proofErr w:type="spellEnd"/>
      <w:r w:rsidRPr="00A831F2">
        <w:rPr>
          <w:rFonts w:ascii="Arial" w:eastAsia="Times New Roman" w:hAnsi="Arial" w:cs="Arial"/>
          <w:color w:val="000000"/>
          <w:sz w:val="24"/>
          <w:szCs w:val="24"/>
          <w:lang w:val="es-ES" w:eastAsia="es-CO"/>
        </w:rPr>
        <w:t xml:space="preserve"> </w:t>
      </w:r>
      <w:proofErr w:type="spellStart"/>
      <w:r w:rsidRPr="00A831F2">
        <w:rPr>
          <w:rFonts w:ascii="Arial" w:eastAsia="Times New Roman" w:hAnsi="Arial" w:cs="Arial"/>
          <w:color w:val="000000"/>
          <w:sz w:val="24"/>
          <w:szCs w:val="24"/>
          <w:lang w:val="es-ES" w:eastAsia="es-CO"/>
        </w:rPr>
        <w:t>Aburrá</w:t>
      </w:r>
      <w:proofErr w:type="spellEnd"/>
      <w:r w:rsidRPr="00A831F2">
        <w:rPr>
          <w:rFonts w:ascii="Arial" w:eastAsia="Times New Roman" w:hAnsi="Arial" w:cs="Arial"/>
          <w:color w:val="000000"/>
          <w:sz w:val="24"/>
          <w:szCs w:val="24"/>
          <w:lang w:val="es-ES" w:eastAsia="es-CO"/>
        </w:rPr>
        <w:t>; los estratos predominantes son el estrato tres (43,2%) y cuatro (28,4%); el nivel de estudios más común es el de pregrado (30,2%), seguidos</w:t>
      </w:r>
      <w:r w:rsidR="00102F97" w:rsidRPr="00A831F2">
        <w:rPr>
          <w:rFonts w:ascii="Arial" w:eastAsia="Times New Roman" w:hAnsi="Arial" w:cs="Arial"/>
          <w:color w:val="000000"/>
          <w:sz w:val="24"/>
          <w:szCs w:val="24"/>
          <w:lang w:val="es-ES" w:eastAsia="es-CO"/>
        </w:rPr>
        <w:t xml:space="preserve"> del de formación técnica (17,3%) y tecnológica (16,7%); un 40,7% de los trabajadores encuestados, se encuentra realizando algún tipo de estudio complementario a su nivel académico actual.</w:t>
      </w:r>
      <w:r w:rsidR="007C59A9" w:rsidRPr="00A831F2">
        <w:rPr>
          <w:rFonts w:ascii="Arial" w:eastAsia="Times New Roman" w:hAnsi="Arial" w:cs="Arial"/>
          <w:color w:val="000000"/>
          <w:sz w:val="24"/>
          <w:szCs w:val="24"/>
          <w:lang w:val="es-ES" w:eastAsia="es-CO"/>
        </w:rPr>
        <w:t xml:space="preserve">  Todas las personas indagadas se desempeñan en labores de oficina o que implican el uso de computador, un 84,6% de ellos es empleado de tiempo completo, el porcentaje restante corresponde a trabajadores contratados de medio tiempo o por horas, y en promedio pasan</w:t>
      </w:r>
      <w:r w:rsidR="00314FE3" w:rsidRPr="00A831F2">
        <w:rPr>
          <w:rFonts w:ascii="Arial" w:eastAsia="Times New Roman" w:hAnsi="Arial" w:cs="Arial"/>
          <w:color w:val="000000"/>
          <w:sz w:val="24"/>
          <w:szCs w:val="24"/>
          <w:lang w:val="es-ES" w:eastAsia="es-CO"/>
        </w:rPr>
        <w:t xml:space="preserve"> 8,2 horas frente al computador, dato que ya se convierte en factor de riesgo para sufrir algún DME.</w:t>
      </w:r>
    </w:p>
    <w:p w:rsidR="007C59A9" w:rsidRPr="00A831F2" w:rsidRDefault="007C59A9"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val="es-ES" w:eastAsia="es-CO"/>
        </w:rPr>
      </w:pPr>
    </w:p>
    <w:p w:rsidR="001E2DC4" w:rsidRPr="00A831F2" w:rsidRDefault="00FE6A7F" w:rsidP="004145CE">
      <w:pPr>
        <w:shd w:val="clear" w:color="auto" w:fill="FFFFFF"/>
        <w:spacing w:before="100" w:beforeAutospacing="1" w:after="100" w:afterAutospacing="1" w:line="240" w:lineRule="auto"/>
        <w:jc w:val="both"/>
        <w:rPr>
          <w:rFonts w:ascii="Arial" w:hAnsi="Arial" w:cs="Arial"/>
          <w:bCs/>
          <w:sz w:val="24"/>
          <w:szCs w:val="24"/>
        </w:rPr>
      </w:pPr>
      <w:r w:rsidRPr="00A831F2">
        <w:rPr>
          <w:rFonts w:ascii="Arial" w:eastAsia="Times New Roman" w:hAnsi="Arial" w:cs="Arial"/>
          <w:color w:val="000000"/>
          <w:sz w:val="24"/>
          <w:szCs w:val="24"/>
          <w:lang w:eastAsia="es-CO"/>
        </w:rPr>
        <w:t>Al indagar</w:t>
      </w:r>
      <w:r w:rsidR="001E2DC4" w:rsidRPr="00A831F2">
        <w:rPr>
          <w:rFonts w:ascii="Arial" w:eastAsia="Times New Roman" w:hAnsi="Arial" w:cs="Arial"/>
          <w:color w:val="000000"/>
          <w:sz w:val="24"/>
          <w:szCs w:val="24"/>
          <w:lang w:eastAsia="es-CO"/>
        </w:rPr>
        <w:t xml:space="preserve"> por la presencia de DME, se encuentra que un </w:t>
      </w:r>
      <w:r w:rsidR="001E2DC4" w:rsidRPr="00A831F2">
        <w:rPr>
          <w:rFonts w:ascii="Arial" w:hAnsi="Arial" w:cs="Arial"/>
          <w:bCs/>
          <w:sz w:val="24"/>
          <w:szCs w:val="24"/>
        </w:rPr>
        <w:t xml:space="preserve">90.1% de los trabajadores de encuestados han tenido presencia de dolor en alguna parte del cuerpo en los </w:t>
      </w:r>
      <w:r w:rsidR="001E2DC4" w:rsidRPr="00A831F2">
        <w:rPr>
          <w:rFonts w:ascii="Arial" w:hAnsi="Arial" w:cs="Arial"/>
          <w:bCs/>
          <w:sz w:val="24"/>
          <w:szCs w:val="24"/>
        </w:rPr>
        <w:lastRenderedPageBreak/>
        <w:t>últimos 12 meses (ver tabla 1), según se aprecia en la valoración de los DME, se puede además concluir que la zona del cuello es donde los trabajadores de las oficinas de la Universidad de Antioquia presentan más dolor en los últimos 12 meses, siendo 69.1% de la muestra, seguido de los dolores en la espalda superior (52,5%) y la espalda inferior (51,9%). Y la parte del cuerpo que menos personas han mostrado dolor durante los últimos 12 meses es el codo con un porcentaje del 12.3%.</w:t>
      </w:r>
    </w:p>
    <w:p w:rsidR="001E2DC4" w:rsidRPr="00A831F2" w:rsidRDefault="001E2DC4"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FE6A7F" w:rsidRPr="00A831F2" w:rsidRDefault="00C1139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Tabla 1. Frecuencia de dolor osteomuscular en los últimos 12 meses</w:t>
      </w:r>
    </w:p>
    <w:tbl>
      <w:tblPr>
        <w:tblStyle w:val="Tablanormal4"/>
        <w:tblW w:w="5944" w:type="dxa"/>
        <w:tblInd w:w="567" w:type="dxa"/>
        <w:tblLook w:val="04A0" w:firstRow="1" w:lastRow="0" w:firstColumn="1" w:lastColumn="0" w:noHBand="0" w:noVBand="1"/>
      </w:tblPr>
      <w:tblGrid>
        <w:gridCol w:w="3544"/>
        <w:gridCol w:w="1200"/>
        <w:gridCol w:w="1200"/>
      </w:tblGrid>
      <w:tr w:rsidR="00FE6A7F" w:rsidRPr="00A831F2" w:rsidTr="003C26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auto"/>
            </w:tcBorders>
            <w:hideMark/>
          </w:tcPr>
          <w:p w:rsidR="00FE6A7F" w:rsidRPr="00A831F2" w:rsidRDefault="00FE6A7F" w:rsidP="004145CE">
            <w:pPr>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Segmento Corporal</w:t>
            </w:r>
          </w:p>
        </w:tc>
        <w:tc>
          <w:tcPr>
            <w:tcW w:w="1200" w:type="dxa"/>
            <w:tcBorders>
              <w:top w:val="single" w:sz="4" w:space="0" w:color="auto"/>
              <w:bottom w:val="single" w:sz="4" w:space="0" w:color="auto"/>
            </w:tcBorders>
            <w:hideMark/>
          </w:tcPr>
          <w:p w:rsidR="00FE6A7F" w:rsidRPr="00A831F2" w:rsidRDefault="00FE6A7F" w:rsidP="0041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No</w:t>
            </w:r>
          </w:p>
        </w:tc>
        <w:tc>
          <w:tcPr>
            <w:tcW w:w="1200" w:type="dxa"/>
            <w:tcBorders>
              <w:top w:val="single" w:sz="4" w:space="0" w:color="auto"/>
              <w:bottom w:val="single" w:sz="4" w:space="0" w:color="auto"/>
            </w:tcBorders>
            <w:hideMark/>
          </w:tcPr>
          <w:p w:rsidR="00FE6A7F" w:rsidRPr="00A831F2" w:rsidRDefault="00FE6A7F" w:rsidP="004145CE">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w:t>
            </w:r>
          </w:p>
        </w:tc>
      </w:tr>
      <w:tr w:rsidR="00FE6A7F" w:rsidRPr="00A831F2" w:rsidTr="003C26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Presencia de dolor </w:t>
            </w:r>
          </w:p>
        </w:tc>
        <w:tc>
          <w:tcPr>
            <w:tcW w:w="1200" w:type="dxa"/>
            <w:tcBorders>
              <w:top w:val="single" w:sz="4" w:space="0" w:color="auto"/>
            </w:tcBorders>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9,9%</w:t>
            </w:r>
          </w:p>
        </w:tc>
        <w:tc>
          <w:tcPr>
            <w:tcW w:w="1200" w:type="dxa"/>
            <w:tcBorders>
              <w:top w:val="single" w:sz="4" w:space="0" w:color="auto"/>
            </w:tcBorders>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90,1%</w:t>
            </w:r>
          </w:p>
        </w:tc>
      </w:tr>
      <w:tr w:rsidR="00FE6A7F" w:rsidRPr="00A831F2" w:rsidTr="003C26FA">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cuello - cabeza </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30,9%</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69,1%</w:t>
            </w:r>
          </w:p>
        </w:tc>
      </w:tr>
      <w:tr w:rsidR="00FE6A7F" w:rsidRPr="00A831F2" w:rsidTr="003C26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hombros </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53,7%</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46,3%</w:t>
            </w:r>
          </w:p>
        </w:tc>
      </w:tr>
      <w:tr w:rsidR="00FE6A7F" w:rsidRPr="00A831F2" w:rsidTr="003C26FA">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espalda superior </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47,5%</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52,5%</w:t>
            </w:r>
          </w:p>
        </w:tc>
      </w:tr>
      <w:tr w:rsidR="00FE6A7F" w:rsidRPr="00A831F2" w:rsidTr="003C26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codos </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87,7%</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12,3%</w:t>
            </w:r>
          </w:p>
        </w:tc>
      </w:tr>
      <w:tr w:rsidR="00FE6A7F" w:rsidRPr="00A831F2" w:rsidTr="003C26FA">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muñeca - manos </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58,0%</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42,0%</w:t>
            </w:r>
          </w:p>
        </w:tc>
      </w:tr>
      <w:tr w:rsidR="00FE6A7F" w:rsidRPr="00A831F2" w:rsidTr="003C26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espalda inferior </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48,1%</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51,9%</w:t>
            </w:r>
          </w:p>
        </w:tc>
      </w:tr>
      <w:tr w:rsidR="00FE6A7F" w:rsidRPr="00A831F2" w:rsidTr="003C26FA">
        <w:trPr>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cadera </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79,0%</w:t>
            </w:r>
          </w:p>
        </w:tc>
        <w:tc>
          <w:tcPr>
            <w:tcW w:w="1200" w:type="dxa"/>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21,0%</w:t>
            </w:r>
          </w:p>
        </w:tc>
      </w:tr>
      <w:tr w:rsidR="00FE6A7F" w:rsidRPr="00A831F2" w:rsidTr="003C26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rodilla </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57,4%</w:t>
            </w:r>
          </w:p>
        </w:tc>
        <w:tc>
          <w:tcPr>
            <w:tcW w:w="1200" w:type="dxa"/>
            <w:noWrap/>
            <w:hideMark/>
          </w:tcPr>
          <w:p w:rsidR="00FE6A7F" w:rsidRPr="00A831F2" w:rsidRDefault="00FE6A7F" w:rsidP="004145C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42,6%</w:t>
            </w:r>
          </w:p>
        </w:tc>
      </w:tr>
      <w:tr w:rsidR="00FE6A7F" w:rsidRPr="00A831F2" w:rsidTr="003C26FA">
        <w:trPr>
          <w:trHeight w:val="30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auto"/>
            </w:tcBorders>
            <w:hideMark/>
          </w:tcPr>
          <w:p w:rsidR="00FE6A7F" w:rsidRPr="00A831F2" w:rsidRDefault="00FE6A7F" w:rsidP="004145CE">
            <w:pPr>
              <w:jc w:val="both"/>
              <w:rPr>
                <w:rFonts w:ascii="Arial" w:eastAsia="Times New Roman" w:hAnsi="Arial" w:cs="Arial"/>
                <w:b w:val="0"/>
                <w:color w:val="000000"/>
                <w:sz w:val="24"/>
                <w:szCs w:val="24"/>
                <w:lang w:eastAsia="es-CO"/>
              </w:rPr>
            </w:pPr>
            <w:r w:rsidRPr="00A831F2">
              <w:rPr>
                <w:rFonts w:ascii="Arial" w:eastAsia="Times New Roman" w:hAnsi="Arial" w:cs="Arial"/>
                <w:b w:val="0"/>
                <w:color w:val="000000"/>
                <w:sz w:val="24"/>
                <w:szCs w:val="24"/>
                <w:lang w:eastAsia="es-CO"/>
              </w:rPr>
              <w:t xml:space="preserve">Dolor en tobillos - pies </w:t>
            </w:r>
          </w:p>
        </w:tc>
        <w:tc>
          <w:tcPr>
            <w:tcW w:w="1200" w:type="dxa"/>
            <w:tcBorders>
              <w:bottom w:val="single" w:sz="4" w:space="0" w:color="auto"/>
            </w:tcBorders>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81,5%</w:t>
            </w:r>
          </w:p>
        </w:tc>
        <w:tc>
          <w:tcPr>
            <w:tcW w:w="1200" w:type="dxa"/>
            <w:tcBorders>
              <w:bottom w:val="single" w:sz="4" w:space="0" w:color="auto"/>
            </w:tcBorders>
            <w:noWrap/>
            <w:hideMark/>
          </w:tcPr>
          <w:p w:rsidR="00FE6A7F" w:rsidRPr="00A831F2" w:rsidRDefault="00FE6A7F" w:rsidP="004145C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18,5%</w:t>
            </w:r>
          </w:p>
        </w:tc>
      </w:tr>
    </w:tbl>
    <w:p w:rsidR="00FE6A7F" w:rsidRPr="00A831F2" w:rsidRDefault="00FE6A7F"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1E2DC4" w:rsidRPr="00A831F2" w:rsidRDefault="001E2DC4" w:rsidP="004145CE">
      <w:pPr>
        <w:autoSpaceDE w:val="0"/>
        <w:autoSpaceDN w:val="0"/>
        <w:adjustRightInd w:val="0"/>
        <w:spacing w:after="0" w:line="240" w:lineRule="auto"/>
        <w:jc w:val="both"/>
        <w:rPr>
          <w:rFonts w:ascii="Arial" w:hAnsi="Arial" w:cs="Arial"/>
          <w:bCs/>
          <w:sz w:val="24"/>
          <w:szCs w:val="24"/>
        </w:rPr>
      </w:pPr>
      <w:r w:rsidRPr="00A831F2">
        <w:rPr>
          <w:rFonts w:ascii="Arial" w:hAnsi="Arial" w:cs="Arial"/>
          <w:bCs/>
          <w:sz w:val="24"/>
          <w:szCs w:val="24"/>
        </w:rPr>
        <w:t>En cuanto a la sumatoria de dificultades en los últimos 12 meses, 92 personas (56.8%) del total de la muestra, No presentan  dificultad para realizar actividades normales o cotidianas en ninguna de las partes del cuerpo señaladas.</w:t>
      </w:r>
    </w:p>
    <w:p w:rsidR="001E2DC4" w:rsidRPr="00A831F2" w:rsidRDefault="001E2DC4" w:rsidP="004145CE">
      <w:pPr>
        <w:autoSpaceDE w:val="0"/>
        <w:autoSpaceDN w:val="0"/>
        <w:adjustRightInd w:val="0"/>
        <w:spacing w:after="0" w:line="240" w:lineRule="auto"/>
        <w:jc w:val="both"/>
        <w:rPr>
          <w:rFonts w:ascii="Arial" w:hAnsi="Arial" w:cs="Arial"/>
          <w:bCs/>
          <w:sz w:val="24"/>
          <w:szCs w:val="24"/>
        </w:rPr>
      </w:pPr>
    </w:p>
    <w:p w:rsidR="001E2DC4" w:rsidRPr="00A831F2" w:rsidRDefault="001E2DC4" w:rsidP="004145CE">
      <w:pPr>
        <w:autoSpaceDE w:val="0"/>
        <w:autoSpaceDN w:val="0"/>
        <w:adjustRightInd w:val="0"/>
        <w:spacing w:after="0" w:line="240" w:lineRule="auto"/>
        <w:ind w:left="60" w:right="60"/>
        <w:jc w:val="both"/>
        <w:rPr>
          <w:rFonts w:ascii="Arial" w:hAnsi="Arial" w:cs="Arial"/>
          <w:bCs/>
          <w:sz w:val="24"/>
          <w:szCs w:val="24"/>
        </w:rPr>
      </w:pPr>
      <w:r w:rsidRPr="00A831F2">
        <w:rPr>
          <w:rFonts w:ascii="Arial" w:hAnsi="Arial" w:cs="Arial"/>
          <w:bCs/>
          <w:sz w:val="24"/>
          <w:szCs w:val="24"/>
        </w:rPr>
        <w:t xml:space="preserve">Según los datos obtenidos en el cuestionario DME, se puede concluir que la zona de la espalda inferior es donde los trabajadores de las oficinas de la universidad de Antioquia presentan más dificultad en los últimos 12 meses, siendo 24.1% de la muestra.  La parte del cuerpo que menos dificultad </w:t>
      </w:r>
      <w:r w:rsidR="00297517">
        <w:rPr>
          <w:rFonts w:ascii="Arial" w:hAnsi="Arial" w:cs="Arial"/>
          <w:bCs/>
          <w:sz w:val="24"/>
          <w:szCs w:val="24"/>
        </w:rPr>
        <w:t>h</w:t>
      </w:r>
      <w:r w:rsidRPr="00A831F2">
        <w:rPr>
          <w:rFonts w:ascii="Arial" w:hAnsi="Arial" w:cs="Arial"/>
          <w:bCs/>
          <w:sz w:val="24"/>
          <w:szCs w:val="24"/>
        </w:rPr>
        <w:t>a presentado en las personas en los últimos 12 meses es el codo con un porcentaje del 3.1.</w:t>
      </w:r>
    </w:p>
    <w:p w:rsidR="001E2DC4" w:rsidRPr="00A831F2" w:rsidRDefault="001E2DC4"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1E2DC4" w:rsidRPr="00A831F2" w:rsidRDefault="001E2DC4"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36B3C" w:rsidRDefault="00D36B3C">
      <w:pP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br w:type="page"/>
      </w:r>
    </w:p>
    <w:p w:rsidR="001E2DC4" w:rsidRPr="00A831F2" w:rsidRDefault="001E2DC4"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3682A" w:rsidRPr="00A831F2" w:rsidRDefault="00D3682A"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Tabla </w:t>
      </w:r>
      <w:r w:rsidR="003C26FA" w:rsidRPr="00A831F2">
        <w:rPr>
          <w:rFonts w:ascii="Arial" w:eastAsia="Times New Roman" w:hAnsi="Arial" w:cs="Arial"/>
          <w:color w:val="000000"/>
          <w:sz w:val="24"/>
          <w:szCs w:val="24"/>
          <w:lang w:eastAsia="es-CO"/>
        </w:rPr>
        <w:t>2</w:t>
      </w:r>
      <w:r w:rsidRPr="00A831F2">
        <w:rPr>
          <w:rFonts w:ascii="Arial" w:eastAsia="Times New Roman" w:hAnsi="Arial" w:cs="Arial"/>
          <w:color w:val="000000"/>
          <w:sz w:val="24"/>
          <w:szCs w:val="24"/>
          <w:lang w:eastAsia="es-CO"/>
        </w:rPr>
        <w:t>. Frecuencia de molestia osteomuscular en los últimos 12 meses</w:t>
      </w:r>
    </w:p>
    <w:tbl>
      <w:tblPr>
        <w:tblW w:w="6086" w:type="dxa"/>
        <w:tblInd w:w="567" w:type="dxa"/>
        <w:tblCellMar>
          <w:left w:w="70" w:type="dxa"/>
          <w:right w:w="70" w:type="dxa"/>
        </w:tblCellMar>
        <w:tblLook w:val="04A0" w:firstRow="1" w:lastRow="0" w:firstColumn="1" w:lastColumn="0" w:noHBand="0" w:noVBand="1"/>
      </w:tblPr>
      <w:tblGrid>
        <w:gridCol w:w="3686"/>
        <w:gridCol w:w="1200"/>
        <w:gridCol w:w="1200"/>
      </w:tblGrid>
      <w:tr w:rsidR="00364B68" w:rsidRPr="00A831F2" w:rsidTr="003C26FA">
        <w:trPr>
          <w:trHeight w:val="300"/>
        </w:trPr>
        <w:tc>
          <w:tcPr>
            <w:tcW w:w="3686" w:type="dxa"/>
            <w:tcBorders>
              <w:top w:val="single" w:sz="4" w:space="0" w:color="auto"/>
              <w:left w:val="nil"/>
              <w:bottom w:val="single" w:sz="4" w:space="0" w:color="auto"/>
              <w:right w:val="nil"/>
            </w:tcBorders>
            <w:shd w:val="clear" w:color="auto" w:fill="auto"/>
            <w:noWrap/>
            <w:vAlign w:val="bottom"/>
            <w:hideMark/>
          </w:tcPr>
          <w:p w:rsidR="00364B68" w:rsidRPr="00A831F2" w:rsidRDefault="00364B68"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Segmento Corporal</w:t>
            </w:r>
          </w:p>
        </w:tc>
        <w:tc>
          <w:tcPr>
            <w:tcW w:w="1200" w:type="dxa"/>
            <w:tcBorders>
              <w:top w:val="single" w:sz="4" w:space="0" w:color="auto"/>
              <w:left w:val="nil"/>
              <w:bottom w:val="single" w:sz="4" w:space="0" w:color="auto"/>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No</w:t>
            </w:r>
          </w:p>
        </w:tc>
        <w:tc>
          <w:tcPr>
            <w:tcW w:w="1200" w:type="dxa"/>
            <w:tcBorders>
              <w:top w:val="single" w:sz="4" w:space="0" w:color="auto"/>
              <w:left w:val="nil"/>
              <w:bottom w:val="single" w:sz="4" w:space="0" w:color="auto"/>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Si</w:t>
            </w:r>
          </w:p>
        </w:tc>
      </w:tr>
      <w:tr w:rsidR="00364B68" w:rsidRPr="00A831F2" w:rsidTr="003C26FA">
        <w:trPr>
          <w:trHeight w:val="300"/>
        </w:trPr>
        <w:tc>
          <w:tcPr>
            <w:tcW w:w="3686" w:type="dxa"/>
            <w:tcBorders>
              <w:top w:val="single" w:sz="4" w:space="0" w:color="auto"/>
              <w:left w:val="nil"/>
              <w:bottom w:val="nil"/>
              <w:right w:val="nil"/>
            </w:tcBorders>
            <w:shd w:val="clear" w:color="EDEDED" w:fill="EDEDED"/>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Presencia de molestias</w:t>
            </w:r>
          </w:p>
        </w:tc>
        <w:tc>
          <w:tcPr>
            <w:tcW w:w="1200" w:type="dxa"/>
            <w:tcBorders>
              <w:top w:val="single" w:sz="4" w:space="0" w:color="auto"/>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56,8%</w:t>
            </w:r>
          </w:p>
        </w:tc>
        <w:tc>
          <w:tcPr>
            <w:tcW w:w="1200" w:type="dxa"/>
            <w:tcBorders>
              <w:top w:val="single" w:sz="4" w:space="0" w:color="auto"/>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43,2%</w:t>
            </w:r>
          </w:p>
        </w:tc>
      </w:tr>
      <w:tr w:rsidR="00364B68" w:rsidRPr="00A831F2" w:rsidTr="003C26FA">
        <w:trPr>
          <w:trHeight w:val="300"/>
        </w:trPr>
        <w:tc>
          <w:tcPr>
            <w:tcW w:w="3686" w:type="dxa"/>
            <w:tcBorders>
              <w:top w:val="nil"/>
              <w:left w:val="nil"/>
              <w:bottom w:val="nil"/>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cuello - cabeza </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87,0%</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13,0%</w:t>
            </w:r>
          </w:p>
        </w:tc>
      </w:tr>
      <w:tr w:rsidR="00364B68" w:rsidRPr="00A831F2" w:rsidTr="003C26FA">
        <w:trPr>
          <w:trHeight w:val="300"/>
        </w:trPr>
        <w:tc>
          <w:tcPr>
            <w:tcW w:w="3686" w:type="dxa"/>
            <w:tcBorders>
              <w:top w:val="nil"/>
              <w:left w:val="nil"/>
              <w:bottom w:val="nil"/>
              <w:right w:val="nil"/>
            </w:tcBorders>
            <w:shd w:val="clear" w:color="EDEDED" w:fill="EDEDED"/>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hombros </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88,3%</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11,7%</w:t>
            </w:r>
          </w:p>
        </w:tc>
      </w:tr>
      <w:tr w:rsidR="00364B68" w:rsidRPr="00A831F2" w:rsidTr="003C26FA">
        <w:trPr>
          <w:trHeight w:val="300"/>
        </w:trPr>
        <w:tc>
          <w:tcPr>
            <w:tcW w:w="3686" w:type="dxa"/>
            <w:tcBorders>
              <w:top w:val="nil"/>
              <w:left w:val="nil"/>
              <w:bottom w:val="nil"/>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espalda superior </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80,9%</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19,1%</w:t>
            </w:r>
          </w:p>
        </w:tc>
      </w:tr>
      <w:tr w:rsidR="00364B68" w:rsidRPr="00A831F2" w:rsidTr="003C26FA">
        <w:trPr>
          <w:trHeight w:val="300"/>
        </w:trPr>
        <w:tc>
          <w:tcPr>
            <w:tcW w:w="3686" w:type="dxa"/>
            <w:tcBorders>
              <w:top w:val="nil"/>
              <w:left w:val="nil"/>
              <w:bottom w:val="nil"/>
              <w:right w:val="nil"/>
            </w:tcBorders>
            <w:shd w:val="clear" w:color="EDEDED" w:fill="EDEDED"/>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codos </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96,9%</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3,1%</w:t>
            </w:r>
          </w:p>
        </w:tc>
      </w:tr>
      <w:tr w:rsidR="00364B68" w:rsidRPr="00A831F2" w:rsidTr="003C26FA">
        <w:trPr>
          <w:trHeight w:val="300"/>
        </w:trPr>
        <w:tc>
          <w:tcPr>
            <w:tcW w:w="3686" w:type="dxa"/>
            <w:tcBorders>
              <w:top w:val="nil"/>
              <w:left w:val="nil"/>
              <w:bottom w:val="nil"/>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muñeca - manos </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87,0%</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13,0%</w:t>
            </w:r>
          </w:p>
        </w:tc>
      </w:tr>
      <w:tr w:rsidR="00364B68" w:rsidRPr="00A831F2" w:rsidTr="003C26FA">
        <w:trPr>
          <w:trHeight w:val="300"/>
        </w:trPr>
        <w:tc>
          <w:tcPr>
            <w:tcW w:w="3686" w:type="dxa"/>
            <w:tcBorders>
              <w:top w:val="nil"/>
              <w:left w:val="nil"/>
              <w:bottom w:val="nil"/>
              <w:right w:val="nil"/>
            </w:tcBorders>
            <w:shd w:val="clear" w:color="EDEDED" w:fill="EDEDED"/>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espalda inferior </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75,9%</w:t>
            </w:r>
          </w:p>
        </w:tc>
        <w:tc>
          <w:tcPr>
            <w:tcW w:w="1200" w:type="dxa"/>
            <w:tcBorders>
              <w:top w:val="nil"/>
              <w:left w:val="nil"/>
              <w:bottom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24,1%</w:t>
            </w:r>
          </w:p>
        </w:tc>
      </w:tr>
      <w:tr w:rsidR="00364B68" w:rsidRPr="00A831F2" w:rsidTr="003C26FA">
        <w:trPr>
          <w:trHeight w:val="300"/>
        </w:trPr>
        <w:tc>
          <w:tcPr>
            <w:tcW w:w="3686" w:type="dxa"/>
            <w:tcBorders>
              <w:top w:val="nil"/>
              <w:left w:val="nil"/>
              <w:bottom w:val="nil"/>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cadera </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90,7%</w:t>
            </w:r>
          </w:p>
        </w:tc>
        <w:tc>
          <w:tcPr>
            <w:tcW w:w="1200" w:type="dxa"/>
            <w:tcBorders>
              <w:top w:val="nil"/>
              <w:left w:val="nil"/>
              <w:bottom w:val="nil"/>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9,3%</w:t>
            </w:r>
          </w:p>
        </w:tc>
      </w:tr>
      <w:tr w:rsidR="00364B68" w:rsidRPr="00A831F2" w:rsidTr="003C26FA">
        <w:trPr>
          <w:trHeight w:val="300"/>
        </w:trPr>
        <w:tc>
          <w:tcPr>
            <w:tcW w:w="3686" w:type="dxa"/>
            <w:tcBorders>
              <w:top w:val="nil"/>
              <w:left w:val="nil"/>
              <w:right w:val="nil"/>
            </w:tcBorders>
            <w:shd w:val="clear" w:color="EDEDED" w:fill="EDEDED"/>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rodilla </w:t>
            </w:r>
          </w:p>
        </w:tc>
        <w:tc>
          <w:tcPr>
            <w:tcW w:w="1200" w:type="dxa"/>
            <w:tcBorders>
              <w:top w:val="nil"/>
              <w:left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82,1%</w:t>
            </w:r>
          </w:p>
        </w:tc>
        <w:tc>
          <w:tcPr>
            <w:tcW w:w="1200" w:type="dxa"/>
            <w:tcBorders>
              <w:top w:val="nil"/>
              <w:left w:val="nil"/>
              <w:right w:val="nil"/>
            </w:tcBorders>
            <w:shd w:val="clear" w:color="EDEDED" w:fill="EDEDED"/>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17,9%</w:t>
            </w:r>
          </w:p>
        </w:tc>
      </w:tr>
      <w:tr w:rsidR="00364B68" w:rsidRPr="00A831F2" w:rsidTr="003C26FA">
        <w:trPr>
          <w:trHeight w:val="300"/>
        </w:trPr>
        <w:tc>
          <w:tcPr>
            <w:tcW w:w="3686" w:type="dxa"/>
            <w:tcBorders>
              <w:top w:val="nil"/>
              <w:left w:val="nil"/>
              <w:bottom w:val="single" w:sz="4" w:space="0" w:color="auto"/>
              <w:right w:val="nil"/>
            </w:tcBorders>
            <w:shd w:val="clear" w:color="auto" w:fill="auto"/>
            <w:vAlign w:val="bottom"/>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Molestias en tobillos - pies </w:t>
            </w:r>
          </w:p>
        </w:tc>
        <w:tc>
          <w:tcPr>
            <w:tcW w:w="1200" w:type="dxa"/>
            <w:tcBorders>
              <w:top w:val="nil"/>
              <w:left w:val="nil"/>
              <w:bottom w:val="single" w:sz="4" w:space="0" w:color="auto"/>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90,7%</w:t>
            </w:r>
          </w:p>
        </w:tc>
        <w:tc>
          <w:tcPr>
            <w:tcW w:w="1200" w:type="dxa"/>
            <w:tcBorders>
              <w:top w:val="nil"/>
              <w:left w:val="nil"/>
              <w:bottom w:val="single" w:sz="4" w:space="0" w:color="auto"/>
              <w:right w:val="nil"/>
            </w:tcBorders>
            <w:shd w:val="clear" w:color="auto" w:fill="auto"/>
            <w:noWrap/>
            <w:vAlign w:val="center"/>
            <w:hideMark/>
          </w:tcPr>
          <w:p w:rsidR="00364B68" w:rsidRPr="00A831F2" w:rsidRDefault="00364B68"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9,3%</w:t>
            </w:r>
          </w:p>
        </w:tc>
      </w:tr>
    </w:tbl>
    <w:p w:rsidR="00C11390" w:rsidRPr="00A831F2" w:rsidRDefault="00C1139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bCs/>
          <w:sz w:val="24"/>
          <w:szCs w:val="24"/>
        </w:rPr>
        <w:t xml:space="preserve">En general, en cuanto a la consulta al médico por DME en los últimos 12 meses, el 54.9% del total de la muestra, </w:t>
      </w:r>
      <w:r w:rsidR="00297517">
        <w:rPr>
          <w:rFonts w:ascii="Arial" w:hAnsi="Arial" w:cs="Arial"/>
          <w:bCs/>
          <w:sz w:val="24"/>
          <w:szCs w:val="24"/>
        </w:rPr>
        <w:t xml:space="preserve">manifiesta no haber consultado al médico </w:t>
      </w:r>
      <w:r w:rsidRPr="00A831F2">
        <w:rPr>
          <w:rFonts w:ascii="Arial" w:hAnsi="Arial" w:cs="Arial"/>
          <w:bCs/>
          <w:sz w:val="24"/>
          <w:szCs w:val="24"/>
        </w:rPr>
        <w:t>por algún dolor o molestia en alguna parte de su cuerpo.</w:t>
      </w:r>
      <w:r w:rsidR="00297517">
        <w:rPr>
          <w:rFonts w:ascii="Arial" w:hAnsi="Arial" w:cs="Arial"/>
          <w:bCs/>
          <w:sz w:val="24"/>
          <w:szCs w:val="24"/>
        </w:rPr>
        <w:t xml:space="preserve">  </w:t>
      </w:r>
      <w:r w:rsidRPr="00A831F2">
        <w:rPr>
          <w:rFonts w:ascii="Arial" w:hAnsi="Arial" w:cs="Arial"/>
          <w:bCs/>
          <w:sz w:val="24"/>
          <w:szCs w:val="24"/>
        </w:rPr>
        <w:t>El 45.1% de los trabajadores de la universidad de Antioquia han asistido a consulta médica los últimos 12 meses, éstas consultas se presentan en su mayoría por dolor en la espalda inferior.</w:t>
      </w:r>
    </w:p>
    <w:p w:rsidR="00A0540D" w:rsidRPr="00A831F2" w:rsidRDefault="00A0540D"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3682A" w:rsidRPr="00A831F2" w:rsidRDefault="00D3682A"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Tabla </w:t>
      </w:r>
      <w:r w:rsidR="003C26FA" w:rsidRPr="00A831F2">
        <w:rPr>
          <w:rFonts w:ascii="Arial" w:eastAsia="Times New Roman" w:hAnsi="Arial" w:cs="Arial"/>
          <w:color w:val="000000"/>
          <w:sz w:val="24"/>
          <w:szCs w:val="24"/>
          <w:lang w:eastAsia="es-CO"/>
        </w:rPr>
        <w:t>3</w:t>
      </w:r>
      <w:r w:rsidRPr="00A831F2">
        <w:rPr>
          <w:rFonts w:ascii="Arial" w:eastAsia="Times New Roman" w:hAnsi="Arial" w:cs="Arial"/>
          <w:color w:val="000000"/>
          <w:sz w:val="24"/>
          <w:szCs w:val="24"/>
          <w:lang w:eastAsia="es-CO"/>
        </w:rPr>
        <w:t xml:space="preserve">. Frecuencia de </w:t>
      </w:r>
      <w:r w:rsidR="003C26FA" w:rsidRPr="00A831F2">
        <w:rPr>
          <w:rFonts w:ascii="Arial" w:eastAsia="Times New Roman" w:hAnsi="Arial" w:cs="Arial"/>
          <w:color w:val="000000"/>
          <w:sz w:val="24"/>
          <w:szCs w:val="24"/>
          <w:lang w:eastAsia="es-CO"/>
        </w:rPr>
        <w:t>consulta al médico por DME</w:t>
      </w:r>
      <w:r w:rsidRPr="00A831F2">
        <w:rPr>
          <w:rFonts w:ascii="Arial" w:eastAsia="Times New Roman" w:hAnsi="Arial" w:cs="Arial"/>
          <w:color w:val="000000"/>
          <w:sz w:val="24"/>
          <w:szCs w:val="24"/>
          <w:lang w:eastAsia="es-CO"/>
        </w:rPr>
        <w:t xml:space="preserve"> en los últimos 12 meses</w:t>
      </w:r>
    </w:p>
    <w:tbl>
      <w:tblPr>
        <w:tblW w:w="6086" w:type="dxa"/>
        <w:tblInd w:w="567" w:type="dxa"/>
        <w:tblCellMar>
          <w:left w:w="70" w:type="dxa"/>
          <w:right w:w="70" w:type="dxa"/>
        </w:tblCellMar>
        <w:tblLook w:val="04A0" w:firstRow="1" w:lastRow="0" w:firstColumn="1" w:lastColumn="0" w:noHBand="0" w:noVBand="1"/>
      </w:tblPr>
      <w:tblGrid>
        <w:gridCol w:w="3686"/>
        <w:gridCol w:w="1200"/>
        <w:gridCol w:w="1200"/>
      </w:tblGrid>
      <w:tr w:rsidR="00D3682A" w:rsidRPr="00A831F2" w:rsidTr="003C26FA">
        <w:trPr>
          <w:trHeight w:val="300"/>
        </w:trPr>
        <w:tc>
          <w:tcPr>
            <w:tcW w:w="3686" w:type="dxa"/>
            <w:tcBorders>
              <w:top w:val="single" w:sz="4" w:space="0" w:color="auto"/>
              <w:left w:val="nil"/>
              <w:bottom w:val="single" w:sz="4" w:space="0" w:color="auto"/>
              <w:right w:val="nil"/>
            </w:tcBorders>
            <w:shd w:val="clear" w:color="auto" w:fill="auto"/>
            <w:noWrap/>
            <w:vAlign w:val="bottom"/>
            <w:hideMark/>
          </w:tcPr>
          <w:p w:rsidR="00D3682A" w:rsidRPr="00A831F2" w:rsidRDefault="00D3682A" w:rsidP="004145CE">
            <w:pPr>
              <w:spacing w:after="0" w:line="240" w:lineRule="auto"/>
              <w:jc w:val="both"/>
              <w:rPr>
                <w:rFonts w:ascii="Arial" w:eastAsia="Times New Roman" w:hAnsi="Arial" w:cs="Arial"/>
                <w:b/>
                <w:bCs/>
                <w:sz w:val="24"/>
                <w:szCs w:val="24"/>
                <w:lang w:eastAsia="es-CO"/>
              </w:rPr>
            </w:pPr>
            <w:r w:rsidRPr="00A831F2">
              <w:rPr>
                <w:rFonts w:ascii="Arial" w:eastAsia="Times New Roman" w:hAnsi="Arial" w:cs="Arial"/>
                <w:b/>
                <w:bCs/>
                <w:sz w:val="24"/>
                <w:szCs w:val="24"/>
                <w:lang w:eastAsia="es-CO"/>
              </w:rPr>
              <w:t>Segmento corporal</w:t>
            </w:r>
          </w:p>
        </w:tc>
        <w:tc>
          <w:tcPr>
            <w:tcW w:w="1200" w:type="dxa"/>
            <w:tcBorders>
              <w:top w:val="single" w:sz="4" w:space="0" w:color="auto"/>
              <w:left w:val="nil"/>
              <w:bottom w:val="single" w:sz="4" w:space="0" w:color="auto"/>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No</w:t>
            </w:r>
          </w:p>
        </w:tc>
        <w:tc>
          <w:tcPr>
            <w:tcW w:w="1200" w:type="dxa"/>
            <w:tcBorders>
              <w:top w:val="single" w:sz="4" w:space="0" w:color="auto"/>
              <w:left w:val="nil"/>
              <w:bottom w:val="single" w:sz="4" w:space="0" w:color="auto"/>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Si</w:t>
            </w:r>
          </w:p>
        </w:tc>
      </w:tr>
      <w:tr w:rsidR="00D3682A" w:rsidRPr="00A831F2" w:rsidTr="003C26FA">
        <w:trPr>
          <w:trHeight w:val="300"/>
        </w:trPr>
        <w:tc>
          <w:tcPr>
            <w:tcW w:w="3686" w:type="dxa"/>
            <w:tcBorders>
              <w:top w:val="single" w:sz="4" w:space="0" w:color="auto"/>
              <w:left w:val="nil"/>
              <w:bottom w:val="nil"/>
              <w:right w:val="nil"/>
            </w:tcBorders>
            <w:shd w:val="clear" w:color="EDEDED" w:fill="EDEDED"/>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Asistencia a consultas médicas </w:t>
            </w:r>
          </w:p>
        </w:tc>
        <w:tc>
          <w:tcPr>
            <w:tcW w:w="1200" w:type="dxa"/>
            <w:tcBorders>
              <w:top w:val="single" w:sz="4" w:space="0" w:color="auto"/>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54,9%</w:t>
            </w:r>
          </w:p>
        </w:tc>
        <w:tc>
          <w:tcPr>
            <w:tcW w:w="1200" w:type="dxa"/>
            <w:tcBorders>
              <w:top w:val="single" w:sz="4" w:space="0" w:color="auto"/>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45,1%</w:t>
            </w:r>
          </w:p>
        </w:tc>
      </w:tr>
      <w:tr w:rsidR="00D3682A" w:rsidRPr="00A831F2" w:rsidTr="003C26FA">
        <w:trPr>
          <w:trHeight w:val="300"/>
        </w:trPr>
        <w:tc>
          <w:tcPr>
            <w:tcW w:w="3686" w:type="dxa"/>
            <w:tcBorders>
              <w:top w:val="nil"/>
              <w:left w:val="nil"/>
              <w:bottom w:val="nil"/>
              <w:right w:val="nil"/>
            </w:tcBorders>
            <w:shd w:val="clear" w:color="auto" w:fill="auto"/>
            <w:vAlign w:val="bottom"/>
            <w:hideMark/>
          </w:tcPr>
          <w:p w:rsidR="00D3682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Consulta</w:t>
            </w:r>
            <w:r w:rsidR="00D3682A" w:rsidRPr="00A831F2">
              <w:rPr>
                <w:rFonts w:ascii="Arial" w:eastAsia="Times New Roman" w:hAnsi="Arial" w:cs="Arial"/>
                <w:color w:val="000000"/>
                <w:sz w:val="24"/>
                <w:szCs w:val="24"/>
                <w:lang w:eastAsia="es-CO"/>
              </w:rPr>
              <w:t xml:space="preserve"> médica en cuello - cabeza </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87,0%</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13,0%</w:t>
            </w:r>
          </w:p>
        </w:tc>
      </w:tr>
      <w:tr w:rsidR="00D3682A" w:rsidRPr="00A831F2" w:rsidTr="003C26FA">
        <w:trPr>
          <w:trHeight w:val="300"/>
        </w:trPr>
        <w:tc>
          <w:tcPr>
            <w:tcW w:w="3686" w:type="dxa"/>
            <w:tcBorders>
              <w:top w:val="nil"/>
              <w:left w:val="nil"/>
              <w:bottom w:val="nil"/>
              <w:right w:val="nil"/>
            </w:tcBorders>
            <w:shd w:val="clear" w:color="EDEDED" w:fill="EDEDED"/>
            <w:vAlign w:val="bottom"/>
            <w:hideMark/>
          </w:tcPr>
          <w:p w:rsidR="00D3682A" w:rsidRPr="00A831F2" w:rsidRDefault="00D3682A" w:rsidP="004145CE">
            <w:pPr>
              <w:spacing w:after="0" w:line="240" w:lineRule="auto"/>
              <w:ind w:left="-70"/>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hombros </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90,1%</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9,9%</w:t>
            </w:r>
          </w:p>
        </w:tc>
      </w:tr>
      <w:tr w:rsidR="00D3682A" w:rsidRPr="00A831F2" w:rsidTr="003C26FA">
        <w:trPr>
          <w:trHeight w:val="300"/>
        </w:trPr>
        <w:tc>
          <w:tcPr>
            <w:tcW w:w="3686" w:type="dxa"/>
            <w:tcBorders>
              <w:top w:val="nil"/>
              <w:left w:val="nil"/>
              <w:bottom w:val="nil"/>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espalda superior </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87,7%</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12,3%</w:t>
            </w:r>
          </w:p>
        </w:tc>
      </w:tr>
      <w:tr w:rsidR="00D3682A" w:rsidRPr="00A831F2" w:rsidTr="003C26FA">
        <w:trPr>
          <w:trHeight w:val="300"/>
        </w:trPr>
        <w:tc>
          <w:tcPr>
            <w:tcW w:w="3686" w:type="dxa"/>
            <w:tcBorders>
              <w:top w:val="nil"/>
              <w:left w:val="nil"/>
              <w:bottom w:val="nil"/>
              <w:right w:val="nil"/>
            </w:tcBorders>
            <w:shd w:val="clear" w:color="EDEDED" w:fill="EDEDED"/>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codos </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98,8%</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1,2%</w:t>
            </w:r>
          </w:p>
        </w:tc>
      </w:tr>
      <w:tr w:rsidR="00D3682A" w:rsidRPr="00A831F2" w:rsidTr="003C26FA">
        <w:trPr>
          <w:trHeight w:val="300"/>
        </w:trPr>
        <w:tc>
          <w:tcPr>
            <w:tcW w:w="3686" w:type="dxa"/>
            <w:tcBorders>
              <w:top w:val="nil"/>
              <w:left w:val="nil"/>
              <w:bottom w:val="nil"/>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muñeca - manos </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92,0%</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8,0%</w:t>
            </w:r>
          </w:p>
        </w:tc>
      </w:tr>
      <w:tr w:rsidR="00D3682A" w:rsidRPr="00A831F2" w:rsidTr="003C26FA">
        <w:trPr>
          <w:trHeight w:val="300"/>
        </w:trPr>
        <w:tc>
          <w:tcPr>
            <w:tcW w:w="3686" w:type="dxa"/>
            <w:tcBorders>
              <w:top w:val="nil"/>
              <w:left w:val="nil"/>
              <w:bottom w:val="nil"/>
              <w:right w:val="nil"/>
            </w:tcBorders>
            <w:shd w:val="clear" w:color="EDEDED" w:fill="EDEDED"/>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espalda inferior </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80,9%</w:t>
            </w:r>
          </w:p>
        </w:tc>
        <w:tc>
          <w:tcPr>
            <w:tcW w:w="1200" w:type="dxa"/>
            <w:tcBorders>
              <w:top w:val="nil"/>
              <w:left w:val="nil"/>
              <w:bottom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19,1%</w:t>
            </w:r>
          </w:p>
        </w:tc>
      </w:tr>
      <w:tr w:rsidR="00D3682A" w:rsidRPr="00A831F2" w:rsidTr="003C26FA">
        <w:trPr>
          <w:trHeight w:val="300"/>
        </w:trPr>
        <w:tc>
          <w:tcPr>
            <w:tcW w:w="3686" w:type="dxa"/>
            <w:tcBorders>
              <w:top w:val="nil"/>
              <w:left w:val="nil"/>
              <w:bottom w:val="nil"/>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cadera </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93,2%</w:t>
            </w:r>
          </w:p>
        </w:tc>
        <w:tc>
          <w:tcPr>
            <w:tcW w:w="1200" w:type="dxa"/>
            <w:tcBorders>
              <w:top w:val="nil"/>
              <w:left w:val="nil"/>
              <w:bottom w:val="nil"/>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6,8%</w:t>
            </w:r>
          </w:p>
        </w:tc>
      </w:tr>
      <w:tr w:rsidR="00D3682A" w:rsidRPr="00A831F2" w:rsidTr="003C26FA">
        <w:trPr>
          <w:trHeight w:val="300"/>
        </w:trPr>
        <w:tc>
          <w:tcPr>
            <w:tcW w:w="3686" w:type="dxa"/>
            <w:tcBorders>
              <w:top w:val="nil"/>
              <w:left w:val="nil"/>
              <w:right w:val="nil"/>
            </w:tcBorders>
            <w:shd w:val="clear" w:color="EDEDED" w:fill="EDEDED"/>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rodilla </w:t>
            </w:r>
          </w:p>
        </w:tc>
        <w:tc>
          <w:tcPr>
            <w:tcW w:w="1200" w:type="dxa"/>
            <w:tcBorders>
              <w:top w:val="nil"/>
              <w:left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85,8%</w:t>
            </w:r>
          </w:p>
        </w:tc>
        <w:tc>
          <w:tcPr>
            <w:tcW w:w="1200" w:type="dxa"/>
            <w:tcBorders>
              <w:top w:val="nil"/>
              <w:left w:val="nil"/>
              <w:right w:val="nil"/>
            </w:tcBorders>
            <w:shd w:val="clear" w:color="EDEDED" w:fill="EDEDED"/>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14,2%</w:t>
            </w:r>
          </w:p>
        </w:tc>
      </w:tr>
      <w:tr w:rsidR="00D3682A" w:rsidRPr="00A831F2" w:rsidTr="003C26FA">
        <w:trPr>
          <w:trHeight w:val="300"/>
        </w:trPr>
        <w:tc>
          <w:tcPr>
            <w:tcW w:w="3686" w:type="dxa"/>
            <w:tcBorders>
              <w:top w:val="nil"/>
              <w:left w:val="nil"/>
              <w:bottom w:val="single" w:sz="4" w:space="0" w:color="auto"/>
              <w:right w:val="nil"/>
            </w:tcBorders>
            <w:shd w:val="clear" w:color="auto" w:fill="auto"/>
            <w:vAlign w:val="bottom"/>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Consulta médica en tobillos - pies </w:t>
            </w:r>
          </w:p>
        </w:tc>
        <w:tc>
          <w:tcPr>
            <w:tcW w:w="1200" w:type="dxa"/>
            <w:tcBorders>
              <w:top w:val="nil"/>
              <w:left w:val="nil"/>
              <w:bottom w:val="single" w:sz="4" w:space="0" w:color="auto"/>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91,4%</w:t>
            </w:r>
          </w:p>
        </w:tc>
        <w:tc>
          <w:tcPr>
            <w:tcW w:w="1200" w:type="dxa"/>
            <w:tcBorders>
              <w:top w:val="nil"/>
              <w:left w:val="nil"/>
              <w:bottom w:val="single" w:sz="4" w:space="0" w:color="auto"/>
              <w:right w:val="nil"/>
            </w:tcBorders>
            <w:shd w:val="clear" w:color="auto" w:fill="auto"/>
            <w:noWrap/>
            <w:vAlign w:val="center"/>
            <w:hideMark/>
          </w:tcPr>
          <w:p w:rsidR="00D3682A" w:rsidRPr="00A831F2" w:rsidRDefault="00D3682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8,6%</w:t>
            </w:r>
          </w:p>
        </w:tc>
      </w:tr>
    </w:tbl>
    <w:p w:rsidR="00C11390" w:rsidRPr="00A831F2" w:rsidRDefault="00C1139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C11390" w:rsidRPr="00A831F2" w:rsidRDefault="00C11390"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A0540D" w:rsidRPr="00A831F2" w:rsidRDefault="00297517" w:rsidP="004145CE">
      <w:p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Finalmente, al indagar sobre dolor osteomuscular en los últimos 7 días, e</w:t>
      </w:r>
      <w:r w:rsidR="00A0540D" w:rsidRPr="00A831F2">
        <w:rPr>
          <w:rFonts w:ascii="Arial" w:hAnsi="Arial" w:cs="Arial"/>
          <w:bCs/>
          <w:sz w:val="24"/>
          <w:szCs w:val="24"/>
        </w:rPr>
        <w:t xml:space="preserve">l 66.7% de los trabajadores </w:t>
      </w:r>
      <w:r>
        <w:rPr>
          <w:rFonts w:ascii="Arial" w:hAnsi="Arial" w:cs="Arial"/>
          <w:bCs/>
          <w:sz w:val="24"/>
          <w:szCs w:val="24"/>
        </w:rPr>
        <w:t xml:space="preserve">encuestados manifiesta haberlo tenido, </w:t>
      </w:r>
      <w:r w:rsidR="004145CE">
        <w:rPr>
          <w:rFonts w:ascii="Arial" w:hAnsi="Arial" w:cs="Arial"/>
          <w:bCs/>
          <w:sz w:val="24"/>
          <w:szCs w:val="24"/>
        </w:rPr>
        <w:t>declarando</w:t>
      </w:r>
      <w:r>
        <w:rPr>
          <w:rFonts w:ascii="Arial" w:hAnsi="Arial" w:cs="Arial"/>
          <w:bCs/>
          <w:sz w:val="24"/>
          <w:szCs w:val="24"/>
        </w:rPr>
        <w:t xml:space="preserve"> además, </w:t>
      </w:r>
      <w:r w:rsidR="00A0540D" w:rsidRPr="00A831F2">
        <w:rPr>
          <w:rFonts w:ascii="Arial" w:hAnsi="Arial" w:cs="Arial"/>
          <w:bCs/>
          <w:sz w:val="24"/>
          <w:szCs w:val="24"/>
        </w:rPr>
        <w:t xml:space="preserve">que la zona de la espalda superior es </w:t>
      </w:r>
      <w:r w:rsidR="003721B6">
        <w:rPr>
          <w:rFonts w:ascii="Arial" w:hAnsi="Arial" w:cs="Arial"/>
          <w:bCs/>
          <w:sz w:val="24"/>
          <w:szCs w:val="24"/>
        </w:rPr>
        <w:t xml:space="preserve">el segmento corporal </w:t>
      </w:r>
      <w:r w:rsidR="00A0540D" w:rsidRPr="00A831F2">
        <w:rPr>
          <w:rFonts w:ascii="Arial" w:hAnsi="Arial" w:cs="Arial"/>
          <w:bCs/>
          <w:sz w:val="24"/>
          <w:szCs w:val="24"/>
        </w:rPr>
        <w:t xml:space="preserve">donde </w:t>
      </w:r>
      <w:r w:rsidR="004145CE">
        <w:rPr>
          <w:rFonts w:ascii="Arial" w:hAnsi="Arial" w:cs="Arial"/>
          <w:bCs/>
          <w:sz w:val="24"/>
          <w:szCs w:val="24"/>
        </w:rPr>
        <w:t>se</w:t>
      </w:r>
      <w:r w:rsidR="003721B6">
        <w:rPr>
          <w:rFonts w:ascii="Arial" w:hAnsi="Arial" w:cs="Arial"/>
          <w:bCs/>
          <w:sz w:val="24"/>
          <w:szCs w:val="24"/>
        </w:rPr>
        <w:t xml:space="preserve"> presenta </w:t>
      </w:r>
      <w:r w:rsidR="00A0540D" w:rsidRPr="00A831F2">
        <w:rPr>
          <w:rFonts w:ascii="Arial" w:hAnsi="Arial" w:cs="Arial"/>
          <w:bCs/>
          <w:sz w:val="24"/>
          <w:szCs w:val="24"/>
        </w:rPr>
        <w:t xml:space="preserve">más </w:t>
      </w:r>
      <w:r w:rsidR="004145CE">
        <w:rPr>
          <w:rFonts w:ascii="Arial" w:hAnsi="Arial" w:cs="Arial"/>
          <w:bCs/>
          <w:sz w:val="24"/>
          <w:szCs w:val="24"/>
        </w:rPr>
        <w:t xml:space="preserve">frecuentemente </w:t>
      </w:r>
      <w:r w:rsidR="00A0540D" w:rsidRPr="00A831F2">
        <w:rPr>
          <w:rFonts w:ascii="Arial" w:hAnsi="Arial" w:cs="Arial"/>
          <w:bCs/>
          <w:sz w:val="24"/>
          <w:szCs w:val="24"/>
        </w:rPr>
        <w:t>dolor en los últimos 7 días, representando el 30.2% de la muestra.</w:t>
      </w:r>
    </w:p>
    <w:p w:rsidR="00A0540D" w:rsidRPr="00A831F2" w:rsidRDefault="00A0540D"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D3682A" w:rsidRPr="00A831F2" w:rsidRDefault="00D3682A"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Tabla </w:t>
      </w:r>
      <w:r w:rsidR="003C26FA" w:rsidRPr="00A831F2">
        <w:rPr>
          <w:rFonts w:ascii="Arial" w:eastAsia="Times New Roman" w:hAnsi="Arial" w:cs="Arial"/>
          <w:color w:val="000000"/>
          <w:sz w:val="24"/>
          <w:szCs w:val="24"/>
          <w:lang w:eastAsia="es-CO"/>
        </w:rPr>
        <w:t>4</w:t>
      </w:r>
      <w:r w:rsidRPr="00A831F2">
        <w:rPr>
          <w:rFonts w:ascii="Arial" w:eastAsia="Times New Roman" w:hAnsi="Arial" w:cs="Arial"/>
          <w:color w:val="000000"/>
          <w:sz w:val="24"/>
          <w:szCs w:val="24"/>
          <w:lang w:eastAsia="es-CO"/>
        </w:rPr>
        <w:t xml:space="preserve">. Frecuencia de dolor osteomuscular en los últimos </w:t>
      </w:r>
      <w:r w:rsidR="00297517">
        <w:rPr>
          <w:rFonts w:ascii="Arial" w:eastAsia="Times New Roman" w:hAnsi="Arial" w:cs="Arial"/>
          <w:color w:val="000000"/>
          <w:sz w:val="24"/>
          <w:szCs w:val="24"/>
          <w:lang w:eastAsia="es-CO"/>
        </w:rPr>
        <w:t>7 días</w:t>
      </w:r>
    </w:p>
    <w:tbl>
      <w:tblPr>
        <w:tblW w:w="6228" w:type="dxa"/>
        <w:tblInd w:w="567" w:type="dxa"/>
        <w:tblCellMar>
          <w:left w:w="70" w:type="dxa"/>
          <w:right w:w="70" w:type="dxa"/>
        </w:tblCellMar>
        <w:tblLook w:val="04A0" w:firstRow="1" w:lastRow="0" w:firstColumn="1" w:lastColumn="0" w:noHBand="0" w:noVBand="1"/>
      </w:tblPr>
      <w:tblGrid>
        <w:gridCol w:w="3828"/>
        <w:gridCol w:w="1200"/>
        <w:gridCol w:w="1200"/>
      </w:tblGrid>
      <w:tr w:rsidR="003C26FA" w:rsidRPr="00A831F2" w:rsidTr="00396FD9">
        <w:trPr>
          <w:trHeight w:val="300"/>
        </w:trPr>
        <w:tc>
          <w:tcPr>
            <w:tcW w:w="3828" w:type="dxa"/>
            <w:tcBorders>
              <w:top w:val="single" w:sz="4" w:space="0" w:color="000000"/>
              <w:left w:val="nil"/>
              <w:bottom w:val="single" w:sz="4" w:space="0" w:color="000000"/>
              <w:right w:val="nil"/>
            </w:tcBorders>
            <w:shd w:val="clear" w:color="auto" w:fill="auto"/>
            <w:noWrap/>
            <w:vAlign w:val="bottom"/>
            <w:hideMark/>
          </w:tcPr>
          <w:p w:rsidR="003C26FA" w:rsidRPr="00A831F2" w:rsidRDefault="00396FD9"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Segmento corporal</w:t>
            </w:r>
          </w:p>
        </w:tc>
        <w:tc>
          <w:tcPr>
            <w:tcW w:w="1200" w:type="dxa"/>
            <w:tcBorders>
              <w:top w:val="single" w:sz="4" w:space="0" w:color="000000"/>
              <w:left w:val="nil"/>
              <w:bottom w:val="single" w:sz="4" w:space="0" w:color="000000"/>
              <w:right w:val="nil"/>
            </w:tcBorders>
            <w:shd w:val="clear" w:color="auto" w:fill="auto"/>
            <w:vAlign w:val="bottom"/>
            <w:hideMark/>
          </w:tcPr>
          <w:p w:rsidR="003C26FA" w:rsidRPr="00A831F2" w:rsidRDefault="003C26FA"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No</w:t>
            </w:r>
          </w:p>
        </w:tc>
        <w:tc>
          <w:tcPr>
            <w:tcW w:w="1200" w:type="dxa"/>
            <w:tcBorders>
              <w:top w:val="single" w:sz="4" w:space="0" w:color="000000"/>
              <w:left w:val="nil"/>
              <w:bottom w:val="single" w:sz="4" w:space="0" w:color="000000"/>
              <w:right w:val="nil"/>
            </w:tcBorders>
            <w:shd w:val="clear" w:color="auto" w:fill="auto"/>
            <w:vAlign w:val="bottom"/>
            <w:hideMark/>
          </w:tcPr>
          <w:p w:rsidR="003C26FA" w:rsidRPr="00A831F2" w:rsidRDefault="003C26FA" w:rsidP="004145CE">
            <w:pPr>
              <w:spacing w:after="0" w:line="240" w:lineRule="auto"/>
              <w:jc w:val="both"/>
              <w:rPr>
                <w:rFonts w:ascii="Arial" w:eastAsia="Times New Roman" w:hAnsi="Arial" w:cs="Arial"/>
                <w:b/>
                <w:bCs/>
                <w:color w:val="000000"/>
                <w:sz w:val="24"/>
                <w:szCs w:val="24"/>
                <w:lang w:eastAsia="es-CO"/>
              </w:rPr>
            </w:pPr>
            <w:r w:rsidRPr="00A831F2">
              <w:rPr>
                <w:rFonts w:ascii="Arial" w:eastAsia="Times New Roman" w:hAnsi="Arial" w:cs="Arial"/>
                <w:b/>
                <w:bCs/>
                <w:color w:val="000000"/>
                <w:sz w:val="24"/>
                <w:szCs w:val="24"/>
                <w:lang w:eastAsia="es-CO"/>
              </w:rPr>
              <w:t>Si</w:t>
            </w:r>
          </w:p>
        </w:tc>
      </w:tr>
      <w:tr w:rsidR="003C26FA" w:rsidRPr="00A831F2" w:rsidTr="00396FD9">
        <w:trPr>
          <w:trHeight w:val="300"/>
        </w:trPr>
        <w:tc>
          <w:tcPr>
            <w:tcW w:w="3828" w:type="dxa"/>
            <w:tcBorders>
              <w:top w:val="nil"/>
              <w:left w:val="nil"/>
              <w:bottom w:val="nil"/>
              <w:right w:val="nil"/>
            </w:tcBorders>
            <w:shd w:val="clear" w:color="D9D9D9" w:fill="D9D9D9"/>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dolor</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33,3%</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66,7%</w:t>
            </w:r>
          </w:p>
        </w:tc>
      </w:tr>
      <w:tr w:rsidR="003C26FA" w:rsidRPr="00A831F2" w:rsidTr="00396FD9">
        <w:trPr>
          <w:trHeight w:val="300"/>
        </w:trPr>
        <w:tc>
          <w:tcPr>
            <w:tcW w:w="3828" w:type="dxa"/>
            <w:tcBorders>
              <w:top w:val="nil"/>
              <w:left w:val="nil"/>
              <w:bottom w:val="nil"/>
              <w:right w:val="nil"/>
            </w:tcBorders>
            <w:shd w:val="clear" w:color="auto" w:fill="auto"/>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Dolor en cuello - cabeza </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74,1%</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25,9%</w:t>
            </w:r>
          </w:p>
        </w:tc>
      </w:tr>
      <w:tr w:rsidR="003C26FA" w:rsidRPr="00A831F2" w:rsidTr="00396FD9">
        <w:trPr>
          <w:trHeight w:val="300"/>
        </w:trPr>
        <w:tc>
          <w:tcPr>
            <w:tcW w:w="3828" w:type="dxa"/>
            <w:tcBorders>
              <w:top w:val="nil"/>
              <w:left w:val="nil"/>
              <w:bottom w:val="nil"/>
              <w:right w:val="nil"/>
            </w:tcBorders>
            <w:shd w:val="clear" w:color="D9D9D9" w:fill="D9D9D9"/>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Dolor en hombros </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83,3%</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16,7%</w:t>
            </w:r>
          </w:p>
        </w:tc>
      </w:tr>
      <w:tr w:rsidR="003C26FA" w:rsidRPr="00A831F2" w:rsidTr="00396FD9">
        <w:trPr>
          <w:trHeight w:val="300"/>
        </w:trPr>
        <w:tc>
          <w:tcPr>
            <w:tcW w:w="3828" w:type="dxa"/>
            <w:tcBorders>
              <w:top w:val="nil"/>
              <w:left w:val="nil"/>
              <w:bottom w:val="nil"/>
              <w:right w:val="nil"/>
            </w:tcBorders>
            <w:shd w:val="clear" w:color="auto" w:fill="auto"/>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espalda superior</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69,8%</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30,2%</w:t>
            </w:r>
          </w:p>
        </w:tc>
      </w:tr>
      <w:tr w:rsidR="003C26FA" w:rsidRPr="00A831F2" w:rsidTr="00396FD9">
        <w:trPr>
          <w:trHeight w:val="300"/>
        </w:trPr>
        <w:tc>
          <w:tcPr>
            <w:tcW w:w="3828" w:type="dxa"/>
            <w:tcBorders>
              <w:top w:val="nil"/>
              <w:left w:val="nil"/>
              <w:bottom w:val="nil"/>
              <w:right w:val="nil"/>
            </w:tcBorders>
            <w:shd w:val="clear" w:color="D9D9D9" w:fill="D9D9D9"/>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codos</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96,3%</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3,7%</w:t>
            </w:r>
          </w:p>
        </w:tc>
      </w:tr>
      <w:tr w:rsidR="003C26FA" w:rsidRPr="00A831F2" w:rsidTr="00396FD9">
        <w:trPr>
          <w:trHeight w:val="300"/>
        </w:trPr>
        <w:tc>
          <w:tcPr>
            <w:tcW w:w="3828" w:type="dxa"/>
            <w:tcBorders>
              <w:top w:val="nil"/>
              <w:left w:val="nil"/>
              <w:bottom w:val="nil"/>
              <w:right w:val="nil"/>
            </w:tcBorders>
            <w:shd w:val="clear" w:color="auto" w:fill="auto"/>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muñeca – manos</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84,0%</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16,0%</w:t>
            </w:r>
          </w:p>
        </w:tc>
      </w:tr>
      <w:tr w:rsidR="003C26FA" w:rsidRPr="00A831F2" w:rsidTr="00396FD9">
        <w:trPr>
          <w:trHeight w:val="300"/>
        </w:trPr>
        <w:tc>
          <w:tcPr>
            <w:tcW w:w="3828" w:type="dxa"/>
            <w:tcBorders>
              <w:top w:val="nil"/>
              <w:left w:val="nil"/>
              <w:bottom w:val="nil"/>
              <w:right w:val="nil"/>
            </w:tcBorders>
            <w:shd w:val="clear" w:color="D9D9D9" w:fill="D9D9D9"/>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espalda inferior</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71,0%</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29,0%</w:t>
            </w:r>
          </w:p>
        </w:tc>
      </w:tr>
      <w:tr w:rsidR="003C26FA" w:rsidRPr="00A831F2" w:rsidTr="00396FD9">
        <w:trPr>
          <w:trHeight w:val="300"/>
        </w:trPr>
        <w:tc>
          <w:tcPr>
            <w:tcW w:w="3828" w:type="dxa"/>
            <w:tcBorders>
              <w:top w:val="nil"/>
              <w:left w:val="nil"/>
              <w:bottom w:val="nil"/>
              <w:right w:val="nil"/>
            </w:tcBorders>
            <w:shd w:val="clear" w:color="auto" w:fill="auto"/>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Dolor en cadera </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90,1%</w:t>
            </w:r>
          </w:p>
        </w:tc>
        <w:tc>
          <w:tcPr>
            <w:tcW w:w="1200" w:type="dxa"/>
            <w:tcBorders>
              <w:top w:val="nil"/>
              <w:left w:val="nil"/>
              <w:bottom w:val="nil"/>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9,9%</w:t>
            </w:r>
          </w:p>
        </w:tc>
      </w:tr>
      <w:tr w:rsidR="003C26FA" w:rsidRPr="00A831F2" w:rsidTr="00396FD9">
        <w:trPr>
          <w:trHeight w:val="300"/>
        </w:trPr>
        <w:tc>
          <w:tcPr>
            <w:tcW w:w="3828" w:type="dxa"/>
            <w:tcBorders>
              <w:top w:val="nil"/>
              <w:left w:val="nil"/>
              <w:bottom w:val="nil"/>
              <w:right w:val="nil"/>
            </w:tcBorders>
            <w:shd w:val="clear" w:color="D9D9D9" w:fill="D9D9D9"/>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rodilla</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79,6%</w:t>
            </w:r>
          </w:p>
        </w:tc>
        <w:tc>
          <w:tcPr>
            <w:tcW w:w="1200" w:type="dxa"/>
            <w:tcBorders>
              <w:top w:val="nil"/>
              <w:left w:val="nil"/>
              <w:bottom w:val="nil"/>
              <w:right w:val="nil"/>
            </w:tcBorders>
            <w:shd w:val="clear" w:color="D9D9D9" w:fill="D9D9D9"/>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20,4%</w:t>
            </w:r>
          </w:p>
        </w:tc>
      </w:tr>
      <w:tr w:rsidR="003C26FA" w:rsidRPr="00A831F2" w:rsidTr="00396FD9">
        <w:trPr>
          <w:trHeight w:val="300"/>
        </w:trPr>
        <w:tc>
          <w:tcPr>
            <w:tcW w:w="3828" w:type="dxa"/>
            <w:tcBorders>
              <w:top w:val="nil"/>
              <w:left w:val="nil"/>
              <w:bottom w:val="single" w:sz="4" w:space="0" w:color="000000"/>
              <w:right w:val="nil"/>
            </w:tcBorders>
            <w:shd w:val="clear" w:color="auto" w:fill="auto"/>
            <w:vAlign w:val="bottom"/>
            <w:hideMark/>
          </w:tcPr>
          <w:p w:rsidR="003C26FA" w:rsidRPr="00A831F2" w:rsidRDefault="00A0540D"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Dolor en tobillos - pies</w:t>
            </w:r>
          </w:p>
        </w:tc>
        <w:tc>
          <w:tcPr>
            <w:tcW w:w="1200" w:type="dxa"/>
            <w:tcBorders>
              <w:top w:val="nil"/>
              <w:left w:val="nil"/>
              <w:bottom w:val="single" w:sz="4" w:space="0" w:color="000000"/>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88,9%</w:t>
            </w:r>
          </w:p>
        </w:tc>
        <w:tc>
          <w:tcPr>
            <w:tcW w:w="1200" w:type="dxa"/>
            <w:tcBorders>
              <w:top w:val="nil"/>
              <w:left w:val="nil"/>
              <w:bottom w:val="single" w:sz="4" w:space="0" w:color="000000"/>
              <w:right w:val="nil"/>
            </w:tcBorders>
            <w:shd w:val="clear" w:color="auto" w:fill="auto"/>
            <w:noWrap/>
            <w:vAlign w:val="center"/>
            <w:hideMark/>
          </w:tcPr>
          <w:p w:rsidR="003C26FA" w:rsidRPr="00A831F2" w:rsidRDefault="003C26FA"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11,1%</w:t>
            </w:r>
          </w:p>
        </w:tc>
      </w:tr>
    </w:tbl>
    <w:p w:rsidR="003C26FA" w:rsidRPr="00A831F2" w:rsidRDefault="003C26FA"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A0540D" w:rsidRPr="00A831F2" w:rsidRDefault="00A0540D" w:rsidP="004145CE">
      <w:pPr>
        <w:spacing w:line="240" w:lineRule="auto"/>
        <w:jc w:val="both"/>
        <w:rPr>
          <w:rFonts w:ascii="Arial" w:hAnsi="Arial" w:cs="Arial"/>
          <w:noProof/>
          <w:sz w:val="24"/>
          <w:szCs w:val="24"/>
          <w:lang w:eastAsia="es-ES"/>
        </w:rPr>
      </w:pPr>
      <w:r w:rsidRPr="00A831F2">
        <w:rPr>
          <w:rFonts w:ascii="Arial" w:hAnsi="Arial" w:cs="Arial"/>
          <w:noProof/>
          <w:sz w:val="24"/>
          <w:szCs w:val="24"/>
          <w:lang w:eastAsia="es-CO"/>
        </w:rPr>
        <w:t xml:space="preserve">Para el análsis de la </w:t>
      </w:r>
      <w:r w:rsidRPr="00A831F2">
        <w:rPr>
          <w:rFonts w:ascii="Arial" w:hAnsi="Arial" w:cs="Arial"/>
          <w:noProof/>
          <w:sz w:val="24"/>
          <w:szCs w:val="24"/>
          <w:lang w:eastAsia="es-ES"/>
        </w:rPr>
        <w:t>autopercepciòn de la postura frente a una pantalla de visualizacion de datos (pvd), los datos se presentan de acuerdo a la sumatoria de los indicadores por cada uno de los grupos musculares en que se dividió el cuetionario (cabeza – cuello, tronco, tren superior, tren inferior y calificación general).</w:t>
      </w:r>
    </w:p>
    <w:p w:rsidR="00A0540D" w:rsidRPr="00A831F2" w:rsidRDefault="00A0540D" w:rsidP="004145CE">
      <w:pPr>
        <w:autoSpaceDE w:val="0"/>
        <w:autoSpaceDN w:val="0"/>
        <w:adjustRightInd w:val="0"/>
        <w:spacing w:after="0" w:line="240" w:lineRule="auto"/>
        <w:jc w:val="both"/>
        <w:rPr>
          <w:rFonts w:ascii="Arial" w:hAnsi="Arial" w:cs="Arial"/>
          <w:noProof/>
          <w:sz w:val="24"/>
          <w:szCs w:val="24"/>
          <w:lang w:val="es-ES" w:eastAsia="es-CO"/>
        </w:rPr>
      </w:pPr>
    </w:p>
    <w:tbl>
      <w:tblPr>
        <w:tblStyle w:val="Tablanormal4"/>
        <w:tblW w:w="7422" w:type="dxa"/>
        <w:tblInd w:w="709" w:type="dxa"/>
        <w:tblLayout w:type="fixed"/>
        <w:tblLook w:val="04A0" w:firstRow="1" w:lastRow="0" w:firstColumn="1" w:lastColumn="0" w:noHBand="0" w:noVBand="1"/>
      </w:tblPr>
      <w:tblGrid>
        <w:gridCol w:w="236"/>
        <w:gridCol w:w="1476"/>
        <w:gridCol w:w="216"/>
        <w:gridCol w:w="2079"/>
        <w:gridCol w:w="216"/>
        <w:gridCol w:w="3148"/>
        <w:gridCol w:w="51"/>
      </w:tblGrid>
      <w:tr w:rsidR="00A0540D" w:rsidRPr="00A831F2" w:rsidTr="00533A14">
        <w:trPr>
          <w:gridAfter w:val="1"/>
          <w:cnfStyle w:val="100000000000" w:firstRow="1" w:lastRow="0" w:firstColumn="0" w:lastColumn="0" w:oddVBand="0" w:evenVBand="0" w:oddHBand="0"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7371" w:type="dxa"/>
            <w:gridSpan w:val="6"/>
            <w:hideMark/>
          </w:tcPr>
          <w:p w:rsidR="00A0540D" w:rsidRPr="00A831F2" w:rsidRDefault="00A0540D" w:rsidP="004145CE">
            <w:pPr>
              <w:autoSpaceDE w:val="0"/>
              <w:autoSpaceDN w:val="0"/>
              <w:adjustRightInd w:val="0"/>
              <w:ind w:left="60" w:right="60"/>
              <w:jc w:val="both"/>
              <w:rPr>
                <w:rFonts w:ascii="Arial" w:hAnsi="Arial" w:cs="Arial"/>
                <w:sz w:val="24"/>
                <w:szCs w:val="24"/>
              </w:rPr>
            </w:pPr>
            <w:r w:rsidRPr="00A831F2">
              <w:rPr>
                <w:rFonts w:ascii="Arial" w:hAnsi="Arial" w:cs="Arial"/>
                <w:sz w:val="24"/>
                <w:szCs w:val="24"/>
              </w:rPr>
              <w:t>Tabla</w:t>
            </w:r>
            <w:r w:rsidR="007268F2">
              <w:rPr>
                <w:rFonts w:ascii="Arial" w:hAnsi="Arial" w:cs="Arial"/>
                <w:sz w:val="24"/>
                <w:szCs w:val="24"/>
              </w:rPr>
              <w:t xml:space="preserve"> 5</w:t>
            </w:r>
            <w:r w:rsidRPr="00A831F2">
              <w:rPr>
                <w:rFonts w:ascii="Arial" w:hAnsi="Arial" w:cs="Arial"/>
                <w:sz w:val="24"/>
                <w:szCs w:val="24"/>
              </w:rPr>
              <w:t xml:space="preserve">. Clasificación de riesgo frente a una </w:t>
            </w:r>
            <w:proofErr w:type="spellStart"/>
            <w:r w:rsidRPr="00A831F2">
              <w:rPr>
                <w:rFonts w:ascii="Arial" w:hAnsi="Arial" w:cs="Arial"/>
                <w:sz w:val="24"/>
                <w:szCs w:val="24"/>
              </w:rPr>
              <w:t>pvd</w:t>
            </w:r>
            <w:proofErr w:type="spellEnd"/>
            <w:r w:rsidRPr="00A831F2">
              <w:rPr>
                <w:rFonts w:ascii="Arial" w:hAnsi="Arial" w:cs="Arial"/>
                <w:sz w:val="24"/>
                <w:szCs w:val="24"/>
              </w:rPr>
              <w:t xml:space="preserve"> en zona cabeza – cuello</w:t>
            </w:r>
          </w:p>
        </w:tc>
      </w:tr>
      <w:tr w:rsidR="00A0540D" w:rsidRPr="00A831F2" w:rsidTr="00533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2" w:type="dxa"/>
            <w:gridSpan w:val="2"/>
            <w:tcBorders>
              <w:top w:val="single" w:sz="4" w:space="0" w:color="auto"/>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295" w:type="dxa"/>
            <w:gridSpan w:val="2"/>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Frecuencia</w:t>
            </w:r>
          </w:p>
        </w:tc>
        <w:tc>
          <w:tcPr>
            <w:tcW w:w="3415" w:type="dxa"/>
            <w:gridSpan w:val="3"/>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Porcentaje</w:t>
            </w:r>
          </w:p>
        </w:tc>
      </w:tr>
      <w:tr w:rsidR="00A0540D" w:rsidRPr="00A831F2" w:rsidTr="00533A14">
        <w:trPr>
          <w:gridAfter w:val="1"/>
          <w:wAfter w:w="51" w:type="dxa"/>
        </w:trPr>
        <w:tc>
          <w:tcPr>
            <w:cnfStyle w:val="001000000000" w:firstRow="0" w:lastRow="0" w:firstColumn="1" w:lastColumn="0" w:oddVBand="0" w:evenVBand="0" w:oddHBand="0" w:evenHBand="0" w:firstRowFirstColumn="0" w:firstRowLastColumn="0" w:lastRowFirstColumn="0" w:lastRowLastColumn="0"/>
            <w:tcW w:w="236" w:type="dxa"/>
            <w:vMerge w:val="restart"/>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1692"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Alto</w:t>
            </w:r>
          </w:p>
        </w:tc>
        <w:tc>
          <w:tcPr>
            <w:tcW w:w="2295"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25</w:t>
            </w:r>
          </w:p>
        </w:tc>
        <w:tc>
          <w:tcPr>
            <w:tcW w:w="3148"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15,4</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92"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Bajo</w:t>
            </w:r>
          </w:p>
        </w:tc>
        <w:tc>
          <w:tcPr>
            <w:tcW w:w="2295"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43</w:t>
            </w:r>
          </w:p>
        </w:tc>
        <w:tc>
          <w:tcPr>
            <w:tcW w:w="3148"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26,5</w:t>
            </w:r>
          </w:p>
        </w:tc>
      </w:tr>
      <w:tr w:rsidR="00A0540D" w:rsidRPr="00A831F2" w:rsidTr="00533A14">
        <w:trPr>
          <w:gridAfter w:val="1"/>
          <w:wAfter w:w="51"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92"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Medio</w:t>
            </w:r>
          </w:p>
        </w:tc>
        <w:tc>
          <w:tcPr>
            <w:tcW w:w="2295"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87</w:t>
            </w:r>
          </w:p>
        </w:tc>
        <w:tc>
          <w:tcPr>
            <w:tcW w:w="3148"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53,7</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92"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Muy alto</w:t>
            </w:r>
          </w:p>
        </w:tc>
        <w:tc>
          <w:tcPr>
            <w:tcW w:w="2295"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w:t>
            </w:r>
          </w:p>
        </w:tc>
        <w:tc>
          <w:tcPr>
            <w:tcW w:w="3148"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1,2</w:t>
            </w:r>
          </w:p>
        </w:tc>
      </w:tr>
      <w:tr w:rsidR="00A0540D" w:rsidRPr="00A831F2" w:rsidTr="00533A14">
        <w:trPr>
          <w:gridAfter w:val="1"/>
          <w:wAfter w:w="51"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92"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Ninguno</w:t>
            </w:r>
          </w:p>
        </w:tc>
        <w:tc>
          <w:tcPr>
            <w:tcW w:w="2295"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5</w:t>
            </w:r>
          </w:p>
        </w:tc>
        <w:tc>
          <w:tcPr>
            <w:tcW w:w="3148"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3,1</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hideMark/>
          </w:tcPr>
          <w:p w:rsidR="00A0540D" w:rsidRPr="00A831F2" w:rsidRDefault="00A0540D" w:rsidP="004145CE">
            <w:pPr>
              <w:jc w:val="both"/>
              <w:rPr>
                <w:rFonts w:ascii="Arial" w:hAnsi="Arial" w:cs="Arial"/>
                <w:sz w:val="24"/>
                <w:szCs w:val="24"/>
                <w:lang w:val="es-ES"/>
              </w:rPr>
            </w:pPr>
          </w:p>
        </w:tc>
        <w:tc>
          <w:tcPr>
            <w:tcW w:w="1692"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Total</w:t>
            </w:r>
          </w:p>
        </w:tc>
        <w:tc>
          <w:tcPr>
            <w:tcW w:w="2295"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162</w:t>
            </w:r>
          </w:p>
        </w:tc>
        <w:tc>
          <w:tcPr>
            <w:tcW w:w="3148"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100,0</w:t>
            </w:r>
          </w:p>
        </w:tc>
      </w:tr>
    </w:tbl>
    <w:p w:rsidR="00A0540D" w:rsidRPr="00A831F2" w:rsidRDefault="00A0540D" w:rsidP="004145CE">
      <w:pPr>
        <w:autoSpaceDE w:val="0"/>
        <w:autoSpaceDN w:val="0"/>
        <w:adjustRightInd w:val="0"/>
        <w:spacing w:after="0" w:line="240" w:lineRule="auto"/>
        <w:jc w:val="both"/>
        <w:rPr>
          <w:rFonts w:ascii="Arial" w:hAnsi="Arial" w:cs="Arial"/>
          <w:sz w:val="24"/>
          <w:szCs w:val="24"/>
          <w:lang w:val="es-ES"/>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 xml:space="preserve">Luego de la encuesta realizada de Autopercepción de la apostura frente a una </w:t>
      </w:r>
      <w:r w:rsidR="009646E8">
        <w:rPr>
          <w:rFonts w:ascii="Arial" w:hAnsi="Arial" w:cs="Arial"/>
          <w:sz w:val="24"/>
          <w:szCs w:val="24"/>
        </w:rPr>
        <w:t>PVD</w:t>
      </w:r>
      <w:r w:rsidRPr="00A831F2">
        <w:rPr>
          <w:rFonts w:ascii="Arial" w:hAnsi="Arial" w:cs="Arial"/>
          <w:sz w:val="24"/>
          <w:szCs w:val="24"/>
        </w:rPr>
        <w:t xml:space="preserve"> realizada a los trabajadores de la Universidad de Antioquia, se puede considerar que según las respuestas arrojadas el 53.7% de las personas encuestadas están en un nivel medio de tener problemas posturales debido a su puesto de trabajo en </w:t>
      </w:r>
      <w:r w:rsidRPr="00A831F2">
        <w:rPr>
          <w:rFonts w:ascii="Arial" w:hAnsi="Arial" w:cs="Arial"/>
          <w:sz w:val="24"/>
          <w:szCs w:val="24"/>
        </w:rPr>
        <w:lastRenderedPageBreak/>
        <w:t xml:space="preserve">la zona de cabeza- cuello, el 26.5% están en un nivel bajo y el 15.4% están en un nivel alto de riesgo </w:t>
      </w:r>
      <w:r w:rsidR="009646E8">
        <w:rPr>
          <w:rFonts w:ascii="Arial" w:hAnsi="Arial" w:cs="Arial"/>
          <w:sz w:val="24"/>
          <w:szCs w:val="24"/>
        </w:rPr>
        <w:t>postural en la zona del cuello, s</w:t>
      </w:r>
      <w:r w:rsidRPr="00A831F2">
        <w:rPr>
          <w:rFonts w:ascii="Arial" w:hAnsi="Arial" w:cs="Arial"/>
          <w:sz w:val="24"/>
          <w:szCs w:val="24"/>
        </w:rPr>
        <w:t>egún los resultados arrojados se puede concluir que esta zona del cuerpo es susceptible a tener problemas posturales en la zona de cabeza-cuello en los trabajadores debido al puesto de trabajo y las posturas mantenidas durante la jornada laboral.</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pStyle w:val="Descripcin"/>
        <w:jc w:val="both"/>
        <w:rPr>
          <w:rFonts w:ascii="Arial" w:hAnsi="Arial" w:cs="Arial"/>
          <w:sz w:val="24"/>
          <w:szCs w:val="24"/>
        </w:rPr>
      </w:pPr>
      <w:r w:rsidRPr="00A831F2">
        <w:rPr>
          <w:rFonts w:ascii="Arial" w:hAnsi="Arial" w:cs="Arial"/>
          <w:color w:val="auto"/>
          <w:sz w:val="24"/>
          <w:szCs w:val="24"/>
        </w:rPr>
        <w:t>Tabla</w:t>
      </w:r>
      <w:r w:rsidR="007268F2">
        <w:rPr>
          <w:rFonts w:ascii="Arial" w:hAnsi="Arial" w:cs="Arial"/>
          <w:color w:val="auto"/>
          <w:sz w:val="24"/>
          <w:szCs w:val="24"/>
        </w:rPr>
        <w:t xml:space="preserve"> 6</w:t>
      </w:r>
      <w:r w:rsidRPr="00A831F2">
        <w:rPr>
          <w:rFonts w:ascii="Arial" w:hAnsi="Arial" w:cs="Arial"/>
          <w:color w:val="auto"/>
          <w:sz w:val="24"/>
          <w:szCs w:val="24"/>
        </w:rPr>
        <w:t xml:space="preserve">. Clasificación de riesgo frente a una </w:t>
      </w:r>
      <w:proofErr w:type="spellStart"/>
      <w:r w:rsidRPr="00A831F2">
        <w:rPr>
          <w:rFonts w:ascii="Arial" w:hAnsi="Arial" w:cs="Arial"/>
          <w:color w:val="auto"/>
          <w:sz w:val="24"/>
          <w:szCs w:val="24"/>
        </w:rPr>
        <w:t>pvd</w:t>
      </w:r>
      <w:proofErr w:type="spellEnd"/>
      <w:r w:rsidRPr="00A831F2">
        <w:rPr>
          <w:rFonts w:ascii="Arial" w:hAnsi="Arial" w:cs="Arial"/>
          <w:color w:val="auto"/>
          <w:sz w:val="24"/>
          <w:szCs w:val="24"/>
        </w:rPr>
        <w:t xml:space="preserve"> en zona tronco</w:t>
      </w:r>
    </w:p>
    <w:tbl>
      <w:tblPr>
        <w:tblStyle w:val="Tablanormal4"/>
        <w:tblW w:w="7275" w:type="dxa"/>
        <w:tblInd w:w="709" w:type="dxa"/>
        <w:tblLayout w:type="fixed"/>
        <w:tblLook w:val="04A0" w:firstRow="1" w:lastRow="0" w:firstColumn="1" w:lastColumn="0" w:noHBand="0" w:noVBand="1"/>
      </w:tblPr>
      <w:tblGrid>
        <w:gridCol w:w="236"/>
        <w:gridCol w:w="2811"/>
        <w:gridCol w:w="2127"/>
        <w:gridCol w:w="2101"/>
      </w:tblGrid>
      <w:tr w:rsidR="00A0540D" w:rsidRPr="00A831F2" w:rsidTr="00533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7" w:type="dxa"/>
            <w:gridSpan w:val="2"/>
            <w:tcBorders>
              <w:top w:val="single" w:sz="4" w:space="0" w:color="auto"/>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127"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Frecuencia</w:t>
            </w:r>
          </w:p>
        </w:tc>
        <w:tc>
          <w:tcPr>
            <w:tcW w:w="2101"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Porcentaje</w:t>
            </w:r>
          </w:p>
        </w:tc>
      </w:tr>
      <w:tr w:rsidR="00A0540D" w:rsidRPr="00A831F2" w:rsidTr="00533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4" w:space="0" w:color="auto"/>
            </w:tcBorders>
            <w:hideMark/>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811"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Alto</w:t>
            </w:r>
          </w:p>
        </w:tc>
        <w:tc>
          <w:tcPr>
            <w:tcW w:w="2127"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8</w:t>
            </w:r>
          </w:p>
        </w:tc>
        <w:tc>
          <w:tcPr>
            <w:tcW w:w="2101"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4,9</w:t>
            </w:r>
          </w:p>
        </w:tc>
      </w:tr>
      <w:tr w:rsidR="00A0540D" w:rsidRPr="00A831F2" w:rsidTr="00533A14">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811"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Bajo</w:t>
            </w:r>
          </w:p>
        </w:tc>
        <w:tc>
          <w:tcPr>
            <w:tcW w:w="2127"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72</w:t>
            </w:r>
          </w:p>
        </w:tc>
        <w:tc>
          <w:tcPr>
            <w:tcW w:w="2101"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44,4</w:t>
            </w:r>
          </w:p>
        </w:tc>
      </w:tr>
      <w:tr w:rsidR="00A0540D" w:rsidRPr="00A831F2" w:rsidTr="00533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811"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Medio</w:t>
            </w:r>
          </w:p>
        </w:tc>
        <w:tc>
          <w:tcPr>
            <w:tcW w:w="2127"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56</w:t>
            </w:r>
          </w:p>
        </w:tc>
        <w:tc>
          <w:tcPr>
            <w:tcW w:w="2101"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34,6</w:t>
            </w:r>
          </w:p>
        </w:tc>
      </w:tr>
      <w:tr w:rsidR="00A0540D" w:rsidRPr="00A831F2" w:rsidTr="00533A14">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811"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Muy alto</w:t>
            </w:r>
          </w:p>
        </w:tc>
        <w:tc>
          <w:tcPr>
            <w:tcW w:w="2127"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w:t>
            </w:r>
          </w:p>
        </w:tc>
        <w:tc>
          <w:tcPr>
            <w:tcW w:w="2101"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,6</w:t>
            </w:r>
          </w:p>
        </w:tc>
      </w:tr>
      <w:tr w:rsidR="00A0540D" w:rsidRPr="00A831F2" w:rsidTr="00533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811"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Ninguno</w:t>
            </w:r>
          </w:p>
        </w:tc>
        <w:tc>
          <w:tcPr>
            <w:tcW w:w="2127"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25</w:t>
            </w:r>
          </w:p>
        </w:tc>
        <w:tc>
          <w:tcPr>
            <w:tcW w:w="2101"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15,4</w:t>
            </w:r>
          </w:p>
        </w:tc>
      </w:tr>
      <w:tr w:rsidR="00A0540D" w:rsidRPr="00A831F2" w:rsidTr="00533A14">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hideMark/>
          </w:tcPr>
          <w:p w:rsidR="00A0540D" w:rsidRPr="00A831F2" w:rsidRDefault="00A0540D" w:rsidP="004145CE">
            <w:pPr>
              <w:jc w:val="both"/>
              <w:rPr>
                <w:rFonts w:ascii="Arial" w:hAnsi="Arial" w:cs="Arial"/>
                <w:sz w:val="24"/>
                <w:szCs w:val="24"/>
                <w:lang w:val="es-ES"/>
              </w:rPr>
            </w:pPr>
          </w:p>
        </w:tc>
        <w:tc>
          <w:tcPr>
            <w:tcW w:w="2811"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Total</w:t>
            </w:r>
          </w:p>
        </w:tc>
        <w:tc>
          <w:tcPr>
            <w:tcW w:w="2127"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162</w:t>
            </w:r>
          </w:p>
        </w:tc>
        <w:tc>
          <w:tcPr>
            <w:tcW w:w="2101"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100,0</w:t>
            </w:r>
          </w:p>
        </w:tc>
      </w:tr>
    </w:tbl>
    <w:p w:rsidR="00A0540D" w:rsidRPr="00A831F2" w:rsidRDefault="00A0540D" w:rsidP="004145CE">
      <w:pPr>
        <w:autoSpaceDE w:val="0"/>
        <w:autoSpaceDN w:val="0"/>
        <w:adjustRightInd w:val="0"/>
        <w:spacing w:after="0" w:line="240" w:lineRule="auto"/>
        <w:jc w:val="both"/>
        <w:rPr>
          <w:rFonts w:ascii="Arial" w:hAnsi="Arial" w:cs="Arial"/>
          <w:sz w:val="24"/>
          <w:szCs w:val="24"/>
          <w:lang w:val="es-ES"/>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 xml:space="preserve">Según las respuestas dadas por los trabajadores de la Universidad de Antioquia en la encuesta de autopercepción de postura frente a una </w:t>
      </w:r>
      <w:r w:rsidR="009646E8">
        <w:rPr>
          <w:rFonts w:ascii="Arial" w:hAnsi="Arial" w:cs="Arial"/>
          <w:sz w:val="24"/>
          <w:szCs w:val="24"/>
        </w:rPr>
        <w:t>PVD</w:t>
      </w:r>
      <w:r w:rsidRPr="00A831F2">
        <w:rPr>
          <w:rFonts w:ascii="Arial" w:hAnsi="Arial" w:cs="Arial"/>
          <w:sz w:val="24"/>
          <w:szCs w:val="24"/>
        </w:rPr>
        <w:t xml:space="preserve">, se puede decir que en la zona del tronco un 44.4% de </w:t>
      </w:r>
      <w:r w:rsidR="009646E8">
        <w:rPr>
          <w:rFonts w:ascii="Arial" w:hAnsi="Arial" w:cs="Arial"/>
          <w:sz w:val="24"/>
          <w:szCs w:val="24"/>
        </w:rPr>
        <w:t xml:space="preserve">los </w:t>
      </w:r>
      <w:r w:rsidRPr="00A831F2">
        <w:rPr>
          <w:rFonts w:ascii="Arial" w:hAnsi="Arial" w:cs="Arial"/>
          <w:sz w:val="24"/>
          <w:szCs w:val="24"/>
        </w:rPr>
        <w:t xml:space="preserve">trabajadores </w:t>
      </w:r>
      <w:r w:rsidR="009646E8">
        <w:rPr>
          <w:rFonts w:ascii="Arial" w:hAnsi="Arial" w:cs="Arial"/>
          <w:sz w:val="24"/>
          <w:szCs w:val="24"/>
        </w:rPr>
        <w:t xml:space="preserve">tienen </w:t>
      </w:r>
      <w:r w:rsidRPr="00A831F2">
        <w:rPr>
          <w:rFonts w:ascii="Arial" w:hAnsi="Arial" w:cs="Arial"/>
          <w:sz w:val="24"/>
          <w:szCs w:val="24"/>
        </w:rPr>
        <w:t>un nivel bajo de riesgo postural (dolor, molestias o afecciones), 34.6% están en un nivel medio</w:t>
      </w:r>
      <w:r w:rsidR="009646E8">
        <w:rPr>
          <w:rFonts w:ascii="Arial" w:hAnsi="Arial" w:cs="Arial"/>
          <w:sz w:val="24"/>
          <w:szCs w:val="24"/>
        </w:rPr>
        <w:t xml:space="preserve"> y </w:t>
      </w:r>
      <w:r w:rsidRPr="00A831F2">
        <w:rPr>
          <w:rFonts w:ascii="Arial" w:hAnsi="Arial" w:cs="Arial"/>
          <w:sz w:val="24"/>
          <w:szCs w:val="24"/>
        </w:rPr>
        <w:t xml:space="preserve">el 4.9% está en un nivel alto y solo una persona está en un nivel muy alto en esta zona corporal. </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pStyle w:val="Descripcin"/>
        <w:jc w:val="both"/>
        <w:rPr>
          <w:rFonts w:ascii="Arial" w:hAnsi="Arial" w:cs="Arial"/>
          <w:sz w:val="24"/>
          <w:szCs w:val="24"/>
        </w:rPr>
      </w:pPr>
      <w:r w:rsidRPr="00A831F2">
        <w:rPr>
          <w:rFonts w:ascii="Arial" w:hAnsi="Arial" w:cs="Arial"/>
          <w:color w:val="auto"/>
          <w:sz w:val="24"/>
          <w:szCs w:val="24"/>
        </w:rPr>
        <w:t>Tabla</w:t>
      </w:r>
      <w:r w:rsidR="007268F2">
        <w:rPr>
          <w:rFonts w:ascii="Arial" w:hAnsi="Arial" w:cs="Arial"/>
          <w:sz w:val="24"/>
          <w:szCs w:val="24"/>
        </w:rPr>
        <w:t xml:space="preserve"> 7</w:t>
      </w:r>
      <w:r w:rsidRPr="00A831F2">
        <w:rPr>
          <w:rFonts w:ascii="Arial" w:hAnsi="Arial" w:cs="Arial"/>
          <w:color w:val="auto"/>
          <w:sz w:val="24"/>
          <w:szCs w:val="24"/>
        </w:rPr>
        <w:t xml:space="preserve">. Clasificación de riesgo frente a una </w:t>
      </w:r>
      <w:proofErr w:type="spellStart"/>
      <w:r w:rsidRPr="00A831F2">
        <w:rPr>
          <w:rFonts w:ascii="Arial" w:hAnsi="Arial" w:cs="Arial"/>
          <w:color w:val="auto"/>
          <w:sz w:val="24"/>
          <w:szCs w:val="24"/>
        </w:rPr>
        <w:t>pvd</w:t>
      </w:r>
      <w:proofErr w:type="spellEnd"/>
      <w:r w:rsidRPr="00A831F2">
        <w:rPr>
          <w:rFonts w:ascii="Arial" w:hAnsi="Arial" w:cs="Arial"/>
          <w:color w:val="auto"/>
          <w:sz w:val="24"/>
          <w:szCs w:val="24"/>
        </w:rPr>
        <w:t xml:space="preserve"> en zona tren superior</w:t>
      </w:r>
    </w:p>
    <w:tbl>
      <w:tblPr>
        <w:tblStyle w:val="Tablanormal4"/>
        <w:tblW w:w="6002" w:type="dxa"/>
        <w:tblInd w:w="709" w:type="dxa"/>
        <w:tblLayout w:type="fixed"/>
        <w:tblLook w:val="04A0" w:firstRow="1" w:lastRow="0" w:firstColumn="1" w:lastColumn="0" w:noHBand="0" w:noVBand="1"/>
      </w:tblPr>
      <w:tblGrid>
        <w:gridCol w:w="236"/>
        <w:gridCol w:w="1612"/>
        <w:gridCol w:w="48"/>
        <w:gridCol w:w="2215"/>
        <w:gridCol w:w="48"/>
        <w:gridCol w:w="1795"/>
        <w:gridCol w:w="48"/>
      </w:tblGrid>
      <w:tr w:rsidR="00A0540D" w:rsidRPr="00A831F2" w:rsidTr="00533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6" w:type="dxa"/>
            <w:gridSpan w:val="3"/>
            <w:tcBorders>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263"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Frecuencia</w:t>
            </w:r>
          </w:p>
        </w:tc>
        <w:tc>
          <w:tcPr>
            <w:tcW w:w="1843"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Porcentaje</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4" w:space="0" w:color="auto"/>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1612"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Alto</w:t>
            </w:r>
          </w:p>
        </w:tc>
        <w:tc>
          <w:tcPr>
            <w:tcW w:w="2263" w:type="dxa"/>
            <w:gridSpan w:val="2"/>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37</w:t>
            </w:r>
          </w:p>
        </w:tc>
        <w:tc>
          <w:tcPr>
            <w:tcW w:w="1843" w:type="dxa"/>
            <w:gridSpan w:val="2"/>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22,8</w:t>
            </w:r>
          </w:p>
        </w:tc>
      </w:tr>
      <w:tr w:rsidR="00A0540D" w:rsidRPr="00A831F2" w:rsidTr="00533A14">
        <w:trPr>
          <w:gridAfter w:val="1"/>
          <w:wAfter w:w="48" w:type="dxa"/>
        </w:trPr>
        <w:tc>
          <w:tcPr>
            <w:cnfStyle w:val="001000000000" w:firstRow="0" w:lastRow="0" w:firstColumn="1" w:lastColumn="0" w:oddVBand="0" w:evenVBand="0" w:oddHBand="0" w:evenHBand="0" w:firstRowFirstColumn="0" w:firstRowLastColumn="0" w:lastRowFirstColumn="0" w:lastRowLastColumn="0"/>
            <w:tcW w:w="236" w:type="dxa"/>
            <w:vMerge/>
            <w:tcBorders>
              <w:top w:val="single" w:sz="4" w:space="0" w:color="auto"/>
            </w:tcBorders>
            <w:hideMark/>
          </w:tcPr>
          <w:p w:rsidR="00A0540D" w:rsidRPr="00A831F2" w:rsidRDefault="00A0540D" w:rsidP="004145CE">
            <w:pPr>
              <w:jc w:val="both"/>
              <w:rPr>
                <w:rFonts w:ascii="Arial" w:hAnsi="Arial" w:cs="Arial"/>
                <w:sz w:val="24"/>
                <w:szCs w:val="24"/>
                <w:lang w:val="es-ES"/>
              </w:rPr>
            </w:pPr>
          </w:p>
        </w:tc>
        <w:tc>
          <w:tcPr>
            <w:tcW w:w="1612"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Bajo</w:t>
            </w:r>
          </w:p>
        </w:tc>
        <w:tc>
          <w:tcPr>
            <w:tcW w:w="2263" w:type="dxa"/>
            <w:gridSpan w:val="2"/>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34</w:t>
            </w:r>
          </w:p>
        </w:tc>
        <w:tc>
          <w:tcPr>
            <w:tcW w:w="1843" w:type="dxa"/>
            <w:gridSpan w:val="2"/>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21,0</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12"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Medio</w:t>
            </w:r>
          </w:p>
        </w:tc>
        <w:tc>
          <w:tcPr>
            <w:tcW w:w="2263"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84</w:t>
            </w:r>
          </w:p>
        </w:tc>
        <w:tc>
          <w:tcPr>
            <w:tcW w:w="1843"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51,9</w:t>
            </w:r>
          </w:p>
        </w:tc>
      </w:tr>
      <w:tr w:rsidR="00A0540D" w:rsidRPr="00A831F2" w:rsidTr="00533A14">
        <w:trPr>
          <w:gridAfter w:val="1"/>
          <w:wAfter w:w="48"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12"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Muy alto</w:t>
            </w:r>
          </w:p>
        </w:tc>
        <w:tc>
          <w:tcPr>
            <w:tcW w:w="2263"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5</w:t>
            </w:r>
          </w:p>
        </w:tc>
        <w:tc>
          <w:tcPr>
            <w:tcW w:w="1843"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3,1</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48"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1612"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Ninguno</w:t>
            </w:r>
          </w:p>
        </w:tc>
        <w:tc>
          <w:tcPr>
            <w:tcW w:w="2263"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w:t>
            </w:r>
          </w:p>
        </w:tc>
        <w:tc>
          <w:tcPr>
            <w:tcW w:w="1843"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1,2</w:t>
            </w:r>
          </w:p>
        </w:tc>
      </w:tr>
      <w:tr w:rsidR="00A0540D" w:rsidRPr="00A831F2" w:rsidTr="00533A14">
        <w:trPr>
          <w:gridAfter w:val="1"/>
          <w:wAfter w:w="48" w:type="dxa"/>
        </w:trPr>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hideMark/>
          </w:tcPr>
          <w:p w:rsidR="00A0540D" w:rsidRPr="00A831F2" w:rsidRDefault="00A0540D" w:rsidP="004145CE">
            <w:pPr>
              <w:jc w:val="both"/>
              <w:rPr>
                <w:rFonts w:ascii="Arial" w:hAnsi="Arial" w:cs="Arial"/>
                <w:sz w:val="24"/>
                <w:szCs w:val="24"/>
                <w:lang w:val="es-ES"/>
              </w:rPr>
            </w:pPr>
          </w:p>
        </w:tc>
        <w:tc>
          <w:tcPr>
            <w:tcW w:w="1612"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Total</w:t>
            </w:r>
          </w:p>
        </w:tc>
        <w:tc>
          <w:tcPr>
            <w:tcW w:w="2263"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162</w:t>
            </w:r>
          </w:p>
        </w:tc>
        <w:tc>
          <w:tcPr>
            <w:tcW w:w="1843"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100,0</w:t>
            </w:r>
          </w:p>
        </w:tc>
      </w:tr>
    </w:tbl>
    <w:p w:rsidR="00A0540D" w:rsidRPr="00A831F2" w:rsidRDefault="00A0540D" w:rsidP="004145CE">
      <w:pPr>
        <w:autoSpaceDE w:val="0"/>
        <w:autoSpaceDN w:val="0"/>
        <w:adjustRightInd w:val="0"/>
        <w:spacing w:after="0" w:line="240" w:lineRule="auto"/>
        <w:jc w:val="both"/>
        <w:rPr>
          <w:rFonts w:ascii="Arial" w:hAnsi="Arial" w:cs="Arial"/>
          <w:sz w:val="24"/>
          <w:szCs w:val="24"/>
          <w:lang w:val="es-ES"/>
        </w:rPr>
      </w:pPr>
    </w:p>
    <w:p w:rsidR="00A0540D" w:rsidRPr="00A831F2" w:rsidRDefault="009646E8" w:rsidP="004145C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Los resultados indican, que en caso del tren superior, el </w:t>
      </w:r>
      <w:r w:rsidR="00A0540D" w:rsidRPr="00A831F2">
        <w:rPr>
          <w:rFonts w:ascii="Arial" w:hAnsi="Arial" w:cs="Arial"/>
          <w:sz w:val="24"/>
          <w:szCs w:val="24"/>
        </w:rPr>
        <w:t>l 51.9 % de los encuestados están en un</w:t>
      </w:r>
      <w:r>
        <w:rPr>
          <w:rFonts w:ascii="Arial" w:hAnsi="Arial" w:cs="Arial"/>
          <w:sz w:val="24"/>
          <w:szCs w:val="24"/>
        </w:rPr>
        <w:t xml:space="preserve"> nivel medio de riesgo postural,</w:t>
      </w:r>
      <w:r w:rsidR="00A0540D" w:rsidRPr="00A831F2">
        <w:rPr>
          <w:rFonts w:ascii="Arial" w:hAnsi="Arial" w:cs="Arial"/>
          <w:sz w:val="24"/>
          <w:szCs w:val="24"/>
        </w:rPr>
        <w:t xml:space="preserve"> seguido de un riesgo alto con un 22.8% y de uno bajo con 21.0%, el 3.1 de los encuestados está en riesgo muy alto. </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Esto evidencia que el riesgo postural de tener problemas, dolores y/o molestias en miembros superiores tiende estar presente de manera medio - alta, lo que es lógico en personas que trabajan principalmente con estos segmentos corporales, y teniendo más probabilidad de percibir afecciones en estos segmentos debido a la exigencia laboral a la que son sometidos en el p</w:t>
      </w:r>
      <w:r w:rsidR="00BE71A0">
        <w:rPr>
          <w:rFonts w:ascii="Arial" w:hAnsi="Arial" w:cs="Arial"/>
          <w:sz w:val="24"/>
          <w:szCs w:val="24"/>
        </w:rPr>
        <w:t>uesto de trabajo frente a una PVD</w:t>
      </w:r>
      <w:r w:rsidRPr="00A831F2">
        <w:rPr>
          <w:rFonts w:ascii="Arial" w:hAnsi="Arial" w:cs="Arial"/>
          <w:sz w:val="24"/>
          <w:szCs w:val="24"/>
        </w:rPr>
        <w:t>.</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BE71A0" w:rsidRDefault="00BE71A0">
      <w:pPr>
        <w:rPr>
          <w:rFonts w:ascii="Arial" w:hAnsi="Arial" w:cs="Arial"/>
          <w:sz w:val="24"/>
          <w:szCs w:val="24"/>
        </w:rPr>
      </w:pPr>
      <w:r>
        <w:rPr>
          <w:rFonts w:ascii="Arial" w:hAnsi="Arial" w:cs="Arial"/>
          <w:sz w:val="24"/>
          <w:szCs w:val="24"/>
        </w:rPr>
        <w:br w:type="page"/>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pStyle w:val="Descripcin"/>
        <w:jc w:val="both"/>
        <w:rPr>
          <w:rFonts w:ascii="Arial" w:hAnsi="Arial" w:cs="Arial"/>
          <w:sz w:val="24"/>
          <w:szCs w:val="24"/>
        </w:rPr>
      </w:pPr>
      <w:r w:rsidRPr="00A831F2">
        <w:rPr>
          <w:rFonts w:ascii="Arial" w:hAnsi="Arial" w:cs="Arial"/>
          <w:color w:val="auto"/>
          <w:sz w:val="24"/>
          <w:szCs w:val="24"/>
        </w:rPr>
        <w:t>Tabla</w:t>
      </w:r>
      <w:r w:rsidR="007268F2">
        <w:rPr>
          <w:rFonts w:ascii="Arial" w:hAnsi="Arial" w:cs="Arial"/>
          <w:color w:val="auto"/>
          <w:sz w:val="24"/>
          <w:szCs w:val="24"/>
        </w:rPr>
        <w:t xml:space="preserve"> 8</w:t>
      </w:r>
      <w:r w:rsidRPr="00A831F2">
        <w:rPr>
          <w:rFonts w:ascii="Arial" w:hAnsi="Arial" w:cs="Arial"/>
          <w:color w:val="auto"/>
          <w:sz w:val="24"/>
          <w:szCs w:val="24"/>
        </w:rPr>
        <w:t xml:space="preserve">. Clasificación de riesgo frente a una </w:t>
      </w:r>
      <w:proofErr w:type="spellStart"/>
      <w:r w:rsidRPr="00A831F2">
        <w:rPr>
          <w:rFonts w:ascii="Arial" w:hAnsi="Arial" w:cs="Arial"/>
          <w:color w:val="auto"/>
          <w:sz w:val="24"/>
          <w:szCs w:val="24"/>
        </w:rPr>
        <w:t>pvd</w:t>
      </w:r>
      <w:proofErr w:type="spellEnd"/>
      <w:r w:rsidRPr="00A831F2">
        <w:rPr>
          <w:rFonts w:ascii="Arial" w:hAnsi="Arial" w:cs="Arial"/>
          <w:color w:val="auto"/>
          <w:sz w:val="24"/>
          <w:szCs w:val="24"/>
        </w:rPr>
        <w:t xml:space="preserve"> en zona tren inferior</w:t>
      </w:r>
    </w:p>
    <w:tbl>
      <w:tblPr>
        <w:tblStyle w:val="Tablanormal4"/>
        <w:tblW w:w="6736" w:type="dxa"/>
        <w:tblInd w:w="284" w:type="dxa"/>
        <w:tblLayout w:type="fixed"/>
        <w:tblLook w:val="04A0" w:firstRow="1" w:lastRow="0" w:firstColumn="1" w:lastColumn="0" w:noHBand="0" w:noVBand="1"/>
      </w:tblPr>
      <w:tblGrid>
        <w:gridCol w:w="236"/>
        <w:gridCol w:w="2599"/>
        <w:gridCol w:w="106"/>
        <w:gridCol w:w="1737"/>
        <w:gridCol w:w="216"/>
        <w:gridCol w:w="1626"/>
        <w:gridCol w:w="216"/>
      </w:tblGrid>
      <w:tr w:rsidR="00A0540D" w:rsidRPr="00A831F2" w:rsidTr="007268F2">
        <w:trPr>
          <w:gridAfter w:val="1"/>
          <w:cnfStyle w:val="100000000000" w:firstRow="1" w:lastRow="0" w:firstColumn="0" w:lastColumn="0" w:oddVBand="0" w:evenVBand="0" w:oddHBand="0" w:evenHBand="0" w:firstRowFirstColumn="0" w:firstRowLastColumn="0" w:lastRowFirstColumn="0" w:lastRowLastColumn="0"/>
          <w:wAfter w:w="216" w:type="dxa"/>
        </w:trPr>
        <w:tc>
          <w:tcPr>
            <w:cnfStyle w:val="001000000000" w:firstRow="0" w:lastRow="0" w:firstColumn="1" w:lastColumn="0" w:oddVBand="0" w:evenVBand="0" w:oddHBand="0" w:evenHBand="0" w:firstRowFirstColumn="0" w:firstRowLastColumn="0" w:lastRowFirstColumn="0" w:lastRowLastColumn="0"/>
            <w:tcW w:w="2941" w:type="dxa"/>
            <w:gridSpan w:val="3"/>
            <w:tcBorders>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1737" w:type="dxa"/>
            <w:tcBorders>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Frecuencia</w:t>
            </w:r>
          </w:p>
        </w:tc>
        <w:tc>
          <w:tcPr>
            <w:tcW w:w="1842"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Porcentaje</w:t>
            </w:r>
          </w:p>
        </w:tc>
      </w:tr>
      <w:tr w:rsidR="00A0540D" w:rsidRPr="00A831F2" w:rsidTr="00726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4" w:space="0" w:color="auto"/>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599"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Alto</w:t>
            </w:r>
          </w:p>
        </w:tc>
        <w:tc>
          <w:tcPr>
            <w:tcW w:w="2059" w:type="dxa"/>
            <w:gridSpan w:val="3"/>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37</w:t>
            </w:r>
          </w:p>
        </w:tc>
        <w:tc>
          <w:tcPr>
            <w:tcW w:w="1842" w:type="dxa"/>
            <w:gridSpan w:val="2"/>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22,8</w:t>
            </w:r>
          </w:p>
        </w:tc>
      </w:tr>
      <w:tr w:rsidR="00A0540D" w:rsidRPr="00A831F2" w:rsidTr="007268F2">
        <w:tc>
          <w:tcPr>
            <w:cnfStyle w:val="001000000000" w:firstRow="0" w:lastRow="0" w:firstColumn="1" w:lastColumn="0" w:oddVBand="0" w:evenVBand="0" w:oddHBand="0" w:evenHBand="0" w:firstRowFirstColumn="0" w:firstRowLastColumn="0" w:lastRowFirstColumn="0" w:lastRowLastColumn="0"/>
            <w:tcW w:w="236" w:type="dxa"/>
            <w:vMerge/>
            <w:tcBorders>
              <w:top w:val="single" w:sz="4" w:space="0" w:color="auto"/>
            </w:tcBorders>
            <w:hideMark/>
          </w:tcPr>
          <w:p w:rsidR="00A0540D" w:rsidRPr="00A831F2" w:rsidRDefault="00A0540D" w:rsidP="004145CE">
            <w:pPr>
              <w:jc w:val="both"/>
              <w:rPr>
                <w:rFonts w:ascii="Arial" w:hAnsi="Arial" w:cs="Arial"/>
                <w:sz w:val="24"/>
                <w:szCs w:val="24"/>
                <w:lang w:val="es-ES"/>
              </w:rPr>
            </w:pPr>
          </w:p>
        </w:tc>
        <w:tc>
          <w:tcPr>
            <w:tcW w:w="2599"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Bajo</w:t>
            </w:r>
          </w:p>
        </w:tc>
        <w:tc>
          <w:tcPr>
            <w:tcW w:w="2059" w:type="dxa"/>
            <w:gridSpan w:val="3"/>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42</w:t>
            </w:r>
          </w:p>
        </w:tc>
        <w:tc>
          <w:tcPr>
            <w:tcW w:w="1842" w:type="dxa"/>
            <w:gridSpan w:val="2"/>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25,9</w:t>
            </w:r>
          </w:p>
        </w:tc>
      </w:tr>
      <w:tr w:rsidR="00A0540D" w:rsidRPr="00A831F2" w:rsidTr="00726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599"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Medio</w:t>
            </w:r>
          </w:p>
        </w:tc>
        <w:tc>
          <w:tcPr>
            <w:tcW w:w="2059" w:type="dxa"/>
            <w:gridSpan w:val="3"/>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76</w:t>
            </w:r>
          </w:p>
        </w:tc>
        <w:tc>
          <w:tcPr>
            <w:tcW w:w="1842"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46,9</w:t>
            </w:r>
          </w:p>
        </w:tc>
      </w:tr>
      <w:tr w:rsidR="00A0540D" w:rsidRPr="00A831F2" w:rsidTr="007268F2">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599"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Muy alto</w:t>
            </w:r>
          </w:p>
        </w:tc>
        <w:tc>
          <w:tcPr>
            <w:tcW w:w="2059" w:type="dxa"/>
            <w:gridSpan w:val="3"/>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2</w:t>
            </w:r>
          </w:p>
        </w:tc>
        <w:tc>
          <w:tcPr>
            <w:tcW w:w="1842" w:type="dxa"/>
            <w:gridSpan w:val="2"/>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1,2</w:t>
            </w:r>
          </w:p>
        </w:tc>
      </w:tr>
      <w:tr w:rsidR="00A0540D" w:rsidRPr="00A831F2" w:rsidTr="00726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599"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Ninguno</w:t>
            </w:r>
          </w:p>
        </w:tc>
        <w:tc>
          <w:tcPr>
            <w:tcW w:w="2059" w:type="dxa"/>
            <w:gridSpan w:val="3"/>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5</w:t>
            </w:r>
          </w:p>
        </w:tc>
        <w:tc>
          <w:tcPr>
            <w:tcW w:w="1842" w:type="dxa"/>
            <w:gridSpan w:val="2"/>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3,1</w:t>
            </w:r>
          </w:p>
        </w:tc>
      </w:tr>
      <w:tr w:rsidR="00A0540D" w:rsidRPr="00A831F2" w:rsidTr="007268F2">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hideMark/>
          </w:tcPr>
          <w:p w:rsidR="00A0540D" w:rsidRPr="00A831F2" w:rsidRDefault="00A0540D" w:rsidP="004145CE">
            <w:pPr>
              <w:jc w:val="both"/>
              <w:rPr>
                <w:rFonts w:ascii="Arial" w:hAnsi="Arial" w:cs="Arial"/>
                <w:sz w:val="24"/>
                <w:szCs w:val="24"/>
                <w:lang w:val="es-ES"/>
              </w:rPr>
            </w:pPr>
          </w:p>
        </w:tc>
        <w:tc>
          <w:tcPr>
            <w:tcW w:w="2599"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Total</w:t>
            </w:r>
          </w:p>
        </w:tc>
        <w:tc>
          <w:tcPr>
            <w:tcW w:w="2059" w:type="dxa"/>
            <w:gridSpan w:val="3"/>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162</w:t>
            </w:r>
          </w:p>
        </w:tc>
        <w:tc>
          <w:tcPr>
            <w:tcW w:w="1842" w:type="dxa"/>
            <w:gridSpan w:val="2"/>
            <w:tcBorders>
              <w:bottom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100,0</w:t>
            </w:r>
          </w:p>
        </w:tc>
      </w:tr>
    </w:tbl>
    <w:p w:rsidR="00A0540D" w:rsidRPr="00A831F2" w:rsidRDefault="00A0540D" w:rsidP="004145CE">
      <w:pPr>
        <w:autoSpaceDE w:val="0"/>
        <w:autoSpaceDN w:val="0"/>
        <w:adjustRightInd w:val="0"/>
        <w:spacing w:after="0" w:line="240" w:lineRule="auto"/>
        <w:jc w:val="both"/>
        <w:rPr>
          <w:rFonts w:ascii="Arial" w:hAnsi="Arial" w:cs="Arial"/>
          <w:sz w:val="24"/>
          <w:szCs w:val="24"/>
          <w:lang w:val="es-ES"/>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 xml:space="preserve">Según las respuestas dadas por los trabajadores de la Universidad de Antioquia en la encuesta de autopercepción de postura frente a una pantalla de visualización de datos, se puede decir que en la zona inferior (miembros inferiores) el 46.9 % de los encuestados están en un nivel medio de riesgo postural, seguido de un riesgo bajo con un 25.9% y de uno alto con 22.8%, el 3.1 de los encuestados está sin ningún riesgo y solo el 1.2% está en riesgo muy alto. </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Esto evidencia que el riesgo postural de tener problemas, dolores y/o molestias en miembros inferiores tiende a estar presente de manera media, es decir, a comparación con los miembros superiores el riesgo postural en personas que trabajan frente a una pantalla de visualización de datos, los miembros inferiores tiene menos probabilidad de generar problemas posturales, aunque el riesgo alto está presente en un porcentaje significativo en los encuestados.</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spacing w:line="240" w:lineRule="auto"/>
        <w:jc w:val="both"/>
        <w:rPr>
          <w:rFonts w:ascii="Arial" w:hAnsi="Arial" w:cs="Arial"/>
          <w:sz w:val="24"/>
          <w:szCs w:val="24"/>
          <w:lang w:val="es-ES"/>
        </w:rPr>
      </w:pPr>
    </w:p>
    <w:p w:rsidR="00A0540D" w:rsidRPr="00A831F2" w:rsidRDefault="00A0540D" w:rsidP="004145CE">
      <w:pPr>
        <w:pStyle w:val="Descripcin"/>
        <w:jc w:val="both"/>
        <w:rPr>
          <w:rFonts w:ascii="Arial" w:hAnsi="Arial" w:cs="Arial"/>
          <w:sz w:val="24"/>
          <w:szCs w:val="24"/>
        </w:rPr>
      </w:pPr>
      <w:r w:rsidRPr="00A831F2">
        <w:rPr>
          <w:rFonts w:ascii="Arial" w:hAnsi="Arial" w:cs="Arial"/>
          <w:color w:val="auto"/>
          <w:sz w:val="24"/>
          <w:szCs w:val="24"/>
        </w:rPr>
        <w:t xml:space="preserve">Tabla </w:t>
      </w:r>
      <w:r w:rsidR="007268F2">
        <w:rPr>
          <w:rFonts w:ascii="Arial" w:hAnsi="Arial" w:cs="Arial"/>
          <w:color w:val="auto"/>
          <w:sz w:val="24"/>
          <w:szCs w:val="24"/>
        </w:rPr>
        <w:t>9</w:t>
      </w:r>
      <w:r w:rsidRPr="00A831F2">
        <w:rPr>
          <w:rFonts w:ascii="Arial" w:hAnsi="Arial" w:cs="Arial"/>
          <w:sz w:val="24"/>
          <w:szCs w:val="24"/>
        </w:rPr>
        <w:fldChar w:fldCharType="begin"/>
      </w:r>
      <w:r w:rsidRPr="00A831F2">
        <w:rPr>
          <w:rFonts w:ascii="Arial" w:hAnsi="Arial" w:cs="Arial"/>
          <w:color w:val="auto"/>
          <w:sz w:val="24"/>
          <w:szCs w:val="24"/>
        </w:rPr>
        <w:instrText xml:space="preserve"> SEQ Tabla \* ARABIC </w:instrText>
      </w:r>
      <w:r w:rsidRPr="00A831F2">
        <w:rPr>
          <w:rFonts w:ascii="Arial" w:hAnsi="Arial" w:cs="Arial"/>
          <w:sz w:val="24"/>
          <w:szCs w:val="24"/>
        </w:rPr>
        <w:fldChar w:fldCharType="end"/>
      </w:r>
      <w:r w:rsidRPr="00A831F2">
        <w:rPr>
          <w:rFonts w:ascii="Arial" w:hAnsi="Arial" w:cs="Arial"/>
          <w:color w:val="auto"/>
          <w:sz w:val="24"/>
          <w:szCs w:val="24"/>
        </w:rPr>
        <w:t>. Clasificación general  factores de riesgos PVD</w:t>
      </w:r>
    </w:p>
    <w:tbl>
      <w:tblPr>
        <w:tblStyle w:val="Tablanormal4"/>
        <w:tblW w:w="6852" w:type="dxa"/>
        <w:tblInd w:w="709" w:type="dxa"/>
        <w:tblLayout w:type="fixed"/>
        <w:tblLook w:val="04A0" w:firstRow="1" w:lastRow="0" w:firstColumn="1" w:lastColumn="0" w:noHBand="0" w:noVBand="1"/>
      </w:tblPr>
      <w:tblGrid>
        <w:gridCol w:w="236"/>
        <w:gridCol w:w="2048"/>
        <w:gridCol w:w="2110"/>
        <w:gridCol w:w="2108"/>
        <w:gridCol w:w="350"/>
      </w:tblGrid>
      <w:tr w:rsidR="00A0540D" w:rsidRPr="00A831F2" w:rsidTr="00533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2" w:type="dxa"/>
            <w:gridSpan w:val="5"/>
          </w:tcPr>
          <w:p w:rsidR="00A0540D" w:rsidRPr="00A831F2" w:rsidRDefault="00A0540D" w:rsidP="004145CE">
            <w:pPr>
              <w:autoSpaceDE w:val="0"/>
              <w:autoSpaceDN w:val="0"/>
              <w:adjustRightInd w:val="0"/>
              <w:ind w:left="60" w:right="60"/>
              <w:jc w:val="both"/>
              <w:rPr>
                <w:rFonts w:ascii="Arial" w:hAnsi="Arial" w:cs="Arial"/>
                <w:sz w:val="24"/>
                <w:szCs w:val="24"/>
              </w:rPr>
            </w:pP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350" w:type="dxa"/>
        </w:trPr>
        <w:tc>
          <w:tcPr>
            <w:cnfStyle w:val="001000000000" w:firstRow="0" w:lastRow="0" w:firstColumn="1" w:lastColumn="0" w:oddVBand="0" w:evenVBand="0" w:oddHBand="0" w:evenHBand="0" w:firstRowFirstColumn="0" w:firstRowLastColumn="0" w:lastRowFirstColumn="0" w:lastRowLastColumn="0"/>
            <w:tcW w:w="2284" w:type="dxa"/>
            <w:gridSpan w:val="2"/>
            <w:tcBorders>
              <w:top w:val="single" w:sz="4" w:space="0" w:color="auto"/>
              <w:bottom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110"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831F2">
              <w:rPr>
                <w:rFonts w:ascii="Arial" w:hAnsi="Arial" w:cs="Arial"/>
                <w:b/>
                <w:sz w:val="24"/>
                <w:szCs w:val="24"/>
              </w:rPr>
              <w:t>Frecuencia</w:t>
            </w:r>
          </w:p>
        </w:tc>
        <w:tc>
          <w:tcPr>
            <w:tcW w:w="2108" w:type="dxa"/>
            <w:tcBorders>
              <w:top w:val="single" w:sz="4" w:space="0" w:color="auto"/>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A831F2">
              <w:rPr>
                <w:rFonts w:ascii="Arial" w:hAnsi="Arial" w:cs="Arial"/>
                <w:b/>
                <w:sz w:val="24"/>
                <w:szCs w:val="24"/>
              </w:rPr>
              <w:t>Porcentaje</w:t>
            </w:r>
          </w:p>
        </w:tc>
      </w:tr>
      <w:tr w:rsidR="00A0540D" w:rsidRPr="00A831F2" w:rsidTr="00533A14">
        <w:trPr>
          <w:gridAfter w:val="1"/>
          <w:wAfter w:w="350" w:type="dxa"/>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4" w:space="0" w:color="auto"/>
            </w:tcBorders>
          </w:tcPr>
          <w:p w:rsidR="00A0540D" w:rsidRPr="00A831F2" w:rsidRDefault="00A0540D" w:rsidP="004145CE">
            <w:pPr>
              <w:autoSpaceDE w:val="0"/>
              <w:autoSpaceDN w:val="0"/>
              <w:adjustRightInd w:val="0"/>
              <w:ind w:left="60" w:right="60"/>
              <w:jc w:val="both"/>
              <w:rPr>
                <w:rFonts w:ascii="Arial" w:hAnsi="Arial" w:cs="Arial"/>
                <w:sz w:val="24"/>
                <w:szCs w:val="24"/>
              </w:rPr>
            </w:pPr>
          </w:p>
        </w:tc>
        <w:tc>
          <w:tcPr>
            <w:tcW w:w="2048"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Alto</w:t>
            </w:r>
          </w:p>
        </w:tc>
        <w:tc>
          <w:tcPr>
            <w:tcW w:w="2110"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26</w:t>
            </w:r>
          </w:p>
        </w:tc>
        <w:tc>
          <w:tcPr>
            <w:tcW w:w="2108" w:type="dxa"/>
            <w:tcBorders>
              <w:top w:val="single" w:sz="4" w:space="0" w:color="auto"/>
            </w:tcBorders>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16,0</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350"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048"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Bajo</w:t>
            </w:r>
          </w:p>
        </w:tc>
        <w:tc>
          <w:tcPr>
            <w:tcW w:w="2110"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34</w:t>
            </w:r>
          </w:p>
        </w:tc>
        <w:tc>
          <w:tcPr>
            <w:tcW w:w="2108" w:type="dxa"/>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21,0</w:t>
            </w:r>
          </w:p>
        </w:tc>
      </w:tr>
      <w:tr w:rsidR="00A0540D" w:rsidRPr="00A831F2" w:rsidTr="00533A14">
        <w:trPr>
          <w:gridAfter w:val="1"/>
          <w:wAfter w:w="350" w:type="dxa"/>
        </w:trPr>
        <w:tc>
          <w:tcPr>
            <w:cnfStyle w:val="001000000000" w:firstRow="0" w:lastRow="0" w:firstColumn="1" w:lastColumn="0" w:oddVBand="0" w:evenVBand="0" w:oddHBand="0" w:evenHBand="0" w:firstRowFirstColumn="0" w:firstRowLastColumn="0" w:lastRowFirstColumn="0" w:lastRowLastColumn="0"/>
            <w:tcW w:w="236" w:type="dxa"/>
            <w:vMerge/>
            <w:hideMark/>
          </w:tcPr>
          <w:p w:rsidR="00A0540D" w:rsidRPr="00A831F2" w:rsidRDefault="00A0540D" w:rsidP="004145CE">
            <w:pPr>
              <w:jc w:val="both"/>
              <w:rPr>
                <w:rFonts w:ascii="Arial" w:hAnsi="Arial" w:cs="Arial"/>
                <w:sz w:val="24"/>
                <w:szCs w:val="24"/>
                <w:lang w:val="es-ES"/>
              </w:rPr>
            </w:pPr>
          </w:p>
        </w:tc>
        <w:tc>
          <w:tcPr>
            <w:tcW w:w="2048"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Medio</w:t>
            </w:r>
          </w:p>
        </w:tc>
        <w:tc>
          <w:tcPr>
            <w:tcW w:w="2110"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102</w:t>
            </w:r>
          </w:p>
        </w:tc>
        <w:tc>
          <w:tcPr>
            <w:tcW w:w="2108" w:type="dxa"/>
            <w:hideMark/>
          </w:tcPr>
          <w:p w:rsidR="00A0540D" w:rsidRPr="00A831F2" w:rsidRDefault="00A0540D" w:rsidP="004145CE">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831F2">
              <w:rPr>
                <w:rFonts w:ascii="Arial" w:hAnsi="Arial" w:cs="Arial"/>
                <w:sz w:val="24"/>
                <w:szCs w:val="24"/>
              </w:rPr>
              <w:t>63,0</w:t>
            </w:r>
          </w:p>
        </w:tc>
      </w:tr>
      <w:tr w:rsidR="00A0540D" w:rsidRPr="00A831F2" w:rsidTr="00533A14">
        <w:trPr>
          <w:gridAfter w:val="1"/>
          <w:cnfStyle w:val="000000100000" w:firstRow="0" w:lastRow="0" w:firstColumn="0" w:lastColumn="0" w:oddVBand="0" w:evenVBand="0" w:oddHBand="1" w:evenHBand="0" w:firstRowFirstColumn="0" w:firstRowLastColumn="0" w:lastRowFirstColumn="0" w:lastRowLastColumn="0"/>
          <w:wAfter w:w="350" w:type="dxa"/>
        </w:trPr>
        <w:tc>
          <w:tcPr>
            <w:cnfStyle w:val="001000000000" w:firstRow="0" w:lastRow="0" w:firstColumn="1" w:lastColumn="0" w:oddVBand="0" w:evenVBand="0" w:oddHBand="0" w:evenHBand="0" w:firstRowFirstColumn="0" w:firstRowLastColumn="0" w:lastRowFirstColumn="0" w:lastRowLastColumn="0"/>
            <w:tcW w:w="236" w:type="dxa"/>
            <w:vMerge/>
            <w:tcBorders>
              <w:bottom w:val="single" w:sz="4" w:space="0" w:color="auto"/>
            </w:tcBorders>
            <w:hideMark/>
          </w:tcPr>
          <w:p w:rsidR="00A0540D" w:rsidRPr="00A831F2" w:rsidRDefault="00A0540D" w:rsidP="004145CE">
            <w:pPr>
              <w:jc w:val="both"/>
              <w:rPr>
                <w:rFonts w:ascii="Arial" w:hAnsi="Arial" w:cs="Arial"/>
                <w:sz w:val="24"/>
                <w:szCs w:val="24"/>
                <w:lang w:val="es-ES"/>
              </w:rPr>
            </w:pPr>
          </w:p>
        </w:tc>
        <w:tc>
          <w:tcPr>
            <w:tcW w:w="2048"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Total</w:t>
            </w:r>
          </w:p>
        </w:tc>
        <w:tc>
          <w:tcPr>
            <w:tcW w:w="2110"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162</w:t>
            </w:r>
          </w:p>
        </w:tc>
        <w:tc>
          <w:tcPr>
            <w:tcW w:w="2108" w:type="dxa"/>
            <w:tcBorders>
              <w:bottom w:val="single" w:sz="4" w:space="0" w:color="auto"/>
            </w:tcBorders>
            <w:hideMark/>
          </w:tcPr>
          <w:p w:rsidR="00A0540D" w:rsidRPr="00A831F2" w:rsidRDefault="00A0540D" w:rsidP="004145CE">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31F2">
              <w:rPr>
                <w:rFonts w:ascii="Arial" w:hAnsi="Arial" w:cs="Arial"/>
                <w:sz w:val="24"/>
                <w:szCs w:val="24"/>
              </w:rPr>
              <w:t>100,0</w:t>
            </w:r>
          </w:p>
        </w:tc>
      </w:tr>
    </w:tbl>
    <w:p w:rsidR="00A0540D" w:rsidRPr="00A831F2" w:rsidRDefault="00A0540D" w:rsidP="004145CE">
      <w:pPr>
        <w:autoSpaceDE w:val="0"/>
        <w:autoSpaceDN w:val="0"/>
        <w:adjustRightInd w:val="0"/>
        <w:spacing w:after="0" w:line="240" w:lineRule="auto"/>
        <w:jc w:val="both"/>
        <w:rPr>
          <w:rFonts w:ascii="Arial" w:hAnsi="Arial" w:cs="Arial"/>
          <w:sz w:val="24"/>
          <w:szCs w:val="24"/>
          <w:lang w:val="es-ES"/>
        </w:rPr>
      </w:pPr>
    </w:p>
    <w:p w:rsidR="00A0540D" w:rsidRPr="00A831F2" w:rsidRDefault="00BE71A0" w:rsidP="004145C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De acuerdo a los </w:t>
      </w:r>
      <w:r w:rsidR="00A0540D" w:rsidRPr="00A831F2">
        <w:rPr>
          <w:rFonts w:ascii="Arial" w:hAnsi="Arial" w:cs="Arial"/>
          <w:sz w:val="24"/>
          <w:szCs w:val="24"/>
        </w:rPr>
        <w:t xml:space="preserve">resultados de la encuesta de la autopercepción de la postura frente a una </w:t>
      </w:r>
      <w:r w:rsidR="009646E8">
        <w:rPr>
          <w:rFonts w:ascii="Arial" w:hAnsi="Arial" w:cs="Arial"/>
          <w:sz w:val="24"/>
          <w:szCs w:val="24"/>
        </w:rPr>
        <w:t>PVD</w:t>
      </w:r>
      <w:r w:rsidR="00A0540D" w:rsidRPr="00A831F2">
        <w:rPr>
          <w:rFonts w:ascii="Arial" w:hAnsi="Arial" w:cs="Arial"/>
          <w:sz w:val="24"/>
          <w:szCs w:val="24"/>
        </w:rPr>
        <w:t xml:space="preserve"> en los trabajadores de la Universidad de Antioquia, se obtuvo que el 63% de los encuestados están en un nivel medio en </w:t>
      </w:r>
      <w:r>
        <w:rPr>
          <w:rFonts w:ascii="Arial" w:hAnsi="Arial" w:cs="Arial"/>
          <w:sz w:val="24"/>
          <w:szCs w:val="24"/>
        </w:rPr>
        <w:t>la calificación</w:t>
      </w:r>
      <w:r w:rsidR="00A0540D" w:rsidRPr="00A831F2">
        <w:rPr>
          <w:rFonts w:ascii="Arial" w:hAnsi="Arial" w:cs="Arial"/>
          <w:sz w:val="24"/>
          <w:szCs w:val="24"/>
        </w:rPr>
        <w:t xml:space="preserve"> general de riesgo postural, el 21% están en un nivel bajo del riesgo postural y el 16% de los encuestados están en </w:t>
      </w:r>
      <w:r>
        <w:rPr>
          <w:rFonts w:ascii="Arial" w:hAnsi="Arial" w:cs="Arial"/>
          <w:sz w:val="24"/>
          <w:szCs w:val="24"/>
        </w:rPr>
        <w:t>un nivel alto</w:t>
      </w:r>
      <w:r w:rsidR="00A0540D" w:rsidRPr="00A831F2">
        <w:rPr>
          <w:rFonts w:ascii="Arial" w:hAnsi="Arial" w:cs="Arial"/>
          <w:sz w:val="24"/>
          <w:szCs w:val="24"/>
        </w:rPr>
        <w:t>, ninguno de los encuestados alcanzo un n</w:t>
      </w:r>
      <w:r>
        <w:rPr>
          <w:rFonts w:ascii="Arial" w:hAnsi="Arial" w:cs="Arial"/>
          <w:sz w:val="24"/>
          <w:szCs w:val="24"/>
        </w:rPr>
        <w:t>ivel muy alto de riesgo</w:t>
      </w:r>
      <w:r w:rsidR="00A0540D" w:rsidRPr="00A831F2">
        <w:rPr>
          <w:rFonts w:ascii="Arial" w:hAnsi="Arial" w:cs="Arial"/>
          <w:sz w:val="24"/>
          <w:szCs w:val="24"/>
        </w:rPr>
        <w:t>, de igual manera ninguno de los encuestados no presenta ausencia total de riesgo postural.</w:t>
      </w:r>
    </w:p>
    <w:p w:rsidR="00A0540D" w:rsidRPr="00A831F2" w:rsidRDefault="00A0540D" w:rsidP="004145CE">
      <w:pPr>
        <w:autoSpaceDE w:val="0"/>
        <w:autoSpaceDN w:val="0"/>
        <w:adjustRightInd w:val="0"/>
        <w:spacing w:after="0" w:line="240" w:lineRule="auto"/>
        <w:jc w:val="both"/>
        <w:rPr>
          <w:rFonts w:ascii="Arial" w:hAnsi="Arial" w:cs="Arial"/>
          <w:sz w:val="24"/>
          <w:szCs w:val="24"/>
        </w:rPr>
      </w:pPr>
    </w:p>
    <w:p w:rsidR="00A0540D" w:rsidRPr="00A831F2" w:rsidRDefault="00A0540D"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 xml:space="preserve">Ante estos resultado se puede decir, que los trabajadores de la universidad de Antioquia </w:t>
      </w:r>
      <w:r w:rsidR="00BE71A0">
        <w:rPr>
          <w:rFonts w:ascii="Arial" w:hAnsi="Arial" w:cs="Arial"/>
          <w:sz w:val="24"/>
          <w:szCs w:val="24"/>
        </w:rPr>
        <w:t xml:space="preserve">que laboran frente a una PVD y que participaron libremente en este estudio, </w:t>
      </w:r>
      <w:r w:rsidRPr="00A831F2">
        <w:rPr>
          <w:rFonts w:ascii="Arial" w:hAnsi="Arial" w:cs="Arial"/>
          <w:sz w:val="24"/>
          <w:szCs w:val="24"/>
        </w:rPr>
        <w:t xml:space="preserve">tienen un nivel medio de riesgo postural, es decir, </w:t>
      </w:r>
      <w:r w:rsidR="00BE71A0">
        <w:rPr>
          <w:rFonts w:ascii="Arial" w:hAnsi="Arial" w:cs="Arial"/>
          <w:sz w:val="24"/>
          <w:szCs w:val="24"/>
        </w:rPr>
        <w:t xml:space="preserve">que debido a su tipo de </w:t>
      </w:r>
      <w:r w:rsidR="00BE71A0">
        <w:rPr>
          <w:rFonts w:ascii="Arial" w:hAnsi="Arial" w:cs="Arial"/>
          <w:sz w:val="24"/>
          <w:szCs w:val="24"/>
        </w:rPr>
        <w:lastRenderedPageBreak/>
        <w:t>trabajo y la cantidad de horas que trabajan frente a una PVD, son proclives a sufrir algún DME o trastorno postural.</w:t>
      </w:r>
    </w:p>
    <w:p w:rsidR="00A0540D" w:rsidRDefault="00A0540D" w:rsidP="004145CE">
      <w:pPr>
        <w:spacing w:line="240" w:lineRule="auto"/>
        <w:jc w:val="both"/>
        <w:rPr>
          <w:rFonts w:ascii="Arial" w:eastAsia="Times New Roman" w:hAnsi="Arial" w:cs="Arial"/>
          <w:color w:val="000000"/>
          <w:sz w:val="24"/>
          <w:szCs w:val="24"/>
          <w:lang w:eastAsia="es-CO"/>
        </w:rPr>
      </w:pPr>
    </w:p>
    <w:p w:rsidR="00BE71A0" w:rsidRPr="00A831F2" w:rsidRDefault="00BE71A0" w:rsidP="00BE71A0">
      <w:pPr>
        <w:spacing w:line="240" w:lineRule="auto"/>
        <w:jc w:val="both"/>
        <w:rPr>
          <w:rFonts w:ascii="Arial" w:hAnsi="Arial" w:cs="Arial"/>
          <w:sz w:val="24"/>
          <w:szCs w:val="24"/>
          <w:shd w:val="clear" w:color="auto" w:fill="FFFFFF"/>
          <w:lang w:val="es-ES"/>
        </w:rPr>
      </w:pPr>
      <w:r w:rsidRPr="00A831F2">
        <w:rPr>
          <w:rFonts w:ascii="Arial" w:hAnsi="Arial" w:cs="Arial"/>
          <w:bCs/>
          <w:sz w:val="24"/>
          <w:szCs w:val="24"/>
        </w:rPr>
        <w:t>Para establecer las correlaciones entre los DME (dolores, dificultades, consultas a médico en los últimos 12 meses y dolores en los últimos 12 días) y los factores de riesgos asociados al uso de una PVD (ca</w:t>
      </w:r>
      <w:r w:rsidRPr="00A831F2">
        <w:rPr>
          <w:rFonts w:ascii="Arial" w:hAnsi="Arial" w:cs="Arial"/>
          <w:sz w:val="24"/>
          <w:szCs w:val="24"/>
          <w:shd w:val="clear" w:color="auto" w:fill="FFFFFF"/>
        </w:rPr>
        <w:t xml:space="preserve">beza – cuello, tronco, tren superior, tren inferior y calificación general), se utilizaron los coeficientes de correlación de Pearson (paramétrico) y </w:t>
      </w:r>
      <w:proofErr w:type="spellStart"/>
      <w:r w:rsidRPr="00A831F2">
        <w:rPr>
          <w:rFonts w:ascii="Arial" w:hAnsi="Arial" w:cs="Arial"/>
          <w:sz w:val="24"/>
          <w:szCs w:val="24"/>
          <w:shd w:val="clear" w:color="auto" w:fill="FFFFFF"/>
        </w:rPr>
        <w:t>Spearman</w:t>
      </w:r>
      <w:proofErr w:type="spellEnd"/>
      <w:r w:rsidRPr="00A831F2">
        <w:rPr>
          <w:rFonts w:ascii="Arial" w:hAnsi="Arial" w:cs="Arial"/>
          <w:sz w:val="24"/>
          <w:szCs w:val="24"/>
          <w:shd w:val="clear" w:color="auto" w:fill="FFFFFF"/>
        </w:rPr>
        <w:t xml:space="preserve"> (no paramétrico), de acuerdo con la valoración de la normalidad de las variables de acuerdo a la prueba </w:t>
      </w:r>
      <w:proofErr w:type="spellStart"/>
      <w:r w:rsidRPr="00A831F2">
        <w:rPr>
          <w:rFonts w:ascii="Arial" w:hAnsi="Arial" w:cs="Arial"/>
          <w:sz w:val="24"/>
          <w:szCs w:val="24"/>
          <w:shd w:val="clear" w:color="auto" w:fill="FFFFFF"/>
        </w:rPr>
        <w:t>Kolmogorov</w:t>
      </w:r>
      <w:proofErr w:type="spellEnd"/>
      <w:r w:rsidRPr="00A831F2">
        <w:rPr>
          <w:rFonts w:ascii="Arial" w:hAnsi="Arial" w:cs="Arial"/>
          <w:sz w:val="24"/>
          <w:szCs w:val="24"/>
          <w:shd w:val="clear" w:color="auto" w:fill="FFFFFF"/>
        </w:rPr>
        <w:t xml:space="preserve"> – </w:t>
      </w:r>
      <w:proofErr w:type="spellStart"/>
      <w:r w:rsidRPr="00A831F2">
        <w:rPr>
          <w:rFonts w:ascii="Arial" w:hAnsi="Arial" w:cs="Arial"/>
          <w:sz w:val="24"/>
          <w:szCs w:val="24"/>
          <w:shd w:val="clear" w:color="auto" w:fill="FFFFFF"/>
        </w:rPr>
        <w:t>Smirnof</w:t>
      </w:r>
      <w:proofErr w:type="spellEnd"/>
      <w:r w:rsidRPr="00A831F2">
        <w:rPr>
          <w:rFonts w:ascii="Arial" w:hAnsi="Arial" w:cs="Arial"/>
          <w:sz w:val="24"/>
          <w:szCs w:val="24"/>
          <w:shd w:val="clear" w:color="auto" w:fill="FFFFFF"/>
        </w:rPr>
        <w:t>, los resultados fueron los siguientes:</w:t>
      </w:r>
    </w:p>
    <w:p w:rsidR="00533A14" w:rsidRDefault="00533A14" w:rsidP="004145CE">
      <w:pPr>
        <w:autoSpaceDE w:val="0"/>
        <w:autoSpaceDN w:val="0"/>
        <w:adjustRightInd w:val="0"/>
        <w:spacing w:after="0" w:line="240" w:lineRule="auto"/>
        <w:jc w:val="both"/>
        <w:rPr>
          <w:rFonts w:ascii="Arial" w:hAnsi="Arial" w:cs="Arial"/>
          <w:sz w:val="24"/>
          <w:szCs w:val="24"/>
        </w:rPr>
      </w:pPr>
    </w:p>
    <w:p w:rsidR="007268F2" w:rsidRDefault="007268F2" w:rsidP="004145C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Tabla 10. Prueba de normalidad </w:t>
      </w:r>
      <w:proofErr w:type="spellStart"/>
      <w:r w:rsidRPr="00A831F2">
        <w:rPr>
          <w:rFonts w:ascii="Arial" w:hAnsi="Arial" w:cs="Arial"/>
          <w:color w:val="000000"/>
          <w:sz w:val="24"/>
          <w:szCs w:val="24"/>
        </w:rPr>
        <w:t>Kolmogorov-Smirnov</w:t>
      </w:r>
      <w:proofErr w:type="spellEnd"/>
      <w:r>
        <w:rPr>
          <w:rFonts w:ascii="Arial" w:hAnsi="Arial" w:cs="Arial"/>
          <w:color w:val="000000"/>
          <w:sz w:val="24"/>
          <w:szCs w:val="24"/>
          <w:vertAlign w:val="superscript"/>
        </w:rPr>
        <w:t xml:space="preserve"> </w:t>
      </w:r>
      <w:r>
        <w:rPr>
          <w:rFonts w:ascii="Arial" w:hAnsi="Arial" w:cs="Arial"/>
          <w:sz w:val="24"/>
          <w:szCs w:val="24"/>
        </w:rPr>
        <w:t>en variables de DME y la postura frente a una PVD</w:t>
      </w:r>
    </w:p>
    <w:tbl>
      <w:tblPr>
        <w:tblW w:w="8903" w:type="dxa"/>
        <w:tblInd w:w="-20" w:type="dxa"/>
        <w:tblLayout w:type="fixed"/>
        <w:tblCellMar>
          <w:left w:w="0" w:type="dxa"/>
          <w:right w:w="0" w:type="dxa"/>
        </w:tblCellMar>
        <w:tblLook w:val="0000" w:firstRow="0" w:lastRow="0" w:firstColumn="0" w:lastColumn="0" w:noHBand="0" w:noVBand="0"/>
      </w:tblPr>
      <w:tblGrid>
        <w:gridCol w:w="5387"/>
        <w:gridCol w:w="1417"/>
        <w:gridCol w:w="709"/>
        <w:gridCol w:w="851"/>
        <w:gridCol w:w="539"/>
      </w:tblGrid>
      <w:tr w:rsidR="00BE71A0" w:rsidRPr="00A831F2" w:rsidTr="005B4E68">
        <w:trPr>
          <w:gridAfter w:val="1"/>
          <w:wAfter w:w="539" w:type="dxa"/>
          <w:cantSplit/>
        </w:trPr>
        <w:tc>
          <w:tcPr>
            <w:tcW w:w="5387" w:type="dxa"/>
            <w:vMerge w:val="restart"/>
            <w:tcBorders>
              <w:top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jc w:val="both"/>
              <w:rPr>
                <w:rFonts w:ascii="Arial" w:hAnsi="Arial" w:cs="Arial"/>
                <w:sz w:val="24"/>
                <w:szCs w:val="24"/>
              </w:rPr>
            </w:pPr>
          </w:p>
        </w:tc>
        <w:tc>
          <w:tcPr>
            <w:tcW w:w="2977" w:type="dxa"/>
            <w:gridSpan w:val="3"/>
            <w:tcBorders>
              <w:top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proofErr w:type="spellStart"/>
            <w:r w:rsidRPr="00A831F2">
              <w:rPr>
                <w:rFonts w:ascii="Arial" w:hAnsi="Arial" w:cs="Arial"/>
                <w:color w:val="000000"/>
                <w:sz w:val="24"/>
                <w:szCs w:val="24"/>
              </w:rPr>
              <w:t>Kolmogorov-Smirnov</w:t>
            </w:r>
            <w:r w:rsidRPr="00A831F2">
              <w:rPr>
                <w:rFonts w:ascii="Arial" w:hAnsi="Arial" w:cs="Arial"/>
                <w:color w:val="000000"/>
                <w:sz w:val="24"/>
                <w:szCs w:val="24"/>
                <w:vertAlign w:val="superscript"/>
              </w:rPr>
              <w:t>a</w:t>
            </w:r>
            <w:proofErr w:type="spellEnd"/>
          </w:p>
        </w:tc>
      </w:tr>
      <w:tr w:rsidR="00BE71A0" w:rsidRPr="00A831F2" w:rsidTr="005B4E68">
        <w:trPr>
          <w:gridAfter w:val="1"/>
          <w:wAfter w:w="539" w:type="dxa"/>
          <w:cantSplit/>
        </w:trPr>
        <w:tc>
          <w:tcPr>
            <w:tcW w:w="5387" w:type="dxa"/>
            <w:vMerge/>
            <w:tcBorders>
              <w:bottom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jc w:val="both"/>
              <w:rPr>
                <w:rFonts w:ascii="Arial" w:hAnsi="Arial" w:cs="Arial"/>
                <w:color w:val="000000"/>
                <w:sz w:val="24"/>
                <w:szCs w:val="24"/>
              </w:rPr>
            </w:pPr>
          </w:p>
        </w:tc>
        <w:tc>
          <w:tcPr>
            <w:tcW w:w="1417" w:type="dxa"/>
            <w:tcBorders>
              <w:bottom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Estadístico</w:t>
            </w:r>
          </w:p>
        </w:tc>
        <w:tc>
          <w:tcPr>
            <w:tcW w:w="709" w:type="dxa"/>
            <w:tcBorders>
              <w:bottom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proofErr w:type="spellStart"/>
            <w:r w:rsidRPr="00A831F2">
              <w:rPr>
                <w:rFonts w:ascii="Arial" w:hAnsi="Arial" w:cs="Arial"/>
                <w:color w:val="000000"/>
                <w:sz w:val="24"/>
                <w:szCs w:val="24"/>
              </w:rPr>
              <w:t>gl</w:t>
            </w:r>
            <w:proofErr w:type="spellEnd"/>
          </w:p>
        </w:tc>
        <w:tc>
          <w:tcPr>
            <w:tcW w:w="851" w:type="dxa"/>
            <w:tcBorders>
              <w:bottom w:val="single" w:sz="4" w:space="0" w:color="auto"/>
            </w:tcBorders>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Sig.</w:t>
            </w:r>
          </w:p>
        </w:tc>
      </w:tr>
      <w:tr w:rsidR="00BE71A0" w:rsidRPr="00A831F2" w:rsidTr="005B4E68">
        <w:trPr>
          <w:gridAfter w:val="1"/>
          <w:wAfter w:w="539" w:type="dxa"/>
          <w:cantSplit/>
        </w:trPr>
        <w:tc>
          <w:tcPr>
            <w:tcW w:w="5387" w:type="dxa"/>
            <w:tcBorders>
              <w:top w:val="single" w:sz="4" w:space="0" w:color="auto"/>
            </w:tcBorders>
            <w:shd w:val="clear" w:color="auto" w:fill="FFFFFF"/>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dolor últimos 12 meses</w:t>
            </w:r>
          </w:p>
        </w:tc>
        <w:tc>
          <w:tcPr>
            <w:tcW w:w="1417" w:type="dxa"/>
            <w:tcBorders>
              <w:top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,117</w:t>
            </w:r>
          </w:p>
        </w:tc>
        <w:tc>
          <w:tcPr>
            <w:tcW w:w="709" w:type="dxa"/>
            <w:tcBorders>
              <w:top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tcBorders>
              <w:top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,000</w:t>
            </w:r>
          </w:p>
        </w:tc>
      </w:tr>
      <w:tr w:rsidR="00BE71A0" w:rsidRPr="00A831F2" w:rsidTr="005B4E68">
        <w:trPr>
          <w:gridAfter w:val="1"/>
          <w:wAfter w:w="539" w:type="dxa"/>
          <w:cantSplit/>
        </w:trPr>
        <w:tc>
          <w:tcPr>
            <w:tcW w:w="5387" w:type="dxa"/>
            <w:shd w:val="clear" w:color="auto" w:fill="D9D9D9" w:themeFill="background1" w:themeFillShade="D9"/>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molestias últimos 12 meses</w:t>
            </w:r>
          </w:p>
        </w:tc>
        <w:tc>
          <w:tcPr>
            <w:tcW w:w="1417"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,316</w:t>
            </w:r>
          </w:p>
        </w:tc>
        <w:tc>
          <w:tcPr>
            <w:tcW w:w="709"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,000</w:t>
            </w:r>
          </w:p>
        </w:tc>
      </w:tr>
      <w:tr w:rsidR="00BE71A0" w:rsidRPr="00A831F2" w:rsidTr="005B4E68">
        <w:trPr>
          <w:gridAfter w:val="1"/>
          <w:wAfter w:w="539" w:type="dxa"/>
          <w:cantSplit/>
        </w:trPr>
        <w:tc>
          <w:tcPr>
            <w:tcW w:w="5387" w:type="dxa"/>
            <w:shd w:val="clear" w:color="auto" w:fill="FFFFFF"/>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consultas médicas últimos 12 meses</w:t>
            </w:r>
          </w:p>
        </w:tc>
        <w:tc>
          <w:tcPr>
            <w:tcW w:w="1417"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,301</w:t>
            </w:r>
          </w:p>
        </w:tc>
        <w:tc>
          <w:tcPr>
            <w:tcW w:w="709"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,000</w:t>
            </w:r>
          </w:p>
        </w:tc>
      </w:tr>
      <w:tr w:rsidR="00BE71A0" w:rsidRPr="00A831F2" w:rsidTr="005B4E68">
        <w:trPr>
          <w:gridAfter w:val="1"/>
          <w:wAfter w:w="539" w:type="dxa"/>
          <w:cantSplit/>
        </w:trPr>
        <w:tc>
          <w:tcPr>
            <w:tcW w:w="5387" w:type="dxa"/>
            <w:shd w:val="clear" w:color="auto" w:fill="D9D9D9" w:themeFill="background1" w:themeFillShade="D9"/>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dolor últimos 7 días</w:t>
            </w:r>
          </w:p>
        </w:tc>
        <w:tc>
          <w:tcPr>
            <w:tcW w:w="1417"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,214</w:t>
            </w:r>
          </w:p>
        </w:tc>
        <w:tc>
          <w:tcPr>
            <w:tcW w:w="709"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,000</w:t>
            </w:r>
          </w:p>
        </w:tc>
      </w:tr>
      <w:tr w:rsidR="00BE71A0" w:rsidRPr="00A831F2" w:rsidTr="005B4E68">
        <w:trPr>
          <w:gridAfter w:val="1"/>
          <w:wAfter w:w="539" w:type="dxa"/>
          <w:cantSplit/>
        </w:trPr>
        <w:tc>
          <w:tcPr>
            <w:tcW w:w="5387" w:type="dxa"/>
            <w:shd w:val="clear" w:color="auto" w:fill="FFFFFF"/>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cabeza - cuello</w:t>
            </w:r>
          </w:p>
        </w:tc>
        <w:tc>
          <w:tcPr>
            <w:tcW w:w="1417"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,071</w:t>
            </w:r>
          </w:p>
        </w:tc>
        <w:tc>
          <w:tcPr>
            <w:tcW w:w="709"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,047</w:t>
            </w:r>
          </w:p>
        </w:tc>
      </w:tr>
      <w:tr w:rsidR="00BE71A0" w:rsidRPr="00A831F2" w:rsidTr="005B4E68">
        <w:trPr>
          <w:gridAfter w:val="1"/>
          <w:wAfter w:w="539" w:type="dxa"/>
          <w:cantSplit/>
        </w:trPr>
        <w:tc>
          <w:tcPr>
            <w:tcW w:w="5387" w:type="dxa"/>
            <w:shd w:val="clear" w:color="auto" w:fill="D9D9D9" w:themeFill="background1" w:themeFillShade="D9"/>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tronco</w:t>
            </w:r>
          </w:p>
        </w:tc>
        <w:tc>
          <w:tcPr>
            <w:tcW w:w="1417"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,160</w:t>
            </w:r>
          </w:p>
        </w:tc>
        <w:tc>
          <w:tcPr>
            <w:tcW w:w="709"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,000</w:t>
            </w:r>
          </w:p>
        </w:tc>
      </w:tr>
      <w:tr w:rsidR="00BE71A0" w:rsidRPr="00A831F2" w:rsidTr="005B4E68">
        <w:trPr>
          <w:gridAfter w:val="1"/>
          <w:wAfter w:w="539" w:type="dxa"/>
          <w:cantSplit/>
        </w:trPr>
        <w:tc>
          <w:tcPr>
            <w:tcW w:w="5387" w:type="dxa"/>
            <w:shd w:val="clear" w:color="auto" w:fill="FFFFFF"/>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tren superior</w:t>
            </w:r>
          </w:p>
        </w:tc>
        <w:tc>
          <w:tcPr>
            <w:tcW w:w="1417"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,054</w:t>
            </w:r>
          </w:p>
        </w:tc>
        <w:tc>
          <w:tcPr>
            <w:tcW w:w="709"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,200</w:t>
            </w:r>
            <w:r w:rsidRPr="00A831F2">
              <w:rPr>
                <w:rFonts w:ascii="Arial" w:hAnsi="Arial" w:cs="Arial"/>
                <w:color w:val="000000"/>
                <w:sz w:val="24"/>
                <w:szCs w:val="24"/>
                <w:vertAlign w:val="superscript"/>
              </w:rPr>
              <w:t>*</w:t>
            </w:r>
          </w:p>
        </w:tc>
      </w:tr>
      <w:tr w:rsidR="00BE71A0" w:rsidRPr="00A831F2" w:rsidTr="005B4E68">
        <w:trPr>
          <w:gridAfter w:val="1"/>
          <w:wAfter w:w="539" w:type="dxa"/>
          <w:cantSplit/>
        </w:trPr>
        <w:tc>
          <w:tcPr>
            <w:tcW w:w="5387" w:type="dxa"/>
            <w:shd w:val="clear" w:color="auto" w:fill="D9D9D9" w:themeFill="background1" w:themeFillShade="D9"/>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Sumatoria tren inferior</w:t>
            </w:r>
          </w:p>
        </w:tc>
        <w:tc>
          <w:tcPr>
            <w:tcW w:w="1417"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,090</w:t>
            </w:r>
          </w:p>
        </w:tc>
        <w:tc>
          <w:tcPr>
            <w:tcW w:w="709"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shd w:val="clear" w:color="auto" w:fill="D9D9D9" w:themeFill="background1" w:themeFillShade="D9"/>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,003</w:t>
            </w:r>
          </w:p>
        </w:tc>
      </w:tr>
      <w:tr w:rsidR="00BE71A0" w:rsidRPr="00A831F2" w:rsidTr="005B4E68">
        <w:trPr>
          <w:gridAfter w:val="1"/>
          <w:wAfter w:w="539" w:type="dxa"/>
          <w:cantSplit/>
        </w:trPr>
        <w:tc>
          <w:tcPr>
            <w:tcW w:w="5387" w:type="dxa"/>
            <w:tcBorders>
              <w:bottom w:val="single" w:sz="4" w:space="0" w:color="auto"/>
            </w:tcBorders>
            <w:shd w:val="clear" w:color="auto" w:fill="FFFFFF"/>
            <w:vAlign w:val="center"/>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 xml:space="preserve">Sumatoria factores de riesgo </w:t>
            </w:r>
            <w:proofErr w:type="spellStart"/>
            <w:r w:rsidRPr="00A831F2">
              <w:rPr>
                <w:rFonts w:ascii="Arial" w:hAnsi="Arial" w:cs="Arial"/>
                <w:color w:val="000000"/>
                <w:sz w:val="24"/>
                <w:szCs w:val="24"/>
              </w:rPr>
              <w:t>pvd</w:t>
            </w:r>
            <w:proofErr w:type="spellEnd"/>
            <w:r w:rsidRPr="00A831F2">
              <w:rPr>
                <w:rFonts w:ascii="Arial" w:hAnsi="Arial" w:cs="Arial"/>
                <w:color w:val="000000"/>
                <w:sz w:val="24"/>
                <w:szCs w:val="24"/>
              </w:rPr>
              <w:t xml:space="preserve"> general</w:t>
            </w:r>
          </w:p>
        </w:tc>
        <w:tc>
          <w:tcPr>
            <w:tcW w:w="1417" w:type="dxa"/>
            <w:tcBorders>
              <w:bottom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,049</w:t>
            </w:r>
          </w:p>
        </w:tc>
        <w:tc>
          <w:tcPr>
            <w:tcW w:w="709" w:type="dxa"/>
            <w:tcBorders>
              <w:bottom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162</w:t>
            </w:r>
          </w:p>
        </w:tc>
        <w:tc>
          <w:tcPr>
            <w:tcW w:w="851" w:type="dxa"/>
            <w:tcBorders>
              <w:bottom w:val="single" w:sz="4" w:space="0" w:color="auto"/>
            </w:tcBorders>
            <w:shd w:val="clear" w:color="auto" w:fill="FFFFFF"/>
          </w:tcPr>
          <w:p w:rsidR="00BE71A0" w:rsidRPr="00A831F2" w:rsidRDefault="00BE71A0" w:rsidP="004145CE">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,200</w:t>
            </w:r>
            <w:r w:rsidRPr="00A831F2">
              <w:rPr>
                <w:rFonts w:ascii="Arial" w:hAnsi="Arial" w:cs="Arial"/>
                <w:color w:val="000000"/>
                <w:sz w:val="24"/>
                <w:szCs w:val="24"/>
                <w:vertAlign w:val="superscript"/>
              </w:rPr>
              <w:t>*</w:t>
            </w:r>
          </w:p>
        </w:tc>
      </w:tr>
      <w:tr w:rsidR="00BE71A0" w:rsidRPr="00A831F2" w:rsidTr="005B4E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8903" w:type="dxa"/>
            <w:gridSpan w:val="5"/>
            <w:tcBorders>
              <w:top w:val="nil"/>
              <w:left w:val="nil"/>
              <w:bottom w:val="nil"/>
              <w:right w:val="nil"/>
            </w:tcBorders>
            <w:shd w:val="clear" w:color="auto" w:fill="FFFFFF"/>
          </w:tcPr>
          <w:p w:rsidR="00BE71A0" w:rsidRPr="00A831F2" w:rsidRDefault="00BE71A0" w:rsidP="0027303F">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 Este es un límite inferior de la significación verdadera.</w:t>
            </w:r>
          </w:p>
        </w:tc>
      </w:tr>
      <w:tr w:rsidR="00BE71A0" w:rsidRPr="00A831F2" w:rsidTr="005B4E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8903" w:type="dxa"/>
            <w:gridSpan w:val="5"/>
            <w:tcBorders>
              <w:top w:val="nil"/>
              <w:left w:val="nil"/>
              <w:bottom w:val="nil"/>
              <w:right w:val="nil"/>
            </w:tcBorders>
            <w:shd w:val="clear" w:color="auto" w:fill="FFFFFF"/>
          </w:tcPr>
          <w:p w:rsidR="00BE71A0" w:rsidRPr="00A831F2" w:rsidRDefault="00BE71A0" w:rsidP="0027303F">
            <w:pPr>
              <w:autoSpaceDE w:val="0"/>
              <w:autoSpaceDN w:val="0"/>
              <w:adjustRightInd w:val="0"/>
              <w:spacing w:after="0" w:line="240" w:lineRule="auto"/>
              <w:ind w:left="60" w:right="60"/>
              <w:jc w:val="both"/>
              <w:rPr>
                <w:rFonts w:ascii="Arial" w:hAnsi="Arial" w:cs="Arial"/>
                <w:color w:val="000000"/>
                <w:sz w:val="24"/>
                <w:szCs w:val="24"/>
              </w:rPr>
            </w:pPr>
            <w:r w:rsidRPr="00A831F2">
              <w:rPr>
                <w:rFonts w:ascii="Arial" w:hAnsi="Arial" w:cs="Arial"/>
                <w:color w:val="000000"/>
                <w:sz w:val="24"/>
                <w:szCs w:val="24"/>
              </w:rPr>
              <w:t xml:space="preserve">a. Corrección de la significación de </w:t>
            </w:r>
            <w:proofErr w:type="spellStart"/>
            <w:r w:rsidRPr="00A831F2">
              <w:rPr>
                <w:rFonts w:ascii="Arial" w:hAnsi="Arial" w:cs="Arial"/>
                <w:color w:val="000000"/>
                <w:sz w:val="24"/>
                <w:szCs w:val="24"/>
              </w:rPr>
              <w:t>Lilliefors</w:t>
            </w:r>
            <w:proofErr w:type="spellEnd"/>
          </w:p>
        </w:tc>
      </w:tr>
    </w:tbl>
    <w:p w:rsidR="00A831F2" w:rsidRDefault="00A831F2"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5B4E68" w:rsidRDefault="005B4E68"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En la tabla 10, se aprecia que solo dos de las variables a correlacionar, presentan distribución normal (p&gt;0,05): la sumatoria de factores de riesgo frente a la postura en tren superior y general, las demás se asumen como no normales, lo tanto las correlaciones se realizarán entre dos variables no paramétricas, o entre una paramétrica y otra que no lo es, por lo cual el estadístico a utilizar es la Rho de </w:t>
      </w:r>
      <w:proofErr w:type="spellStart"/>
      <w:r>
        <w:rPr>
          <w:rFonts w:ascii="Arial" w:eastAsia="Times New Roman" w:hAnsi="Arial" w:cs="Arial"/>
          <w:color w:val="000000"/>
          <w:sz w:val="24"/>
          <w:szCs w:val="24"/>
          <w:lang w:eastAsia="es-CO"/>
        </w:rPr>
        <w:t>Spearman</w:t>
      </w:r>
      <w:proofErr w:type="spellEnd"/>
      <w:r>
        <w:rPr>
          <w:rFonts w:ascii="Arial" w:eastAsia="Times New Roman" w:hAnsi="Arial" w:cs="Arial"/>
          <w:color w:val="000000"/>
          <w:sz w:val="24"/>
          <w:szCs w:val="24"/>
          <w:lang w:eastAsia="es-CO"/>
        </w:rPr>
        <w:t>, que es como se aprecia en la tabla 11.</w:t>
      </w:r>
    </w:p>
    <w:p w:rsidR="005B4E68" w:rsidRDefault="005B4E68">
      <w:pP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br w:type="page"/>
      </w:r>
    </w:p>
    <w:p w:rsidR="005B4E68" w:rsidRPr="00A831F2" w:rsidRDefault="005B4E68"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A831F2" w:rsidRPr="00A831F2" w:rsidRDefault="007268F2"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Tabla 11. Correlaciones entre los DME y la </w:t>
      </w:r>
      <w:r>
        <w:rPr>
          <w:rFonts w:ascii="Arial" w:hAnsi="Arial" w:cs="Arial"/>
          <w:sz w:val="24"/>
          <w:szCs w:val="24"/>
        </w:rPr>
        <w:t>postura frente a una PVD</w:t>
      </w:r>
    </w:p>
    <w:tbl>
      <w:tblPr>
        <w:tblW w:w="9356" w:type="dxa"/>
        <w:tblCellMar>
          <w:left w:w="70" w:type="dxa"/>
          <w:right w:w="70" w:type="dxa"/>
        </w:tblCellMar>
        <w:tblLook w:val="04A0" w:firstRow="1" w:lastRow="0" w:firstColumn="1" w:lastColumn="0" w:noHBand="0" w:noVBand="1"/>
      </w:tblPr>
      <w:tblGrid>
        <w:gridCol w:w="2038"/>
        <w:gridCol w:w="1349"/>
        <w:gridCol w:w="1616"/>
        <w:gridCol w:w="1560"/>
        <w:gridCol w:w="1559"/>
        <w:gridCol w:w="1234"/>
      </w:tblGrid>
      <w:tr w:rsidR="00A2142E" w:rsidRPr="00A831F2" w:rsidTr="00A831F2">
        <w:trPr>
          <w:trHeight w:val="300"/>
        </w:trPr>
        <w:tc>
          <w:tcPr>
            <w:tcW w:w="2127" w:type="dxa"/>
            <w:tcBorders>
              <w:top w:val="nil"/>
              <w:left w:val="nil"/>
              <w:bottom w:val="single" w:sz="4" w:space="0" w:color="auto"/>
              <w:right w:val="nil"/>
            </w:tcBorders>
            <w:shd w:val="clear" w:color="D9D9D9" w:fill="D9D9D9"/>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w:t>
            </w:r>
          </w:p>
        </w:tc>
        <w:tc>
          <w:tcPr>
            <w:tcW w:w="1360" w:type="dxa"/>
            <w:tcBorders>
              <w:top w:val="nil"/>
              <w:left w:val="nil"/>
              <w:bottom w:val="single" w:sz="4" w:space="0" w:color="auto"/>
              <w:right w:val="nil"/>
            </w:tcBorders>
            <w:shd w:val="clear" w:color="D9D9D9" w:fill="D9D9D9"/>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w:t>
            </w:r>
          </w:p>
        </w:tc>
        <w:tc>
          <w:tcPr>
            <w:tcW w:w="1616" w:type="dxa"/>
            <w:tcBorders>
              <w:top w:val="nil"/>
              <w:left w:val="nil"/>
              <w:bottom w:val="single" w:sz="4" w:space="0" w:color="auto"/>
              <w:right w:val="nil"/>
            </w:tcBorders>
            <w:shd w:val="clear" w:color="D9D9D9" w:fill="D9D9D9"/>
            <w:vAlign w:val="bottom"/>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dolor últimos 12 meses</w:t>
            </w:r>
          </w:p>
        </w:tc>
        <w:tc>
          <w:tcPr>
            <w:tcW w:w="1560" w:type="dxa"/>
            <w:tcBorders>
              <w:top w:val="nil"/>
              <w:left w:val="nil"/>
              <w:bottom w:val="single" w:sz="4" w:space="0" w:color="auto"/>
              <w:right w:val="nil"/>
            </w:tcBorders>
            <w:shd w:val="clear" w:color="D9D9D9" w:fill="D9D9D9"/>
            <w:vAlign w:val="bottom"/>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molestias últimos 12 meses</w:t>
            </w:r>
          </w:p>
        </w:tc>
        <w:tc>
          <w:tcPr>
            <w:tcW w:w="1559" w:type="dxa"/>
            <w:tcBorders>
              <w:top w:val="nil"/>
              <w:left w:val="nil"/>
              <w:bottom w:val="single" w:sz="4" w:space="0" w:color="auto"/>
              <w:right w:val="nil"/>
            </w:tcBorders>
            <w:shd w:val="clear" w:color="D9D9D9" w:fill="D9D9D9"/>
            <w:vAlign w:val="bottom"/>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consultas médicas últimos 12 meses</w:t>
            </w:r>
          </w:p>
        </w:tc>
        <w:tc>
          <w:tcPr>
            <w:tcW w:w="1134" w:type="dxa"/>
            <w:tcBorders>
              <w:top w:val="nil"/>
              <w:left w:val="nil"/>
              <w:bottom w:val="single" w:sz="4" w:space="0" w:color="auto"/>
              <w:right w:val="nil"/>
            </w:tcBorders>
            <w:shd w:val="clear" w:color="D9D9D9" w:fill="D9D9D9"/>
            <w:vAlign w:val="bottom"/>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dolor últimos 7 días</w:t>
            </w:r>
          </w:p>
        </w:tc>
      </w:tr>
      <w:tr w:rsidR="00A2142E" w:rsidRPr="00A831F2" w:rsidTr="00A831F2">
        <w:trPr>
          <w:trHeight w:val="300"/>
        </w:trPr>
        <w:tc>
          <w:tcPr>
            <w:tcW w:w="2127" w:type="dxa"/>
            <w:tcBorders>
              <w:top w:val="nil"/>
              <w:left w:val="nil"/>
              <w:bottom w:val="nil"/>
              <w:right w:val="nil"/>
            </w:tcBorders>
            <w:shd w:val="clear" w:color="auto" w:fill="auto"/>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cabeza - cuello</w:t>
            </w:r>
          </w:p>
        </w:tc>
        <w:tc>
          <w:tcPr>
            <w:tcW w:w="1360" w:type="dxa"/>
            <w:tcBorders>
              <w:top w:val="nil"/>
              <w:left w:val="nil"/>
              <w:bottom w:val="nil"/>
              <w:right w:val="nil"/>
            </w:tcBorders>
            <w:shd w:val="clear" w:color="auto" w:fill="auto"/>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Rho </w:t>
            </w:r>
            <w:proofErr w:type="spellStart"/>
            <w:r w:rsidRPr="00A831F2">
              <w:rPr>
                <w:rFonts w:ascii="Arial" w:eastAsia="Times New Roman" w:hAnsi="Arial" w:cs="Arial"/>
                <w:color w:val="000000"/>
                <w:sz w:val="24"/>
                <w:szCs w:val="24"/>
                <w:lang w:eastAsia="es-CO"/>
              </w:rPr>
              <w:t>Spearman</w:t>
            </w:r>
            <w:proofErr w:type="spellEnd"/>
          </w:p>
        </w:tc>
        <w:tc>
          <w:tcPr>
            <w:tcW w:w="1616"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,282</w:t>
            </w:r>
            <w:r w:rsidRPr="00A831F2">
              <w:rPr>
                <w:rFonts w:ascii="Arial" w:eastAsia="Times New Roman" w:hAnsi="Arial" w:cs="Arial"/>
                <w:color w:val="000000"/>
                <w:sz w:val="24"/>
                <w:szCs w:val="24"/>
                <w:vertAlign w:val="superscript"/>
                <w:lang w:eastAsia="es-CO"/>
              </w:rPr>
              <w:t>**</w:t>
            </w:r>
          </w:p>
        </w:tc>
        <w:tc>
          <w:tcPr>
            <w:tcW w:w="1560"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,259</w:t>
            </w:r>
            <w:r w:rsidRPr="00A831F2">
              <w:rPr>
                <w:rFonts w:ascii="Arial" w:eastAsia="Times New Roman" w:hAnsi="Arial" w:cs="Arial"/>
                <w:color w:val="000000"/>
                <w:sz w:val="24"/>
                <w:szCs w:val="24"/>
                <w:vertAlign w:val="superscript"/>
                <w:lang w:eastAsia="es-CO"/>
              </w:rPr>
              <w:t>**</w:t>
            </w:r>
          </w:p>
        </w:tc>
        <w:tc>
          <w:tcPr>
            <w:tcW w:w="1559"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,280</w:t>
            </w:r>
            <w:r w:rsidRPr="00A831F2">
              <w:rPr>
                <w:rFonts w:ascii="Arial" w:eastAsia="Times New Roman" w:hAnsi="Arial" w:cs="Arial"/>
                <w:color w:val="000000"/>
                <w:sz w:val="24"/>
                <w:szCs w:val="24"/>
                <w:vertAlign w:val="superscript"/>
                <w:lang w:eastAsia="es-CO"/>
              </w:rPr>
              <w:t>**</w:t>
            </w:r>
          </w:p>
        </w:tc>
        <w:tc>
          <w:tcPr>
            <w:tcW w:w="1134"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,287</w:t>
            </w:r>
            <w:r w:rsidRPr="00A831F2">
              <w:rPr>
                <w:rFonts w:ascii="Arial" w:eastAsia="Times New Roman" w:hAnsi="Arial" w:cs="Arial"/>
                <w:color w:val="000000"/>
                <w:sz w:val="24"/>
                <w:szCs w:val="24"/>
                <w:vertAlign w:val="superscript"/>
                <w:lang w:eastAsia="es-CO"/>
              </w:rPr>
              <w:t>**</w:t>
            </w:r>
          </w:p>
        </w:tc>
      </w:tr>
      <w:tr w:rsidR="00A2142E" w:rsidRPr="00A831F2" w:rsidTr="00A831F2">
        <w:trPr>
          <w:trHeight w:val="300"/>
        </w:trPr>
        <w:tc>
          <w:tcPr>
            <w:tcW w:w="2127"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p>
        </w:tc>
        <w:tc>
          <w:tcPr>
            <w:tcW w:w="1360"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Sig. (bilateral)</w:t>
            </w:r>
          </w:p>
        </w:tc>
        <w:tc>
          <w:tcPr>
            <w:tcW w:w="1616"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560"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,001</w:t>
            </w:r>
          </w:p>
        </w:tc>
        <w:tc>
          <w:tcPr>
            <w:tcW w:w="1559"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134"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r>
      <w:tr w:rsidR="00A2142E" w:rsidRPr="00A831F2" w:rsidTr="00A831F2">
        <w:trPr>
          <w:trHeight w:val="300"/>
        </w:trPr>
        <w:tc>
          <w:tcPr>
            <w:tcW w:w="2127" w:type="dxa"/>
            <w:tcBorders>
              <w:top w:val="nil"/>
              <w:left w:val="nil"/>
              <w:bottom w:val="nil"/>
              <w:right w:val="nil"/>
            </w:tcBorders>
            <w:shd w:val="clear" w:color="auto" w:fill="auto"/>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tronco</w:t>
            </w:r>
          </w:p>
        </w:tc>
        <w:tc>
          <w:tcPr>
            <w:tcW w:w="1360" w:type="dxa"/>
            <w:tcBorders>
              <w:top w:val="nil"/>
              <w:left w:val="nil"/>
              <w:bottom w:val="nil"/>
              <w:right w:val="nil"/>
            </w:tcBorders>
            <w:shd w:val="clear" w:color="auto" w:fill="auto"/>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Rho </w:t>
            </w:r>
            <w:proofErr w:type="spellStart"/>
            <w:r w:rsidRPr="00A831F2">
              <w:rPr>
                <w:rFonts w:ascii="Arial" w:eastAsia="Times New Roman" w:hAnsi="Arial" w:cs="Arial"/>
                <w:color w:val="000000"/>
                <w:sz w:val="24"/>
                <w:szCs w:val="24"/>
                <w:lang w:eastAsia="es-CO"/>
              </w:rPr>
              <w:t>Spearman</w:t>
            </w:r>
            <w:proofErr w:type="spellEnd"/>
          </w:p>
        </w:tc>
        <w:tc>
          <w:tcPr>
            <w:tcW w:w="1616"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,236</w:t>
            </w:r>
            <w:r w:rsidRPr="00A831F2">
              <w:rPr>
                <w:rFonts w:ascii="Arial" w:eastAsia="Times New Roman" w:hAnsi="Arial" w:cs="Arial"/>
                <w:color w:val="000000"/>
                <w:sz w:val="24"/>
                <w:szCs w:val="24"/>
                <w:vertAlign w:val="superscript"/>
                <w:lang w:eastAsia="es-CO"/>
              </w:rPr>
              <w:t>**</w:t>
            </w:r>
          </w:p>
        </w:tc>
        <w:tc>
          <w:tcPr>
            <w:tcW w:w="1560"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,268</w:t>
            </w:r>
            <w:r w:rsidRPr="00A831F2">
              <w:rPr>
                <w:rFonts w:ascii="Arial" w:eastAsia="Times New Roman" w:hAnsi="Arial" w:cs="Arial"/>
                <w:color w:val="000000"/>
                <w:sz w:val="24"/>
                <w:szCs w:val="24"/>
                <w:vertAlign w:val="superscript"/>
                <w:lang w:eastAsia="es-CO"/>
              </w:rPr>
              <w:t>**</w:t>
            </w:r>
          </w:p>
        </w:tc>
        <w:tc>
          <w:tcPr>
            <w:tcW w:w="1559"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,013</w:t>
            </w:r>
          </w:p>
        </w:tc>
        <w:tc>
          <w:tcPr>
            <w:tcW w:w="1134"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,202</w:t>
            </w:r>
            <w:r w:rsidRPr="00A831F2">
              <w:rPr>
                <w:rFonts w:ascii="Arial" w:eastAsia="Times New Roman" w:hAnsi="Arial" w:cs="Arial"/>
                <w:color w:val="000000"/>
                <w:sz w:val="24"/>
                <w:szCs w:val="24"/>
                <w:vertAlign w:val="superscript"/>
                <w:lang w:eastAsia="es-CO"/>
              </w:rPr>
              <w:t>**</w:t>
            </w:r>
          </w:p>
        </w:tc>
      </w:tr>
      <w:tr w:rsidR="00A2142E" w:rsidRPr="00A831F2" w:rsidTr="00A831F2">
        <w:trPr>
          <w:trHeight w:val="300"/>
        </w:trPr>
        <w:tc>
          <w:tcPr>
            <w:tcW w:w="2127"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p>
        </w:tc>
        <w:tc>
          <w:tcPr>
            <w:tcW w:w="1360"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Sig. (bilateral)</w:t>
            </w:r>
          </w:p>
        </w:tc>
        <w:tc>
          <w:tcPr>
            <w:tcW w:w="1616"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,003</w:t>
            </w:r>
          </w:p>
        </w:tc>
        <w:tc>
          <w:tcPr>
            <w:tcW w:w="1560"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,001</w:t>
            </w:r>
          </w:p>
        </w:tc>
        <w:tc>
          <w:tcPr>
            <w:tcW w:w="1559"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,867</w:t>
            </w:r>
          </w:p>
        </w:tc>
        <w:tc>
          <w:tcPr>
            <w:tcW w:w="1134"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,010</w:t>
            </w:r>
          </w:p>
        </w:tc>
      </w:tr>
      <w:tr w:rsidR="00A2142E" w:rsidRPr="00A831F2" w:rsidTr="00A831F2">
        <w:trPr>
          <w:trHeight w:val="300"/>
        </w:trPr>
        <w:tc>
          <w:tcPr>
            <w:tcW w:w="2127" w:type="dxa"/>
            <w:tcBorders>
              <w:top w:val="nil"/>
              <w:left w:val="nil"/>
              <w:bottom w:val="nil"/>
              <w:right w:val="nil"/>
            </w:tcBorders>
            <w:shd w:val="clear" w:color="auto" w:fill="auto"/>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tren superior</w:t>
            </w:r>
          </w:p>
        </w:tc>
        <w:tc>
          <w:tcPr>
            <w:tcW w:w="1360" w:type="dxa"/>
            <w:tcBorders>
              <w:top w:val="nil"/>
              <w:left w:val="nil"/>
              <w:bottom w:val="nil"/>
              <w:right w:val="nil"/>
            </w:tcBorders>
            <w:shd w:val="clear" w:color="auto" w:fill="auto"/>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Rho </w:t>
            </w:r>
            <w:proofErr w:type="spellStart"/>
            <w:r w:rsidRPr="00A831F2">
              <w:rPr>
                <w:rFonts w:ascii="Arial" w:eastAsia="Times New Roman" w:hAnsi="Arial" w:cs="Arial"/>
                <w:color w:val="000000"/>
                <w:sz w:val="24"/>
                <w:szCs w:val="24"/>
                <w:lang w:eastAsia="es-CO"/>
              </w:rPr>
              <w:t>Spearman</w:t>
            </w:r>
            <w:proofErr w:type="spellEnd"/>
          </w:p>
        </w:tc>
        <w:tc>
          <w:tcPr>
            <w:tcW w:w="1616"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,347</w:t>
            </w:r>
            <w:r w:rsidRPr="00A831F2">
              <w:rPr>
                <w:rFonts w:ascii="Arial" w:eastAsia="Times New Roman" w:hAnsi="Arial" w:cs="Arial"/>
                <w:color w:val="000000"/>
                <w:sz w:val="24"/>
                <w:szCs w:val="24"/>
                <w:vertAlign w:val="superscript"/>
                <w:lang w:eastAsia="es-CO"/>
              </w:rPr>
              <w:t>**</w:t>
            </w:r>
          </w:p>
        </w:tc>
        <w:tc>
          <w:tcPr>
            <w:tcW w:w="1560"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,309</w:t>
            </w:r>
            <w:r w:rsidRPr="00A831F2">
              <w:rPr>
                <w:rFonts w:ascii="Arial" w:eastAsia="Times New Roman" w:hAnsi="Arial" w:cs="Arial"/>
                <w:color w:val="000000"/>
                <w:sz w:val="24"/>
                <w:szCs w:val="24"/>
                <w:vertAlign w:val="superscript"/>
                <w:lang w:eastAsia="es-CO"/>
              </w:rPr>
              <w:t>**</w:t>
            </w:r>
          </w:p>
        </w:tc>
        <w:tc>
          <w:tcPr>
            <w:tcW w:w="1559"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,199</w:t>
            </w:r>
            <w:r w:rsidRPr="00A831F2">
              <w:rPr>
                <w:rFonts w:ascii="Arial" w:eastAsia="Times New Roman" w:hAnsi="Arial" w:cs="Arial"/>
                <w:color w:val="000000"/>
                <w:sz w:val="24"/>
                <w:szCs w:val="24"/>
                <w:vertAlign w:val="superscript"/>
                <w:lang w:eastAsia="es-CO"/>
              </w:rPr>
              <w:t>*</w:t>
            </w:r>
          </w:p>
        </w:tc>
        <w:tc>
          <w:tcPr>
            <w:tcW w:w="1134"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,258</w:t>
            </w:r>
            <w:r w:rsidRPr="00A831F2">
              <w:rPr>
                <w:rFonts w:ascii="Arial" w:eastAsia="Times New Roman" w:hAnsi="Arial" w:cs="Arial"/>
                <w:color w:val="000000"/>
                <w:sz w:val="24"/>
                <w:szCs w:val="24"/>
                <w:vertAlign w:val="superscript"/>
                <w:lang w:eastAsia="es-CO"/>
              </w:rPr>
              <w:t>**</w:t>
            </w:r>
          </w:p>
        </w:tc>
      </w:tr>
      <w:tr w:rsidR="00A2142E" w:rsidRPr="00A831F2" w:rsidTr="00A831F2">
        <w:trPr>
          <w:trHeight w:val="300"/>
        </w:trPr>
        <w:tc>
          <w:tcPr>
            <w:tcW w:w="2127"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p>
        </w:tc>
        <w:tc>
          <w:tcPr>
            <w:tcW w:w="1360"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Sig. (bilateral)</w:t>
            </w:r>
          </w:p>
        </w:tc>
        <w:tc>
          <w:tcPr>
            <w:tcW w:w="1616"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560"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559"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,011</w:t>
            </w:r>
          </w:p>
        </w:tc>
        <w:tc>
          <w:tcPr>
            <w:tcW w:w="1134"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,001</w:t>
            </w:r>
          </w:p>
        </w:tc>
      </w:tr>
      <w:tr w:rsidR="00A2142E" w:rsidRPr="00A831F2" w:rsidTr="00A831F2">
        <w:trPr>
          <w:trHeight w:val="300"/>
        </w:trPr>
        <w:tc>
          <w:tcPr>
            <w:tcW w:w="2127" w:type="dxa"/>
            <w:tcBorders>
              <w:top w:val="nil"/>
              <w:left w:val="nil"/>
              <w:bottom w:val="nil"/>
              <w:right w:val="nil"/>
            </w:tcBorders>
            <w:shd w:val="clear" w:color="auto" w:fill="auto"/>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Sumatoria tren inferior</w:t>
            </w:r>
          </w:p>
        </w:tc>
        <w:tc>
          <w:tcPr>
            <w:tcW w:w="1360" w:type="dxa"/>
            <w:tcBorders>
              <w:top w:val="nil"/>
              <w:left w:val="nil"/>
              <w:bottom w:val="nil"/>
              <w:right w:val="nil"/>
            </w:tcBorders>
            <w:shd w:val="clear" w:color="auto" w:fill="auto"/>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Rho </w:t>
            </w:r>
            <w:proofErr w:type="spellStart"/>
            <w:r w:rsidRPr="00A831F2">
              <w:rPr>
                <w:rFonts w:ascii="Arial" w:eastAsia="Times New Roman" w:hAnsi="Arial" w:cs="Arial"/>
                <w:color w:val="000000"/>
                <w:sz w:val="24"/>
                <w:szCs w:val="24"/>
                <w:lang w:eastAsia="es-CO"/>
              </w:rPr>
              <w:t>Spearman</w:t>
            </w:r>
            <w:proofErr w:type="spellEnd"/>
          </w:p>
        </w:tc>
        <w:tc>
          <w:tcPr>
            <w:tcW w:w="1616"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,188</w:t>
            </w:r>
            <w:r w:rsidRPr="00A831F2">
              <w:rPr>
                <w:rFonts w:ascii="Arial" w:eastAsia="Times New Roman" w:hAnsi="Arial" w:cs="Arial"/>
                <w:color w:val="000000"/>
                <w:sz w:val="24"/>
                <w:szCs w:val="24"/>
                <w:vertAlign w:val="superscript"/>
                <w:lang w:eastAsia="es-CO"/>
              </w:rPr>
              <w:t>*</w:t>
            </w:r>
          </w:p>
        </w:tc>
        <w:tc>
          <w:tcPr>
            <w:tcW w:w="1560"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,129</w:t>
            </w:r>
          </w:p>
        </w:tc>
        <w:tc>
          <w:tcPr>
            <w:tcW w:w="1559"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,037</w:t>
            </w:r>
          </w:p>
        </w:tc>
        <w:tc>
          <w:tcPr>
            <w:tcW w:w="1134"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,032</w:t>
            </w:r>
          </w:p>
        </w:tc>
      </w:tr>
      <w:tr w:rsidR="00A2142E" w:rsidRPr="00A831F2" w:rsidTr="00A831F2">
        <w:trPr>
          <w:trHeight w:val="300"/>
        </w:trPr>
        <w:tc>
          <w:tcPr>
            <w:tcW w:w="2127"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p>
        </w:tc>
        <w:tc>
          <w:tcPr>
            <w:tcW w:w="1360" w:type="dxa"/>
            <w:tcBorders>
              <w:top w:val="nil"/>
              <w:left w:val="nil"/>
              <w:bottom w:val="nil"/>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Sig. (bilateral)</w:t>
            </w:r>
          </w:p>
        </w:tc>
        <w:tc>
          <w:tcPr>
            <w:tcW w:w="1616"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,017</w:t>
            </w:r>
          </w:p>
        </w:tc>
        <w:tc>
          <w:tcPr>
            <w:tcW w:w="1560"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,101</w:t>
            </w:r>
          </w:p>
        </w:tc>
        <w:tc>
          <w:tcPr>
            <w:tcW w:w="1559"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,642</w:t>
            </w:r>
          </w:p>
        </w:tc>
        <w:tc>
          <w:tcPr>
            <w:tcW w:w="1134" w:type="dxa"/>
            <w:tcBorders>
              <w:top w:val="nil"/>
              <w:left w:val="nil"/>
              <w:bottom w:val="nil"/>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,687</w:t>
            </w:r>
          </w:p>
        </w:tc>
      </w:tr>
      <w:tr w:rsidR="00A2142E" w:rsidRPr="00A831F2" w:rsidTr="00A831F2">
        <w:trPr>
          <w:trHeight w:val="300"/>
        </w:trPr>
        <w:tc>
          <w:tcPr>
            <w:tcW w:w="2127" w:type="dxa"/>
            <w:tcBorders>
              <w:top w:val="nil"/>
              <w:left w:val="nil"/>
              <w:bottom w:val="nil"/>
              <w:right w:val="nil"/>
            </w:tcBorders>
            <w:shd w:val="clear" w:color="auto" w:fill="auto"/>
            <w:hideMark/>
          </w:tcPr>
          <w:p w:rsidR="00A2142E" w:rsidRPr="00A831F2" w:rsidRDefault="00A831F2"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Sumatoria factores de riesgo </w:t>
            </w:r>
            <w:proofErr w:type="spellStart"/>
            <w:r w:rsidRPr="00A831F2">
              <w:rPr>
                <w:rFonts w:ascii="Arial" w:eastAsia="Times New Roman" w:hAnsi="Arial" w:cs="Arial"/>
                <w:color w:val="000000"/>
                <w:sz w:val="24"/>
                <w:szCs w:val="24"/>
                <w:lang w:eastAsia="es-CO"/>
              </w:rPr>
              <w:t>pvd</w:t>
            </w:r>
            <w:proofErr w:type="spellEnd"/>
            <w:r w:rsidRPr="00A831F2">
              <w:rPr>
                <w:rFonts w:ascii="Arial" w:eastAsia="Times New Roman" w:hAnsi="Arial" w:cs="Arial"/>
                <w:color w:val="000000"/>
                <w:sz w:val="24"/>
                <w:szCs w:val="24"/>
                <w:lang w:eastAsia="es-CO"/>
              </w:rPr>
              <w:t xml:space="preserve"> general</w:t>
            </w:r>
          </w:p>
        </w:tc>
        <w:tc>
          <w:tcPr>
            <w:tcW w:w="1360" w:type="dxa"/>
            <w:tcBorders>
              <w:top w:val="nil"/>
              <w:left w:val="nil"/>
              <w:bottom w:val="nil"/>
              <w:right w:val="nil"/>
            </w:tcBorders>
            <w:shd w:val="clear" w:color="auto" w:fill="auto"/>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 xml:space="preserve">Rho </w:t>
            </w:r>
            <w:proofErr w:type="spellStart"/>
            <w:r w:rsidRPr="00A831F2">
              <w:rPr>
                <w:rFonts w:ascii="Arial" w:eastAsia="Times New Roman" w:hAnsi="Arial" w:cs="Arial"/>
                <w:color w:val="000000"/>
                <w:sz w:val="24"/>
                <w:szCs w:val="24"/>
                <w:lang w:eastAsia="es-CO"/>
              </w:rPr>
              <w:t>Spearman</w:t>
            </w:r>
            <w:proofErr w:type="spellEnd"/>
          </w:p>
        </w:tc>
        <w:tc>
          <w:tcPr>
            <w:tcW w:w="1616"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,398</w:t>
            </w:r>
            <w:r w:rsidRPr="00A831F2">
              <w:rPr>
                <w:rFonts w:ascii="Arial" w:eastAsia="Times New Roman" w:hAnsi="Arial" w:cs="Arial"/>
                <w:color w:val="000000"/>
                <w:sz w:val="24"/>
                <w:szCs w:val="24"/>
                <w:vertAlign w:val="superscript"/>
                <w:lang w:eastAsia="es-CO"/>
              </w:rPr>
              <w:t>**</w:t>
            </w:r>
          </w:p>
        </w:tc>
        <w:tc>
          <w:tcPr>
            <w:tcW w:w="1560"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,350</w:t>
            </w:r>
            <w:r w:rsidRPr="00A831F2">
              <w:rPr>
                <w:rFonts w:ascii="Arial" w:eastAsia="Times New Roman" w:hAnsi="Arial" w:cs="Arial"/>
                <w:color w:val="000000"/>
                <w:sz w:val="24"/>
                <w:szCs w:val="24"/>
                <w:vertAlign w:val="superscript"/>
                <w:lang w:eastAsia="es-CO"/>
              </w:rPr>
              <w:t>**</w:t>
            </w:r>
          </w:p>
        </w:tc>
        <w:tc>
          <w:tcPr>
            <w:tcW w:w="1559"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,231</w:t>
            </w:r>
            <w:r w:rsidRPr="00A831F2">
              <w:rPr>
                <w:rFonts w:ascii="Arial" w:eastAsia="Times New Roman" w:hAnsi="Arial" w:cs="Arial"/>
                <w:color w:val="000000"/>
                <w:sz w:val="24"/>
                <w:szCs w:val="24"/>
                <w:vertAlign w:val="superscript"/>
                <w:lang w:eastAsia="es-CO"/>
              </w:rPr>
              <w:t>**</w:t>
            </w:r>
          </w:p>
        </w:tc>
        <w:tc>
          <w:tcPr>
            <w:tcW w:w="1134" w:type="dxa"/>
            <w:tcBorders>
              <w:top w:val="nil"/>
              <w:left w:val="nil"/>
              <w:bottom w:val="nil"/>
              <w:right w:val="nil"/>
            </w:tcBorders>
            <w:shd w:val="clear" w:color="auto" w:fill="auto"/>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,308</w:t>
            </w:r>
            <w:r w:rsidRPr="00A831F2">
              <w:rPr>
                <w:rFonts w:ascii="Arial" w:eastAsia="Times New Roman" w:hAnsi="Arial" w:cs="Arial"/>
                <w:color w:val="000000"/>
                <w:sz w:val="24"/>
                <w:szCs w:val="24"/>
                <w:vertAlign w:val="superscript"/>
                <w:lang w:eastAsia="es-CO"/>
              </w:rPr>
              <w:t>**</w:t>
            </w:r>
          </w:p>
        </w:tc>
      </w:tr>
      <w:tr w:rsidR="00A2142E" w:rsidRPr="00A831F2" w:rsidTr="00A831F2">
        <w:trPr>
          <w:trHeight w:val="300"/>
        </w:trPr>
        <w:tc>
          <w:tcPr>
            <w:tcW w:w="2127" w:type="dxa"/>
            <w:tcBorders>
              <w:top w:val="nil"/>
              <w:left w:val="nil"/>
              <w:bottom w:val="single" w:sz="4" w:space="0" w:color="000000"/>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p>
        </w:tc>
        <w:tc>
          <w:tcPr>
            <w:tcW w:w="1360" w:type="dxa"/>
            <w:tcBorders>
              <w:top w:val="nil"/>
              <w:left w:val="nil"/>
              <w:bottom w:val="single" w:sz="4" w:space="0" w:color="000000"/>
              <w:right w:val="nil"/>
            </w:tcBorders>
            <w:shd w:val="clear" w:color="D9D9D9" w:fill="D9D9D9"/>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Sig. (bilateral)</w:t>
            </w:r>
          </w:p>
        </w:tc>
        <w:tc>
          <w:tcPr>
            <w:tcW w:w="1616" w:type="dxa"/>
            <w:tcBorders>
              <w:top w:val="nil"/>
              <w:left w:val="nil"/>
              <w:bottom w:val="single" w:sz="4" w:space="0" w:color="000000"/>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560" w:type="dxa"/>
            <w:tcBorders>
              <w:top w:val="nil"/>
              <w:left w:val="nil"/>
              <w:bottom w:val="single" w:sz="4" w:space="0" w:color="000000"/>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c>
          <w:tcPr>
            <w:tcW w:w="1559" w:type="dxa"/>
            <w:tcBorders>
              <w:top w:val="nil"/>
              <w:left w:val="nil"/>
              <w:bottom w:val="single" w:sz="4" w:space="0" w:color="000000"/>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,003</w:t>
            </w:r>
          </w:p>
        </w:tc>
        <w:tc>
          <w:tcPr>
            <w:tcW w:w="1134" w:type="dxa"/>
            <w:tcBorders>
              <w:top w:val="nil"/>
              <w:left w:val="nil"/>
              <w:bottom w:val="single" w:sz="4" w:space="0" w:color="000000"/>
              <w:right w:val="nil"/>
            </w:tcBorders>
            <w:shd w:val="clear" w:color="D9D9D9" w:fill="D9D9D9"/>
            <w:noWrap/>
            <w:vAlign w:val="center"/>
            <w:hideMark/>
          </w:tcPr>
          <w:p w:rsidR="00A2142E" w:rsidRPr="00A831F2" w:rsidRDefault="00A2142E" w:rsidP="004145CE">
            <w:pPr>
              <w:spacing w:after="0" w:line="240" w:lineRule="auto"/>
              <w:jc w:val="both"/>
              <w:rPr>
                <w:rFonts w:ascii="Arial" w:eastAsia="Times New Roman" w:hAnsi="Arial" w:cs="Arial"/>
                <w:color w:val="000000"/>
                <w:sz w:val="24"/>
                <w:szCs w:val="24"/>
                <w:lang w:eastAsia="es-CO"/>
              </w:rPr>
            </w:pPr>
            <w:r w:rsidRPr="00A831F2">
              <w:rPr>
                <w:rFonts w:ascii="Arial" w:eastAsia="Times New Roman" w:hAnsi="Arial" w:cs="Arial"/>
                <w:color w:val="000000"/>
                <w:sz w:val="24"/>
                <w:szCs w:val="24"/>
                <w:lang w:eastAsia="es-CO"/>
              </w:rPr>
              <w:t>,000</w:t>
            </w:r>
          </w:p>
        </w:tc>
      </w:tr>
      <w:tr w:rsidR="00A831F2" w:rsidRPr="00A831F2" w:rsidTr="00297517">
        <w:trPr>
          <w:trHeight w:val="300"/>
        </w:trPr>
        <w:tc>
          <w:tcPr>
            <w:tcW w:w="9356" w:type="dxa"/>
            <w:gridSpan w:val="6"/>
            <w:tcBorders>
              <w:top w:val="nil"/>
              <w:left w:val="nil"/>
              <w:bottom w:val="nil"/>
              <w:right w:val="nil"/>
            </w:tcBorders>
            <w:shd w:val="clear" w:color="auto" w:fill="auto"/>
            <w:hideMark/>
          </w:tcPr>
          <w:p w:rsidR="00A831F2" w:rsidRPr="00A831F2" w:rsidRDefault="00A831F2" w:rsidP="004145CE">
            <w:pPr>
              <w:spacing w:after="0" w:line="240" w:lineRule="auto"/>
              <w:jc w:val="both"/>
              <w:rPr>
                <w:rFonts w:ascii="Arial" w:eastAsia="Times New Roman" w:hAnsi="Arial" w:cs="Arial"/>
                <w:sz w:val="24"/>
                <w:szCs w:val="24"/>
                <w:lang w:eastAsia="es-CO"/>
              </w:rPr>
            </w:pPr>
            <w:r w:rsidRPr="00A831F2">
              <w:rPr>
                <w:rFonts w:ascii="Arial" w:eastAsia="Times New Roman" w:hAnsi="Arial" w:cs="Arial"/>
                <w:color w:val="000000"/>
                <w:sz w:val="24"/>
                <w:szCs w:val="24"/>
                <w:lang w:eastAsia="es-CO"/>
              </w:rPr>
              <w:t>**. La correlación es significativa al nivel 0,01 (bilateral).</w:t>
            </w:r>
          </w:p>
        </w:tc>
      </w:tr>
      <w:tr w:rsidR="00A831F2" w:rsidRPr="00A831F2" w:rsidTr="00297517">
        <w:trPr>
          <w:trHeight w:val="300"/>
        </w:trPr>
        <w:tc>
          <w:tcPr>
            <w:tcW w:w="9356" w:type="dxa"/>
            <w:gridSpan w:val="6"/>
            <w:tcBorders>
              <w:top w:val="nil"/>
              <w:left w:val="nil"/>
              <w:bottom w:val="nil"/>
              <w:right w:val="nil"/>
            </w:tcBorders>
            <w:shd w:val="clear" w:color="auto" w:fill="auto"/>
            <w:hideMark/>
          </w:tcPr>
          <w:p w:rsidR="00A831F2" w:rsidRPr="00A831F2" w:rsidRDefault="00A831F2" w:rsidP="004145CE">
            <w:pPr>
              <w:spacing w:after="0" w:line="240" w:lineRule="auto"/>
              <w:jc w:val="both"/>
              <w:rPr>
                <w:rFonts w:ascii="Arial" w:eastAsia="Times New Roman" w:hAnsi="Arial" w:cs="Arial"/>
                <w:sz w:val="24"/>
                <w:szCs w:val="24"/>
                <w:lang w:eastAsia="es-CO"/>
              </w:rPr>
            </w:pPr>
            <w:r w:rsidRPr="00A831F2">
              <w:rPr>
                <w:rFonts w:ascii="Arial" w:eastAsia="Times New Roman" w:hAnsi="Arial" w:cs="Arial"/>
                <w:color w:val="000000"/>
                <w:sz w:val="24"/>
                <w:szCs w:val="24"/>
                <w:lang w:eastAsia="es-CO"/>
              </w:rPr>
              <w:t>*. La correlación es significativa al nivel 0,05 (bilateral).</w:t>
            </w:r>
          </w:p>
        </w:tc>
      </w:tr>
    </w:tbl>
    <w:p w:rsidR="00A831F2" w:rsidRPr="00A831F2" w:rsidRDefault="00A831F2" w:rsidP="004145CE">
      <w:pPr>
        <w:spacing w:line="240" w:lineRule="auto"/>
        <w:jc w:val="both"/>
        <w:rPr>
          <w:rFonts w:ascii="Arial" w:hAnsi="Arial" w:cs="Arial"/>
          <w:sz w:val="24"/>
          <w:szCs w:val="24"/>
          <w:shd w:val="clear" w:color="auto" w:fill="FFFFFF"/>
        </w:rPr>
      </w:pPr>
    </w:p>
    <w:p w:rsidR="00A831F2" w:rsidRPr="00A831F2" w:rsidRDefault="00A831F2" w:rsidP="004145CE">
      <w:pPr>
        <w:spacing w:line="240" w:lineRule="auto"/>
        <w:jc w:val="both"/>
        <w:rPr>
          <w:rFonts w:ascii="Arial" w:hAnsi="Arial" w:cs="Arial"/>
          <w:sz w:val="24"/>
          <w:szCs w:val="24"/>
          <w:shd w:val="clear" w:color="auto" w:fill="FFFFFF"/>
        </w:rPr>
      </w:pPr>
      <w:r w:rsidRPr="00A831F2">
        <w:rPr>
          <w:rFonts w:ascii="Arial" w:hAnsi="Arial" w:cs="Arial"/>
          <w:sz w:val="24"/>
          <w:szCs w:val="24"/>
          <w:shd w:val="clear" w:color="auto" w:fill="FFFFFF"/>
        </w:rPr>
        <w:t>Para esta primera relación, se correlacionó la sumatoria de los dolores en el cuerpo durante los últimos 12 meses, con las cuatro sumatorias de los factores de riesgo frente a una PVD y l</w:t>
      </w:r>
      <w:r w:rsidR="00802FF8">
        <w:rPr>
          <w:rFonts w:ascii="Arial" w:hAnsi="Arial" w:cs="Arial"/>
          <w:sz w:val="24"/>
          <w:szCs w:val="24"/>
          <w:shd w:val="clear" w:color="auto" w:fill="FFFFFF"/>
        </w:rPr>
        <w:t>os factores de riesgo general,</w:t>
      </w:r>
      <w:r w:rsidRPr="00A831F2">
        <w:rPr>
          <w:rFonts w:ascii="Arial" w:hAnsi="Arial" w:cs="Arial"/>
          <w:sz w:val="24"/>
          <w:szCs w:val="24"/>
          <w:shd w:val="clear" w:color="auto" w:fill="FFFFFF"/>
        </w:rPr>
        <w:t xml:space="preserve"> los datos obtenidos arrojaron que en general existe una correlación</w:t>
      </w:r>
      <w:r w:rsidR="00802FF8">
        <w:rPr>
          <w:rFonts w:ascii="Arial" w:hAnsi="Arial" w:cs="Arial"/>
          <w:sz w:val="24"/>
          <w:szCs w:val="24"/>
          <w:shd w:val="clear" w:color="auto" w:fill="FFFFFF"/>
        </w:rPr>
        <w:t xml:space="preserve"> entre las variables</w:t>
      </w:r>
      <w:r w:rsidRPr="00A831F2">
        <w:rPr>
          <w:rFonts w:ascii="Arial" w:hAnsi="Arial" w:cs="Arial"/>
          <w:sz w:val="24"/>
          <w:szCs w:val="24"/>
          <w:shd w:val="clear" w:color="auto" w:fill="FFFFFF"/>
        </w:rPr>
        <w:t>, aunque es positiva baja</w:t>
      </w:r>
      <w:r w:rsidR="00112E95">
        <w:rPr>
          <w:rFonts w:ascii="Arial" w:hAnsi="Arial" w:cs="Arial"/>
          <w:sz w:val="24"/>
          <w:szCs w:val="24"/>
          <w:shd w:val="clear" w:color="auto" w:fill="FFFFFF"/>
        </w:rPr>
        <w:t xml:space="preserve"> (Rho: 0,2 – 0,4)</w:t>
      </w:r>
      <w:r w:rsidRPr="00A831F2">
        <w:rPr>
          <w:rFonts w:ascii="Arial" w:hAnsi="Arial" w:cs="Arial"/>
          <w:sz w:val="24"/>
          <w:szCs w:val="24"/>
          <w:shd w:val="clear" w:color="auto" w:fill="FFFFFF"/>
        </w:rPr>
        <w:t xml:space="preserve">, queda claro </w:t>
      </w:r>
      <w:r w:rsidR="00802FF8">
        <w:rPr>
          <w:rFonts w:ascii="Arial" w:hAnsi="Arial" w:cs="Arial"/>
          <w:sz w:val="24"/>
          <w:szCs w:val="24"/>
          <w:shd w:val="clear" w:color="auto" w:fill="FFFFFF"/>
        </w:rPr>
        <w:t xml:space="preserve">que </w:t>
      </w:r>
      <w:r w:rsidRPr="00A831F2">
        <w:rPr>
          <w:rFonts w:ascii="Arial" w:hAnsi="Arial" w:cs="Arial"/>
          <w:sz w:val="24"/>
          <w:szCs w:val="24"/>
          <w:shd w:val="clear" w:color="auto" w:fill="FFFFFF"/>
        </w:rPr>
        <w:t xml:space="preserve">a mayor factores de riesgos frente a una PVD, mayor es la posibilidad de presentar DME, en </w:t>
      </w:r>
      <w:r w:rsidR="00802FF8">
        <w:rPr>
          <w:rFonts w:ascii="Arial" w:hAnsi="Arial" w:cs="Arial"/>
          <w:sz w:val="24"/>
          <w:szCs w:val="24"/>
          <w:shd w:val="clear" w:color="auto" w:fill="FFFFFF"/>
        </w:rPr>
        <w:t xml:space="preserve">todas </w:t>
      </w:r>
      <w:r w:rsidRPr="00A831F2">
        <w:rPr>
          <w:rFonts w:ascii="Arial" w:hAnsi="Arial" w:cs="Arial"/>
          <w:sz w:val="24"/>
          <w:szCs w:val="24"/>
          <w:shd w:val="clear" w:color="auto" w:fill="FFFFFF"/>
        </w:rPr>
        <w:t>las correlaciones se presentó asociación estadísticamente significativa, lo que indica algún grado de dependencia entre los factores de riesgo frente a una PVD y los DME, las correlaciones más fuertes, se presentaron entre los factores de riesgo frente a una PVD generales y en miembros superiores y los DME en los últimos 12 meses</w:t>
      </w:r>
      <w:r w:rsidR="00802FF8">
        <w:rPr>
          <w:rFonts w:ascii="Arial" w:hAnsi="Arial" w:cs="Arial"/>
          <w:sz w:val="24"/>
          <w:szCs w:val="24"/>
          <w:shd w:val="clear" w:color="auto" w:fill="FFFFFF"/>
        </w:rPr>
        <w:t xml:space="preserve"> (p&lt;0,01)</w:t>
      </w:r>
      <w:r w:rsidRPr="00A831F2">
        <w:rPr>
          <w:rFonts w:ascii="Arial" w:hAnsi="Arial" w:cs="Arial"/>
          <w:sz w:val="24"/>
          <w:szCs w:val="24"/>
          <w:shd w:val="clear" w:color="auto" w:fill="FFFFFF"/>
        </w:rPr>
        <w:t>.</w:t>
      </w:r>
    </w:p>
    <w:p w:rsidR="00A831F2" w:rsidRPr="00A831F2" w:rsidRDefault="00A831F2" w:rsidP="004145CE">
      <w:pPr>
        <w:spacing w:line="240" w:lineRule="auto"/>
        <w:jc w:val="both"/>
        <w:rPr>
          <w:rFonts w:ascii="Arial" w:hAnsi="Arial" w:cs="Arial"/>
          <w:sz w:val="24"/>
          <w:szCs w:val="24"/>
        </w:rPr>
      </w:pPr>
    </w:p>
    <w:p w:rsidR="00A831F2" w:rsidRPr="00A831F2" w:rsidRDefault="00A831F2" w:rsidP="004145CE">
      <w:pPr>
        <w:spacing w:line="240" w:lineRule="auto"/>
        <w:jc w:val="both"/>
        <w:rPr>
          <w:rFonts w:ascii="Arial" w:hAnsi="Arial" w:cs="Arial"/>
          <w:sz w:val="24"/>
          <w:szCs w:val="24"/>
        </w:rPr>
      </w:pPr>
      <w:r w:rsidRPr="00A831F2">
        <w:rPr>
          <w:rFonts w:ascii="Arial" w:hAnsi="Arial" w:cs="Arial"/>
          <w:sz w:val="24"/>
          <w:szCs w:val="24"/>
        </w:rPr>
        <w:lastRenderedPageBreak/>
        <w:t>En cuanto a la correlación entre la sumatoria de la</w:t>
      </w:r>
      <w:r w:rsidR="00112E95">
        <w:rPr>
          <w:rFonts w:ascii="Arial" w:hAnsi="Arial" w:cs="Arial"/>
          <w:sz w:val="24"/>
          <w:szCs w:val="24"/>
        </w:rPr>
        <w:t xml:space="preserve">s molestias o </w:t>
      </w:r>
      <w:r w:rsidRPr="00A831F2">
        <w:rPr>
          <w:rFonts w:ascii="Arial" w:hAnsi="Arial" w:cs="Arial"/>
          <w:sz w:val="24"/>
          <w:szCs w:val="24"/>
        </w:rPr>
        <w:t>dificultad</w:t>
      </w:r>
      <w:r w:rsidR="00112E95">
        <w:rPr>
          <w:rFonts w:ascii="Arial" w:hAnsi="Arial" w:cs="Arial"/>
          <w:sz w:val="24"/>
          <w:szCs w:val="24"/>
        </w:rPr>
        <w:t>es</w:t>
      </w:r>
      <w:r w:rsidRPr="00A831F2">
        <w:rPr>
          <w:rFonts w:ascii="Arial" w:hAnsi="Arial" w:cs="Arial"/>
          <w:sz w:val="24"/>
          <w:szCs w:val="24"/>
        </w:rPr>
        <w:t xml:space="preserve"> para ejecutar actividades normales o cotidianas debido a problemas en las partes del cuerpo señaladas en el instrumento </w:t>
      </w:r>
      <w:r w:rsidR="00802FF8">
        <w:rPr>
          <w:rFonts w:ascii="Arial" w:hAnsi="Arial" w:cs="Arial"/>
          <w:sz w:val="24"/>
          <w:szCs w:val="24"/>
        </w:rPr>
        <w:t>de DME</w:t>
      </w:r>
      <w:r w:rsidRPr="00A831F2">
        <w:rPr>
          <w:rFonts w:ascii="Arial" w:hAnsi="Arial" w:cs="Arial"/>
          <w:sz w:val="24"/>
          <w:szCs w:val="24"/>
        </w:rPr>
        <w:t xml:space="preserve"> y las sumatorias del cuestionario </w:t>
      </w:r>
      <w:r w:rsidR="00802FF8">
        <w:rPr>
          <w:rFonts w:ascii="Arial" w:hAnsi="Arial" w:cs="Arial"/>
          <w:sz w:val="24"/>
          <w:szCs w:val="24"/>
        </w:rPr>
        <w:t xml:space="preserve">de factores de riesgo frente a una </w:t>
      </w:r>
      <w:r w:rsidRPr="00A831F2">
        <w:rPr>
          <w:rFonts w:ascii="Arial" w:hAnsi="Arial" w:cs="Arial"/>
          <w:sz w:val="24"/>
          <w:szCs w:val="24"/>
        </w:rPr>
        <w:t xml:space="preserve">PVD, se obtuvieron en general correlaciones positivas bajas, no hubo correlación ni asociación </w:t>
      </w:r>
      <w:r w:rsidR="00112E95">
        <w:rPr>
          <w:rFonts w:ascii="Arial" w:hAnsi="Arial" w:cs="Arial"/>
          <w:sz w:val="24"/>
          <w:szCs w:val="24"/>
        </w:rPr>
        <w:t xml:space="preserve">estadísticamente </w:t>
      </w:r>
      <w:r w:rsidRPr="00A831F2">
        <w:rPr>
          <w:rFonts w:ascii="Arial" w:hAnsi="Arial" w:cs="Arial"/>
          <w:sz w:val="24"/>
          <w:szCs w:val="24"/>
        </w:rPr>
        <w:t>significativa entre los factores de riesgos frente a una PVD</w:t>
      </w:r>
      <w:r w:rsidR="00802FF8">
        <w:rPr>
          <w:rFonts w:ascii="Arial" w:hAnsi="Arial" w:cs="Arial"/>
          <w:sz w:val="24"/>
          <w:szCs w:val="24"/>
        </w:rPr>
        <w:t xml:space="preserve"> en tren inferior</w:t>
      </w:r>
      <w:r w:rsidR="00112E95">
        <w:rPr>
          <w:rFonts w:ascii="Arial" w:hAnsi="Arial" w:cs="Arial"/>
          <w:sz w:val="24"/>
          <w:szCs w:val="24"/>
        </w:rPr>
        <w:t xml:space="preserve"> y las dificultades en DME.  Las </w:t>
      </w:r>
      <w:r w:rsidRPr="00A831F2">
        <w:rPr>
          <w:rFonts w:ascii="Arial" w:hAnsi="Arial" w:cs="Arial"/>
          <w:sz w:val="24"/>
          <w:szCs w:val="24"/>
        </w:rPr>
        <w:t xml:space="preserve">correlaciones más altas se presentaron entre la sumatoria general </w:t>
      </w:r>
      <w:r w:rsidR="00802FF8">
        <w:rPr>
          <w:rFonts w:ascii="Arial" w:hAnsi="Arial" w:cs="Arial"/>
          <w:sz w:val="24"/>
          <w:szCs w:val="24"/>
        </w:rPr>
        <w:t>de factores de riesgo frente a una PVD</w:t>
      </w:r>
      <w:r w:rsidR="00112E95">
        <w:rPr>
          <w:rFonts w:ascii="Arial" w:hAnsi="Arial" w:cs="Arial"/>
          <w:sz w:val="24"/>
          <w:szCs w:val="24"/>
        </w:rPr>
        <w:t xml:space="preserve"> (Rho: 0,350)</w:t>
      </w:r>
      <w:r w:rsidR="00802FF8">
        <w:rPr>
          <w:rFonts w:ascii="Arial" w:hAnsi="Arial" w:cs="Arial"/>
          <w:sz w:val="24"/>
          <w:szCs w:val="24"/>
        </w:rPr>
        <w:t xml:space="preserve"> </w:t>
      </w:r>
      <w:r w:rsidRPr="00A831F2">
        <w:rPr>
          <w:rFonts w:ascii="Arial" w:hAnsi="Arial" w:cs="Arial"/>
          <w:sz w:val="24"/>
          <w:szCs w:val="24"/>
        </w:rPr>
        <w:t>y de miembros superiores de los factores de riesgo frente a una PVD</w:t>
      </w:r>
      <w:r w:rsidR="00112E95">
        <w:rPr>
          <w:rFonts w:ascii="Arial" w:hAnsi="Arial" w:cs="Arial"/>
          <w:sz w:val="24"/>
          <w:szCs w:val="24"/>
        </w:rPr>
        <w:t xml:space="preserve"> (Rho: 0,309</w:t>
      </w:r>
      <w:r w:rsidRPr="00A831F2">
        <w:rPr>
          <w:rFonts w:ascii="Arial" w:hAnsi="Arial" w:cs="Arial"/>
          <w:sz w:val="24"/>
          <w:szCs w:val="24"/>
        </w:rPr>
        <w:t xml:space="preserve"> y las dificultades (DME) e</w:t>
      </w:r>
      <w:r w:rsidR="00112E95">
        <w:rPr>
          <w:rFonts w:ascii="Arial" w:hAnsi="Arial" w:cs="Arial"/>
          <w:sz w:val="24"/>
          <w:szCs w:val="24"/>
        </w:rPr>
        <w:t>n los últimos 12 meses, relación que además presento una asociación estadísticamente muy significativa (p&lt;0,01).</w:t>
      </w:r>
    </w:p>
    <w:p w:rsidR="00A831F2" w:rsidRPr="00A831F2" w:rsidRDefault="00A831F2" w:rsidP="004145CE">
      <w:pPr>
        <w:autoSpaceDE w:val="0"/>
        <w:autoSpaceDN w:val="0"/>
        <w:adjustRightInd w:val="0"/>
        <w:spacing w:after="0" w:line="240" w:lineRule="auto"/>
        <w:jc w:val="both"/>
        <w:rPr>
          <w:rFonts w:ascii="Arial" w:hAnsi="Arial" w:cs="Arial"/>
          <w:sz w:val="24"/>
          <w:szCs w:val="24"/>
        </w:rPr>
      </w:pPr>
    </w:p>
    <w:p w:rsidR="00A831F2" w:rsidRPr="00A831F2" w:rsidRDefault="00A831F2" w:rsidP="004145CE">
      <w:pPr>
        <w:autoSpaceDE w:val="0"/>
        <w:autoSpaceDN w:val="0"/>
        <w:adjustRightInd w:val="0"/>
        <w:spacing w:after="0" w:line="240" w:lineRule="auto"/>
        <w:jc w:val="both"/>
        <w:rPr>
          <w:rFonts w:ascii="Arial" w:hAnsi="Arial" w:cs="Arial"/>
          <w:sz w:val="24"/>
          <w:szCs w:val="24"/>
        </w:rPr>
      </w:pPr>
      <w:r w:rsidRPr="00A831F2">
        <w:rPr>
          <w:rFonts w:ascii="Arial" w:hAnsi="Arial" w:cs="Arial"/>
          <w:sz w:val="24"/>
          <w:szCs w:val="24"/>
        </w:rPr>
        <w:t xml:space="preserve">En la correlación de la sumatoria de la consulta al médico por DME en los últimos 12 meses y las sumatorias  del cuestionario PVD, se puede observar que no se halló correlación, ni asociación estadística con </w:t>
      </w:r>
      <w:r w:rsidR="00112E95">
        <w:rPr>
          <w:rFonts w:ascii="Arial" w:hAnsi="Arial" w:cs="Arial"/>
          <w:sz w:val="24"/>
          <w:szCs w:val="24"/>
        </w:rPr>
        <w:t xml:space="preserve">los factores de riesgo frente a una PVD en </w:t>
      </w:r>
      <w:r w:rsidRPr="00A831F2">
        <w:rPr>
          <w:rFonts w:ascii="Arial" w:hAnsi="Arial" w:cs="Arial"/>
          <w:sz w:val="24"/>
          <w:szCs w:val="24"/>
        </w:rPr>
        <w:t>la zona del tronco y la zona del tren inferior</w:t>
      </w:r>
      <w:r w:rsidR="00112E95">
        <w:rPr>
          <w:rFonts w:ascii="Arial" w:hAnsi="Arial" w:cs="Arial"/>
          <w:sz w:val="24"/>
          <w:szCs w:val="24"/>
        </w:rPr>
        <w:t>;</w:t>
      </w:r>
      <w:r w:rsidRPr="00A831F2">
        <w:rPr>
          <w:rFonts w:ascii="Arial" w:hAnsi="Arial" w:cs="Arial"/>
          <w:sz w:val="24"/>
          <w:szCs w:val="24"/>
        </w:rPr>
        <w:t xml:space="preserve"> no obstante, si se encontró correlación con factores de riesgo frente a una PVD en la zona cuello – cabeza</w:t>
      </w:r>
      <w:r w:rsidR="00112E95">
        <w:rPr>
          <w:rFonts w:ascii="Arial" w:hAnsi="Arial" w:cs="Arial"/>
          <w:sz w:val="24"/>
          <w:szCs w:val="24"/>
        </w:rPr>
        <w:t xml:space="preserve"> (Rho: 0,280)</w:t>
      </w:r>
      <w:r w:rsidRPr="00A831F2">
        <w:rPr>
          <w:rFonts w:ascii="Arial" w:hAnsi="Arial" w:cs="Arial"/>
          <w:sz w:val="24"/>
          <w:szCs w:val="24"/>
        </w:rPr>
        <w:t xml:space="preserve">, la zona del tren superior </w:t>
      </w:r>
      <w:r w:rsidR="00112E95">
        <w:rPr>
          <w:rFonts w:ascii="Arial" w:hAnsi="Arial" w:cs="Arial"/>
          <w:sz w:val="24"/>
          <w:szCs w:val="24"/>
        </w:rPr>
        <w:t xml:space="preserve">(Rho: 0,199) </w:t>
      </w:r>
      <w:r w:rsidRPr="00A831F2">
        <w:rPr>
          <w:rFonts w:ascii="Arial" w:hAnsi="Arial" w:cs="Arial"/>
          <w:sz w:val="24"/>
          <w:szCs w:val="24"/>
        </w:rPr>
        <w:t xml:space="preserve">y la sumatoria general </w:t>
      </w:r>
      <w:r w:rsidR="00112E95">
        <w:rPr>
          <w:rFonts w:ascii="Arial" w:hAnsi="Arial" w:cs="Arial"/>
          <w:sz w:val="24"/>
          <w:szCs w:val="24"/>
        </w:rPr>
        <w:t xml:space="preserve">(Rho: 0,231) </w:t>
      </w:r>
      <w:r w:rsidRPr="00A831F2">
        <w:rPr>
          <w:rFonts w:ascii="Arial" w:hAnsi="Arial" w:cs="Arial"/>
          <w:sz w:val="24"/>
          <w:szCs w:val="24"/>
        </w:rPr>
        <w:t>con la consulta al médico por DME.  En este caso</w:t>
      </w:r>
      <w:r w:rsidR="00112E95">
        <w:rPr>
          <w:rFonts w:ascii="Arial" w:hAnsi="Arial" w:cs="Arial"/>
          <w:sz w:val="24"/>
          <w:szCs w:val="24"/>
        </w:rPr>
        <w:t>,</w:t>
      </w:r>
      <w:r w:rsidRPr="00A831F2">
        <w:rPr>
          <w:rFonts w:ascii="Arial" w:hAnsi="Arial" w:cs="Arial"/>
          <w:sz w:val="24"/>
          <w:szCs w:val="24"/>
        </w:rPr>
        <w:t xml:space="preserve"> la principal correlación se encontró con los factores de riesgos frente a una PVD</w:t>
      </w:r>
      <w:r w:rsidR="005A41CF">
        <w:rPr>
          <w:rFonts w:ascii="Arial" w:hAnsi="Arial" w:cs="Arial"/>
          <w:sz w:val="24"/>
          <w:szCs w:val="24"/>
        </w:rPr>
        <w:t xml:space="preserve"> en la zona del cuello – cabeza y la consulta al médico por DME, donde además la asociación estadística fue bastante significativa (p&lt;0,01).</w:t>
      </w:r>
    </w:p>
    <w:p w:rsidR="00A831F2" w:rsidRPr="00A831F2" w:rsidRDefault="00A831F2" w:rsidP="004145CE">
      <w:pPr>
        <w:autoSpaceDE w:val="0"/>
        <w:autoSpaceDN w:val="0"/>
        <w:adjustRightInd w:val="0"/>
        <w:spacing w:after="0" w:line="240" w:lineRule="auto"/>
        <w:jc w:val="both"/>
        <w:rPr>
          <w:rFonts w:ascii="Arial" w:hAnsi="Arial" w:cs="Arial"/>
          <w:sz w:val="24"/>
          <w:szCs w:val="24"/>
        </w:rPr>
      </w:pPr>
    </w:p>
    <w:p w:rsidR="00A831F2" w:rsidRPr="00A831F2" w:rsidRDefault="00A831F2" w:rsidP="004145CE">
      <w:pPr>
        <w:spacing w:line="240" w:lineRule="auto"/>
        <w:jc w:val="both"/>
        <w:rPr>
          <w:rFonts w:ascii="Arial" w:hAnsi="Arial" w:cs="Arial"/>
          <w:sz w:val="24"/>
          <w:szCs w:val="24"/>
        </w:rPr>
      </w:pPr>
      <w:r w:rsidRPr="00A831F2">
        <w:rPr>
          <w:rFonts w:ascii="Arial" w:hAnsi="Arial" w:cs="Arial"/>
          <w:sz w:val="24"/>
          <w:szCs w:val="24"/>
        </w:rPr>
        <w:t>Finalmente, en la correlación entre la sumatoria de la presencia de dolores por DME en los últimos 7 días y los factores de riesgos posturales frente a una PVD, la única zona del cuerpo que no presentó correlación ni asociación estadística fue la zona de tren inferior, la cabeza – cuello, el tronco, el tren superior y la sumatoria general de factores de riesgo frente a una PVD presentaron correlación positiva baja</w:t>
      </w:r>
      <w:r w:rsidR="005A41CF">
        <w:rPr>
          <w:rFonts w:ascii="Arial" w:hAnsi="Arial" w:cs="Arial"/>
          <w:sz w:val="24"/>
          <w:szCs w:val="24"/>
        </w:rPr>
        <w:t xml:space="preserve"> (Rho: 0,2 – 0,4)</w:t>
      </w:r>
      <w:r w:rsidRPr="00A831F2">
        <w:rPr>
          <w:rFonts w:ascii="Arial" w:hAnsi="Arial" w:cs="Arial"/>
          <w:sz w:val="24"/>
          <w:szCs w:val="24"/>
        </w:rPr>
        <w:t>, además de asociación estadística, la sumatoria general de factores de riesgos frente a una PVD, fue la que presentó mayor correlación con la presencia d</w:t>
      </w:r>
      <w:r w:rsidR="005A41CF">
        <w:rPr>
          <w:rFonts w:ascii="Arial" w:hAnsi="Arial" w:cs="Arial"/>
          <w:sz w:val="24"/>
          <w:szCs w:val="24"/>
        </w:rPr>
        <w:t>e dolores en los últimos 7 días, la significancia estadística fue muy significativa (p&lt;0,01).</w:t>
      </w:r>
    </w:p>
    <w:p w:rsidR="00A831F2" w:rsidRPr="005A41CF" w:rsidRDefault="00A831F2" w:rsidP="004145CE">
      <w:pPr>
        <w:spacing w:line="240" w:lineRule="auto"/>
        <w:jc w:val="both"/>
        <w:rPr>
          <w:rFonts w:ascii="Arial" w:hAnsi="Arial" w:cs="Arial"/>
          <w:sz w:val="24"/>
          <w:szCs w:val="24"/>
        </w:rPr>
      </w:pPr>
    </w:p>
    <w:p w:rsidR="00A831F2" w:rsidRPr="00D36B3C" w:rsidRDefault="00D36B3C" w:rsidP="00D36B3C">
      <w:pPr>
        <w:pStyle w:val="Ttulo1"/>
        <w:shd w:val="clear" w:color="auto" w:fill="D9D9D9" w:themeFill="background1" w:themeFillShade="D9"/>
        <w:spacing w:before="480" w:line="240" w:lineRule="auto"/>
        <w:jc w:val="center"/>
        <w:rPr>
          <w:rFonts w:ascii="Arial" w:hAnsi="Arial" w:cs="Arial"/>
          <w:b/>
          <w:sz w:val="24"/>
          <w:szCs w:val="24"/>
        </w:rPr>
      </w:pPr>
      <w:r w:rsidRPr="00D36B3C">
        <w:rPr>
          <w:rFonts w:ascii="Arial" w:hAnsi="Arial" w:cs="Arial"/>
          <w:b/>
          <w:color w:val="auto"/>
          <w:sz w:val="24"/>
          <w:szCs w:val="24"/>
        </w:rPr>
        <w:t>Discusión</w:t>
      </w:r>
    </w:p>
    <w:p w:rsidR="00A831F2" w:rsidRPr="00A831F2" w:rsidRDefault="00A831F2" w:rsidP="004145CE">
      <w:pPr>
        <w:spacing w:line="240" w:lineRule="auto"/>
        <w:jc w:val="both"/>
        <w:rPr>
          <w:rFonts w:ascii="Arial" w:hAnsi="Arial" w:cs="Arial"/>
          <w:sz w:val="24"/>
          <w:szCs w:val="24"/>
        </w:rPr>
      </w:pPr>
    </w:p>
    <w:p w:rsidR="00A831F2" w:rsidRDefault="00A831F2" w:rsidP="00B50E4B">
      <w:pPr>
        <w:spacing w:after="200" w:line="240" w:lineRule="auto"/>
        <w:jc w:val="both"/>
        <w:rPr>
          <w:rFonts w:ascii="Arial" w:hAnsi="Arial" w:cs="Arial"/>
          <w:sz w:val="24"/>
          <w:szCs w:val="24"/>
        </w:rPr>
      </w:pPr>
      <w:r w:rsidRPr="00A831F2">
        <w:rPr>
          <w:rFonts w:ascii="Arial" w:hAnsi="Arial" w:cs="Arial"/>
          <w:sz w:val="24"/>
          <w:szCs w:val="24"/>
        </w:rPr>
        <w:t xml:space="preserve">Los principales desordenes músculo esqueléticos presentes en los trabajadores de </w:t>
      </w:r>
      <w:r w:rsidR="00AA7DA0">
        <w:rPr>
          <w:rFonts w:ascii="Arial" w:hAnsi="Arial" w:cs="Arial"/>
          <w:sz w:val="24"/>
          <w:szCs w:val="24"/>
        </w:rPr>
        <w:t xml:space="preserve">la </w:t>
      </w:r>
      <w:r w:rsidRPr="00A831F2">
        <w:rPr>
          <w:rFonts w:ascii="Arial" w:hAnsi="Arial" w:cs="Arial"/>
          <w:sz w:val="24"/>
          <w:szCs w:val="24"/>
        </w:rPr>
        <w:t xml:space="preserve">Universidad de Antioquia están presentes en las zonas del cuello, espalda superior e inferior y mano- muñeca, se encuentra además, que muy pocos empleados, afirma acudir a consulta médica </w:t>
      </w:r>
      <w:r w:rsidR="0027303F">
        <w:rPr>
          <w:rFonts w:ascii="Arial" w:hAnsi="Arial" w:cs="Arial"/>
          <w:sz w:val="24"/>
          <w:szCs w:val="24"/>
        </w:rPr>
        <w:t xml:space="preserve">por los dolores que manifiestan; datos que son muy similares con </w:t>
      </w:r>
      <w:r w:rsidR="00B50E4B">
        <w:rPr>
          <w:rFonts w:ascii="Arial" w:hAnsi="Arial" w:cs="Arial"/>
          <w:sz w:val="24"/>
          <w:szCs w:val="24"/>
        </w:rPr>
        <w:t xml:space="preserve">un estudio realizado anteriormente en la misma Universidad </w:t>
      </w:r>
      <w:sdt>
        <w:sdtPr>
          <w:rPr>
            <w:rFonts w:ascii="Arial" w:hAnsi="Arial" w:cs="Arial"/>
            <w:sz w:val="24"/>
            <w:szCs w:val="24"/>
          </w:rPr>
          <w:id w:val="-1841610128"/>
          <w:citation/>
        </w:sdtPr>
        <w:sdtEndPr/>
        <w:sdtContent>
          <w:r w:rsidR="00B50E4B">
            <w:rPr>
              <w:rFonts w:ascii="Arial" w:hAnsi="Arial" w:cs="Arial"/>
              <w:sz w:val="24"/>
              <w:szCs w:val="24"/>
            </w:rPr>
            <w:fldChar w:fldCharType="begin"/>
          </w:r>
          <w:r w:rsidR="00B50E4B">
            <w:rPr>
              <w:rFonts w:ascii="Arial" w:hAnsi="Arial" w:cs="Arial"/>
              <w:sz w:val="24"/>
              <w:szCs w:val="24"/>
            </w:rPr>
            <w:instrText xml:space="preserve"> CITATION Cas11 \l 9226 </w:instrText>
          </w:r>
          <w:r w:rsidR="00B50E4B">
            <w:rPr>
              <w:rFonts w:ascii="Arial" w:hAnsi="Arial" w:cs="Arial"/>
              <w:sz w:val="24"/>
              <w:szCs w:val="24"/>
            </w:rPr>
            <w:fldChar w:fldCharType="separate"/>
          </w:r>
          <w:r w:rsidR="00C93494" w:rsidRPr="00C93494">
            <w:rPr>
              <w:rFonts w:ascii="Arial" w:hAnsi="Arial" w:cs="Arial"/>
              <w:noProof/>
              <w:sz w:val="24"/>
              <w:szCs w:val="24"/>
            </w:rPr>
            <w:t>(Castro Arias, y otros, 2011)</w:t>
          </w:r>
          <w:r w:rsidR="00B50E4B">
            <w:rPr>
              <w:rFonts w:ascii="Arial" w:hAnsi="Arial" w:cs="Arial"/>
              <w:sz w:val="24"/>
              <w:szCs w:val="24"/>
            </w:rPr>
            <w:fldChar w:fldCharType="end"/>
          </w:r>
        </w:sdtContent>
      </w:sdt>
      <w:r w:rsidR="00B50E4B">
        <w:rPr>
          <w:rFonts w:ascii="Arial" w:hAnsi="Arial" w:cs="Arial"/>
          <w:sz w:val="24"/>
          <w:szCs w:val="24"/>
        </w:rPr>
        <w:t xml:space="preserve">, en donde los trabajadores presentaron una alta frecuencia de DME, en los mismos segmentos corporales, y manifestaron </w:t>
      </w:r>
      <w:r w:rsidR="00B50E4B">
        <w:rPr>
          <w:rFonts w:ascii="Arial" w:hAnsi="Arial" w:cs="Arial"/>
          <w:sz w:val="24"/>
          <w:szCs w:val="24"/>
        </w:rPr>
        <w:lastRenderedPageBreak/>
        <w:t>no acudir frecuentemente al médico por los dolor o dificultades en sus segmentos corporales.</w:t>
      </w:r>
    </w:p>
    <w:p w:rsidR="00B50E4B" w:rsidRDefault="00B50E4B" w:rsidP="00B50E4B">
      <w:pPr>
        <w:spacing w:after="200" w:line="240" w:lineRule="auto"/>
        <w:jc w:val="both"/>
        <w:rPr>
          <w:rFonts w:ascii="Arial" w:hAnsi="Arial" w:cs="Arial"/>
          <w:sz w:val="24"/>
          <w:szCs w:val="24"/>
        </w:rPr>
      </w:pPr>
    </w:p>
    <w:p w:rsidR="00B50E4B" w:rsidRDefault="003A15E9" w:rsidP="00B50E4B">
      <w:pPr>
        <w:spacing w:after="200" w:line="240" w:lineRule="auto"/>
        <w:jc w:val="both"/>
        <w:rPr>
          <w:rFonts w:ascii="Arial" w:hAnsi="Arial" w:cs="Arial"/>
          <w:sz w:val="24"/>
          <w:szCs w:val="24"/>
        </w:rPr>
      </w:pPr>
      <w:r>
        <w:rPr>
          <w:rFonts w:ascii="Arial" w:hAnsi="Arial" w:cs="Arial"/>
          <w:sz w:val="24"/>
          <w:szCs w:val="24"/>
        </w:rPr>
        <w:t xml:space="preserve">Los resultados de este estudio, </w:t>
      </w:r>
      <w:r w:rsidR="00B50E4B">
        <w:rPr>
          <w:rFonts w:ascii="Arial" w:hAnsi="Arial" w:cs="Arial"/>
          <w:sz w:val="24"/>
          <w:szCs w:val="24"/>
        </w:rPr>
        <w:t xml:space="preserve">también concuerdan con otros </w:t>
      </w:r>
      <w:r w:rsidR="00E60FF2">
        <w:rPr>
          <w:rFonts w:ascii="Arial" w:hAnsi="Arial" w:cs="Arial"/>
          <w:sz w:val="24"/>
          <w:szCs w:val="24"/>
        </w:rPr>
        <w:t>trabajos</w:t>
      </w:r>
      <w:r w:rsidR="00B50E4B">
        <w:rPr>
          <w:rFonts w:ascii="Arial" w:hAnsi="Arial" w:cs="Arial"/>
          <w:sz w:val="24"/>
          <w:szCs w:val="24"/>
        </w:rPr>
        <w:t xml:space="preserve">, en donde se establece que la espalda y los miembros superiores (incluyendo el codo) son los principales desordenes de los trabajadores </w:t>
      </w:r>
      <w:sdt>
        <w:sdtPr>
          <w:rPr>
            <w:rFonts w:ascii="Arial" w:hAnsi="Arial" w:cs="Arial"/>
            <w:sz w:val="24"/>
            <w:szCs w:val="24"/>
          </w:rPr>
          <w:id w:val="-13771401"/>
          <w:citation/>
        </w:sdtPr>
        <w:sdtEndPr/>
        <w:sdtContent>
          <w:r w:rsidR="00B50E4B">
            <w:rPr>
              <w:rFonts w:ascii="Arial" w:hAnsi="Arial" w:cs="Arial"/>
              <w:sz w:val="24"/>
              <w:szCs w:val="24"/>
            </w:rPr>
            <w:fldChar w:fldCharType="begin"/>
          </w:r>
          <w:r w:rsidR="00B50E4B">
            <w:rPr>
              <w:rFonts w:ascii="Arial" w:hAnsi="Arial" w:cs="Arial"/>
              <w:sz w:val="24"/>
              <w:szCs w:val="24"/>
            </w:rPr>
            <w:instrText xml:space="preserve"> CITATION Pie04 \l 9226 </w:instrText>
          </w:r>
          <w:r w:rsidR="00B50E4B">
            <w:rPr>
              <w:rFonts w:ascii="Arial" w:hAnsi="Arial" w:cs="Arial"/>
              <w:sz w:val="24"/>
              <w:szCs w:val="24"/>
            </w:rPr>
            <w:fldChar w:fldCharType="separate"/>
          </w:r>
          <w:r w:rsidR="00C93494" w:rsidRPr="00C93494">
            <w:rPr>
              <w:rFonts w:ascii="Arial" w:hAnsi="Arial" w:cs="Arial"/>
              <w:noProof/>
              <w:sz w:val="24"/>
              <w:szCs w:val="24"/>
            </w:rPr>
            <w:t>(Piedrahita, 2004)</w:t>
          </w:r>
          <w:r w:rsidR="00B50E4B">
            <w:rPr>
              <w:rFonts w:ascii="Arial" w:hAnsi="Arial" w:cs="Arial"/>
              <w:sz w:val="24"/>
              <w:szCs w:val="24"/>
            </w:rPr>
            <w:fldChar w:fldCharType="end"/>
          </w:r>
        </w:sdtContent>
      </w:sdt>
      <w:r w:rsidR="00E60FF2">
        <w:rPr>
          <w:rFonts w:ascii="Arial" w:hAnsi="Arial" w:cs="Arial"/>
          <w:sz w:val="24"/>
          <w:szCs w:val="24"/>
        </w:rPr>
        <w:t xml:space="preserve">, el estudio de </w:t>
      </w:r>
      <w:proofErr w:type="spellStart"/>
      <w:r w:rsidR="00152938">
        <w:rPr>
          <w:rFonts w:ascii="Arial" w:hAnsi="Arial" w:cs="Arial"/>
          <w:sz w:val="24"/>
          <w:szCs w:val="24"/>
        </w:rPr>
        <w:t>Vernaza</w:t>
      </w:r>
      <w:proofErr w:type="spellEnd"/>
      <w:r w:rsidR="00152938">
        <w:rPr>
          <w:rFonts w:ascii="Arial" w:hAnsi="Arial" w:cs="Arial"/>
          <w:sz w:val="24"/>
          <w:szCs w:val="24"/>
        </w:rPr>
        <w:t xml:space="preserve">-Pinzón &amp; </w:t>
      </w:r>
      <w:r w:rsidR="00E60FF2">
        <w:rPr>
          <w:rFonts w:ascii="Arial" w:hAnsi="Arial" w:cs="Arial"/>
          <w:sz w:val="24"/>
          <w:szCs w:val="24"/>
        </w:rPr>
        <w:t xml:space="preserve">Sierra-Torres </w:t>
      </w:r>
      <w:sdt>
        <w:sdtPr>
          <w:rPr>
            <w:rFonts w:ascii="Arial" w:hAnsi="Arial" w:cs="Arial"/>
            <w:sz w:val="24"/>
            <w:szCs w:val="24"/>
          </w:rPr>
          <w:id w:val="-978076970"/>
          <w:citation/>
        </w:sdtPr>
        <w:sdtEndPr/>
        <w:sdtContent>
          <w:r w:rsidR="00E60FF2">
            <w:rPr>
              <w:rFonts w:ascii="Arial" w:hAnsi="Arial" w:cs="Arial"/>
              <w:sz w:val="24"/>
              <w:szCs w:val="24"/>
            </w:rPr>
            <w:fldChar w:fldCharType="begin"/>
          </w:r>
          <w:r w:rsidR="00152938">
            <w:rPr>
              <w:rFonts w:ascii="Arial" w:hAnsi="Arial" w:cs="Arial"/>
              <w:sz w:val="24"/>
              <w:szCs w:val="24"/>
            </w:rPr>
            <w:instrText xml:space="preserve">CITATION Ver051 \n  \t  \l 9226 </w:instrText>
          </w:r>
          <w:r w:rsidR="00E60FF2">
            <w:rPr>
              <w:rFonts w:ascii="Arial" w:hAnsi="Arial" w:cs="Arial"/>
              <w:sz w:val="24"/>
              <w:szCs w:val="24"/>
            </w:rPr>
            <w:fldChar w:fldCharType="separate"/>
          </w:r>
          <w:r w:rsidR="00C93494" w:rsidRPr="00C93494">
            <w:rPr>
              <w:rFonts w:ascii="Arial" w:hAnsi="Arial" w:cs="Arial"/>
              <w:noProof/>
              <w:sz w:val="24"/>
              <w:szCs w:val="24"/>
            </w:rPr>
            <w:t>(2005)</w:t>
          </w:r>
          <w:r w:rsidR="00E60FF2">
            <w:rPr>
              <w:rFonts w:ascii="Arial" w:hAnsi="Arial" w:cs="Arial"/>
              <w:sz w:val="24"/>
              <w:szCs w:val="24"/>
            </w:rPr>
            <w:fldChar w:fldCharType="end"/>
          </w:r>
        </w:sdtContent>
      </w:sdt>
      <w:r w:rsidR="00E60FF2">
        <w:rPr>
          <w:rFonts w:ascii="Arial" w:hAnsi="Arial" w:cs="Arial"/>
          <w:sz w:val="24"/>
          <w:szCs w:val="24"/>
        </w:rPr>
        <w:t xml:space="preserve">, encontró que los síntomas más frecuentes de dolor se dan en la espalda (superior e inferior) y el cuello, datos que también </w:t>
      </w:r>
      <w:r>
        <w:rPr>
          <w:rFonts w:ascii="Arial" w:hAnsi="Arial" w:cs="Arial"/>
          <w:sz w:val="24"/>
          <w:szCs w:val="24"/>
        </w:rPr>
        <w:t>son concordantes</w:t>
      </w:r>
      <w:r w:rsidR="00E60FF2">
        <w:rPr>
          <w:rFonts w:ascii="Arial" w:hAnsi="Arial" w:cs="Arial"/>
          <w:sz w:val="24"/>
          <w:szCs w:val="24"/>
        </w:rPr>
        <w:t>.</w:t>
      </w:r>
    </w:p>
    <w:p w:rsidR="00B50E4B" w:rsidRDefault="00B50E4B" w:rsidP="00E60FF2">
      <w:pPr>
        <w:spacing w:after="200" w:line="240" w:lineRule="auto"/>
        <w:jc w:val="both"/>
        <w:rPr>
          <w:rFonts w:ascii="Arial" w:hAnsi="Arial" w:cs="Arial"/>
          <w:sz w:val="24"/>
          <w:szCs w:val="24"/>
        </w:rPr>
      </w:pPr>
    </w:p>
    <w:p w:rsidR="00A831F2" w:rsidRDefault="00A831F2" w:rsidP="003A15E9">
      <w:pPr>
        <w:spacing w:after="200" w:line="240" w:lineRule="auto"/>
        <w:jc w:val="both"/>
        <w:rPr>
          <w:rFonts w:ascii="Arial" w:hAnsi="Arial" w:cs="Arial"/>
          <w:sz w:val="24"/>
          <w:szCs w:val="24"/>
        </w:rPr>
      </w:pPr>
      <w:r w:rsidRPr="00A831F2">
        <w:rPr>
          <w:rFonts w:ascii="Arial" w:hAnsi="Arial" w:cs="Arial"/>
          <w:sz w:val="24"/>
          <w:szCs w:val="24"/>
        </w:rPr>
        <w:t>Los trabajadores indagados, presentan un nivel de riesgo medio de sufrir problemas asociados a la postura, siendo de mayor probabilidad de tener dificultades en la postura las zonas de cabeza-cuello, miembros superiores e inferiores,</w:t>
      </w:r>
      <w:r w:rsidR="003A15E9">
        <w:rPr>
          <w:rFonts w:ascii="Arial" w:hAnsi="Arial" w:cs="Arial"/>
          <w:sz w:val="24"/>
          <w:szCs w:val="24"/>
        </w:rPr>
        <w:t xml:space="preserve"> resultados que concuerdan con un estudio previo realizado en trabajadores administrativos de la misma Universidad </w:t>
      </w:r>
      <w:sdt>
        <w:sdtPr>
          <w:rPr>
            <w:rFonts w:ascii="Arial" w:hAnsi="Arial" w:cs="Arial"/>
            <w:sz w:val="24"/>
            <w:szCs w:val="24"/>
          </w:rPr>
          <w:id w:val="-1872752482"/>
          <w:citation/>
        </w:sdtPr>
        <w:sdtEndPr/>
        <w:sdtContent>
          <w:r w:rsidR="003A15E9">
            <w:rPr>
              <w:rFonts w:ascii="Arial" w:hAnsi="Arial" w:cs="Arial"/>
              <w:sz w:val="24"/>
              <w:szCs w:val="24"/>
            </w:rPr>
            <w:fldChar w:fldCharType="begin"/>
          </w:r>
          <w:r w:rsidR="003A15E9">
            <w:rPr>
              <w:rFonts w:ascii="Arial" w:hAnsi="Arial" w:cs="Arial"/>
              <w:sz w:val="24"/>
              <w:szCs w:val="24"/>
            </w:rPr>
            <w:instrText xml:space="preserve"> CITATION Tor13 \l 9226 </w:instrText>
          </w:r>
          <w:r w:rsidR="003A15E9">
            <w:rPr>
              <w:rFonts w:ascii="Arial" w:hAnsi="Arial" w:cs="Arial"/>
              <w:sz w:val="24"/>
              <w:szCs w:val="24"/>
            </w:rPr>
            <w:fldChar w:fldCharType="separate"/>
          </w:r>
          <w:r w:rsidR="00C93494" w:rsidRPr="00C93494">
            <w:rPr>
              <w:rFonts w:ascii="Arial" w:hAnsi="Arial" w:cs="Arial"/>
              <w:noProof/>
              <w:sz w:val="24"/>
              <w:szCs w:val="24"/>
            </w:rPr>
            <w:t>(Torres Seguro, y otros, 2013)</w:t>
          </w:r>
          <w:r w:rsidR="003A15E9">
            <w:rPr>
              <w:rFonts w:ascii="Arial" w:hAnsi="Arial" w:cs="Arial"/>
              <w:sz w:val="24"/>
              <w:szCs w:val="24"/>
            </w:rPr>
            <w:fldChar w:fldCharType="end"/>
          </w:r>
        </w:sdtContent>
      </w:sdt>
      <w:r w:rsidR="003A15E9">
        <w:rPr>
          <w:rFonts w:ascii="Arial" w:hAnsi="Arial" w:cs="Arial"/>
          <w:sz w:val="24"/>
          <w:szCs w:val="24"/>
        </w:rPr>
        <w:t>.</w:t>
      </w:r>
    </w:p>
    <w:p w:rsidR="003A15E9" w:rsidRDefault="003A15E9" w:rsidP="003A15E9">
      <w:pPr>
        <w:spacing w:after="200" w:line="240" w:lineRule="auto"/>
        <w:jc w:val="both"/>
        <w:rPr>
          <w:rFonts w:ascii="Arial" w:hAnsi="Arial" w:cs="Arial"/>
          <w:sz w:val="24"/>
          <w:szCs w:val="24"/>
        </w:rPr>
      </w:pPr>
    </w:p>
    <w:p w:rsidR="003A15E9" w:rsidRPr="00A831F2" w:rsidRDefault="003A15E9" w:rsidP="003A15E9">
      <w:pPr>
        <w:spacing w:after="200" w:line="240" w:lineRule="auto"/>
        <w:jc w:val="both"/>
        <w:rPr>
          <w:rFonts w:ascii="Arial" w:hAnsi="Arial" w:cs="Arial"/>
          <w:sz w:val="24"/>
          <w:szCs w:val="24"/>
        </w:rPr>
      </w:pPr>
      <w:r>
        <w:rPr>
          <w:rFonts w:ascii="Arial" w:hAnsi="Arial" w:cs="Arial"/>
          <w:sz w:val="24"/>
          <w:szCs w:val="24"/>
        </w:rPr>
        <w:t>La valoración de postura frente a una PVD</w:t>
      </w:r>
      <w:r w:rsidR="00AA7DA0">
        <w:rPr>
          <w:rFonts w:ascii="Arial" w:hAnsi="Arial" w:cs="Arial"/>
          <w:sz w:val="24"/>
          <w:szCs w:val="24"/>
        </w:rPr>
        <w:t xml:space="preserve"> y los DME</w:t>
      </w:r>
      <w:r>
        <w:rPr>
          <w:rFonts w:ascii="Arial" w:hAnsi="Arial" w:cs="Arial"/>
          <w:sz w:val="24"/>
          <w:szCs w:val="24"/>
        </w:rPr>
        <w:t xml:space="preserve">, en esta población, también tiene similitudes con el estudio de </w:t>
      </w:r>
      <w:r w:rsidRPr="003A15E9">
        <w:rPr>
          <w:rFonts w:ascii="Arial" w:hAnsi="Arial" w:cs="Arial"/>
          <w:noProof/>
          <w:sz w:val="24"/>
          <w:szCs w:val="24"/>
        </w:rPr>
        <w:t>Vernaza-Pinzón &amp; Sierra-Torres</w:t>
      </w:r>
      <w:r>
        <w:rPr>
          <w:rFonts w:ascii="Arial" w:hAnsi="Arial" w:cs="Arial"/>
          <w:sz w:val="24"/>
          <w:szCs w:val="24"/>
        </w:rPr>
        <w:t xml:space="preserve"> </w:t>
      </w:r>
      <w:sdt>
        <w:sdtPr>
          <w:rPr>
            <w:rFonts w:ascii="Arial" w:hAnsi="Arial" w:cs="Arial"/>
            <w:sz w:val="24"/>
            <w:szCs w:val="24"/>
          </w:rPr>
          <w:id w:val="-652904949"/>
          <w:citation/>
        </w:sdtPr>
        <w:sdtEndPr/>
        <w:sdtContent>
          <w:r>
            <w:rPr>
              <w:rFonts w:ascii="Arial" w:hAnsi="Arial" w:cs="Arial"/>
              <w:sz w:val="24"/>
              <w:szCs w:val="24"/>
            </w:rPr>
            <w:fldChar w:fldCharType="begin"/>
          </w:r>
          <w:r>
            <w:rPr>
              <w:rFonts w:ascii="Arial" w:hAnsi="Arial" w:cs="Arial"/>
              <w:sz w:val="24"/>
              <w:szCs w:val="24"/>
            </w:rPr>
            <w:instrText xml:space="preserve">CITATION MarcadorDePosición1 \n  \t  \l 9226 </w:instrText>
          </w:r>
          <w:r>
            <w:rPr>
              <w:rFonts w:ascii="Arial" w:hAnsi="Arial" w:cs="Arial"/>
              <w:sz w:val="24"/>
              <w:szCs w:val="24"/>
            </w:rPr>
            <w:fldChar w:fldCharType="separate"/>
          </w:r>
          <w:r w:rsidR="00C93494" w:rsidRPr="00C93494">
            <w:rPr>
              <w:rFonts w:ascii="Arial" w:hAnsi="Arial" w:cs="Arial"/>
              <w:noProof/>
              <w:sz w:val="24"/>
              <w:szCs w:val="24"/>
            </w:rPr>
            <w:t>(2005)</w:t>
          </w:r>
          <w:r>
            <w:rPr>
              <w:rFonts w:ascii="Arial" w:hAnsi="Arial" w:cs="Arial"/>
              <w:sz w:val="24"/>
              <w:szCs w:val="24"/>
            </w:rPr>
            <w:fldChar w:fldCharType="end"/>
          </w:r>
        </w:sdtContent>
      </w:sdt>
      <w:r>
        <w:rPr>
          <w:rFonts w:ascii="Arial" w:hAnsi="Arial" w:cs="Arial"/>
          <w:sz w:val="24"/>
          <w:szCs w:val="24"/>
        </w:rPr>
        <w:t>, quienes revelan que existe una asociación entre la exposición a factores de riesgo biomecáni</w:t>
      </w:r>
      <w:r w:rsidR="00AA7DA0">
        <w:rPr>
          <w:rFonts w:ascii="Arial" w:hAnsi="Arial" w:cs="Arial"/>
          <w:sz w:val="24"/>
          <w:szCs w:val="24"/>
        </w:rPr>
        <w:t>co y la presencia de lesiones mú</w:t>
      </w:r>
      <w:r>
        <w:rPr>
          <w:rFonts w:ascii="Arial" w:hAnsi="Arial" w:cs="Arial"/>
          <w:sz w:val="24"/>
          <w:szCs w:val="24"/>
        </w:rPr>
        <w:t>sculo</w:t>
      </w:r>
      <w:r w:rsidR="00AA7DA0">
        <w:rPr>
          <w:rFonts w:ascii="Arial" w:hAnsi="Arial" w:cs="Arial"/>
          <w:sz w:val="24"/>
          <w:szCs w:val="24"/>
        </w:rPr>
        <w:t xml:space="preserve"> – esqueléticas.</w:t>
      </w:r>
    </w:p>
    <w:p w:rsidR="00A831F2" w:rsidRDefault="00A831F2" w:rsidP="00AA7DA0">
      <w:pPr>
        <w:spacing w:line="240" w:lineRule="auto"/>
        <w:jc w:val="both"/>
        <w:rPr>
          <w:rFonts w:ascii="Arial" w:hAnsi="Arial" w:cs="Arial"/>
          <w:sz w:val="24"/>
          <w:szCs w:val="24"/>
        </w:rPr>
      </w:pPr>
    </w:p>
    <w:p w:rsidR="00AA7DA0" w:rsidRPr="00D36B3C" w:rsidRDefault="00AA7DA0" w:rsidP="00D36B3C">
      <w:pPr>
        <w:shd w:val="clear" w:color="auto" w:fill="D9D9D9" w:themeFill="background1" w:themeFillShade="D9"/>
        <w:spacing w:line="240" w:lineRule="auto"/>
        <w:jc w:val="center"/>
        <w:rPr>
          <w:rFonts w:ascii="Arial" w:hAnsi="Arial" w:cs="Arial"/>
          <w:b/>
          <w:sz w:val="24"/>
          <w:szCs w:val="24"/>
        </w:rPr>
      </w:pPr>
      <w:r w:rsidRPr="00D36B3C">
        <w:rPr>
          <w:rFonts w:ascii="Arial" w:hAnsi="Arial" w:cs="Arial"/>
          <w:b/>
          <w:sz w:val="24"/>
          <w:szCs w:val="24"/>
        </w:rPr>
        <w:t>Conclusiones</w:t>
      </w:r>
    </w:p>
    <w:p w:rsidR="00A831F2" w:rsidRDefault="00A831F2" w:rsidP="004145CE">
      <w:pPr>
        <w:spacing w:line="240" w:lineRule="auto"/>
        <w:jc w:val="both"/>
        <w:rPr>
          <w:rFonts w:ascii="Arial" w:hAnsi="Arial" w:cs="Arial"/>
          <w:sz w:val="24"/>
          <w:szCs w:val="24"/>
        </w:rPr>
      </w:pPr>
    </w:p>
    <w:p w:rsidR="00AA7DA0" w:rsidRDefault="00AA7DA0" w:rsidP="004145CE">
      <w:pPr>
        <w:spacing w:line="240" w:lineRule="auto"/>
        <w:jc w:val="both"/>
        <w:rPr>
          <w:rFonts w:ascii="Arial" w:hAnsi="Arial" w:cs="Arial"/>
          <w:sz w:val="24"/>
          <w:szCs w:val="24"/>
        </w:rPr>
      </w:pPr>
      <w:r>
        <w:rPr>
          <w:rFonts w:ascii="Arial" w:hAnsi="Arial" w:cs="Arial"/>
          <w:sz w:val="24"/>
          <w:szCs w:val="24"/>
        </w:rPr>
        <w:t>Los empleados indagados en este estudio, trabajan en promedio 8,2 horas frente al computador, lo que ya se establece co</w:t>
      </w:r>
      <w:r w:rsidR="003C6BE1">
        <w:rPr>
          <w:rFonts w:ascii="Arial" w:hAnsi="Arial" w:cs="Arial"/>
          <w:sz w:val="24"/>
          <w:szCs w:val="24"/>
        </w:rPr>
        <w:t>mo</w:t>
      </w:r>
      <w:r>
        <w:rPr>
          <w:rFonts w:ascii="Arial" w:hAnsi="Arial" w:cs="Arial"/>
          <w:sz w:val="24"/>
          <w:szCs w:val="24"/>
        </w:rPr>
        <w:t xml:space="preserve"> u</w:t>
      </w:r>
      <w:r w:rsidR="003C6BE1">
        <w:rPr>
          <w:rFonts w:ascii="Arial" w:hAnsi="Arial" w:cs="Arial"/>
          <w:sz w:val="24"/>
          <w:szCs w:val="24"/>
        </w:rPr>
        <w:t>n</w:t>
      </w:r>
      <w:r>
        <w:rPr>
          <w:rFonts w:ascii="Arial" w:hAnsi="Arial" w:cs="Arial"/>
          <w:sz w:val="24"/>
          <w:szCs w:val="24"/>
        </w:rPr>
        <w:t xml:space="preserve"> factor de riesgo para presentar Algún DME</w:t>
      </w:r>
      <w:r w:rsidR="003C6BE1">
        <w:rPr>
          <w:rFonts w:ascii="Arial" w:hAnsi="Arial" w:cs="Arial"/>
          <w:sz w:val="24"/>
          <w:szCs w:val="24"/>
        </w:rPr>
        <w:t xml:space="preserve"> o enfermedad postural.</w:t>
      </w:r>
    </w:p>
    <w:p w:rsidR="003C6BE1" w:rsidRPr="00A831F2" w:rsidRDefault="003C6BE1" w:rsidP="004145CE">
      <w:pPr>
        <w:spacing w:line="240" w:lineRule="auto"/>
        <w:jc w:val="both"/>
        <w:rPr>
          <w:rFonts w:ascii="Arial" w:hAnsi="Arial" w:cs="Arial"/>
          <w:sz w:val="24"/>
          <w:szCs w:val="24"/>
        </w:rPr>
      </w:pPr>
    </w:p>
    <w:p w:rsidR="00AA7DA0" w:rsidRDefault="003C6BE1" w:rsidP="00AA7DA0">
      <w:pPr>
        <w:spacing w:after="200" w:line="240" w:lineRule="auto"/>
        <w:jc w:val="both"/>
        <w:rPr>
          <w:rFonts w:ascii="Arial" w:hAnsi="Arial" w:cs="Arial"/>
          <w:sz w:val="24"/>
          <w:szCs w:val="24"/>
        </w:rPr>
      </w:pPr>
      <w:r>
        <w:rPr>
          <w:rFonts w:ascii="Arial" w:hAnsi="Arial" w:cs="Arial"/>
          <w:sz w:val="24"/>
          <w:szCs w:val="24"/>
        </w:rPr>
        <w:t>La mayoría de trabajadores indagados (90,1%), ha presentado en los últimos 12 meses algún dolor osteomuscular, l</w:t>
      </w:r>
      <w:r w:rsidR="007330ED">
        <w:rPr>
          <w:rFonts w:ascii="Arial" w:hAnsi="Arial" w:cs="Arial"/>
          <w:sz w:val="24"/>
          <w:szCs w:val="24"/>
        </w:rPr>
        <w:t xml:space="preserve">as zonas con mayor presencia de DME son: la </w:t>
      </w:r>
      <w:r w:rsidR="00AA7DA0" w:rsidRPr="00A831F2">
        <w:rPr>
          <w:rFonts w:ascii="Arial" w:hAnsi="Arial" w:cs="Arial"/>
          <w:sz w:val="24"/>
          <w:szCs w:val="24"/>
        </w:rPr>
        <w:t xml:space="preserve"> zona del cuello, </w:t>
      </w:r>
      <w:r>
        <w:rPr>
          <w:rFonts w:ascii="Arial" w:hAnsi="Arial" w:cs="Arial"/>
          <w:sz w:val="24"/>
          <w:szCs w:val="24"/>
        </w:rPr>
        <w:t xml:space="preserve">la </w:t>
      </w:r>
      <w:r w:rsidR="00AA7DA0" w:rsidRPr="00A831F2">
        <w:rPr>
          <w:rFonts w:ascii="Arial" w:hAnsi="Arial" w:cs="Arial"/>
          <w:sz w:val="24"/>
          <w:szCs w:val="24"/>
        </w:rPr>
        <w:t xml:space="preserve">espalda superior e inferior y </w:t>
      </w:r>
      <w:r>
        <w:rPr>
          <w:rFonts w:ascii="Arial" w:hAnsi="Arial" w:cs="Arial"/>
          <w:sz w:val="24"/>
          <w:szCs w:val="24"/>
        </w:rPr>
        <w:t xml:space="preserve">las </w:t>
      </w:r>
      <w:r w:rsidR="00AA7DA0" w:rsidRPr="00A831F2">
        <w:rPr>
          <w:rFonts w:ascii="Arial" w:hAnsi="Arial" w:cs="Arial"/>
          <w:sz w:val="24"/>
          <w:szCs w:val="24"/>
        </w:rPr>
        <w:t>mano</w:t>
      </w:r>
      <w:r>
        <w:rPr>
          <w:rFonts w:ascii="Arial" w:hAnsi="Arial" w:cs="Arial"/>
          <w:sz w:val="24"/>
          <w:szCs w:val="24"/>
        </w:rPr>
        <w:t>s</w:t>
      </w:r>
      <w:r w:rsidR="00AA7DA0">
        <w:rPr>
          <w:rFonts w:ascii="Arial" w:hAnsi="Arial" w:cs="Arial"/>
          <w:sz w:val="24"/>
          <w:szCs w:val="24"/>
        </w:rPr>
        <w:t xml:space="preserve"> </w:t>
      </w:r>
      <w:r w:rsidR="00AA7DA0" w:rsidRPr="00A831F2">
        <w:rPr>
          <w:rFonts w:ascii="Arial" w:hAnsi="Arial" w:cs="Arial"/>
          <w:sz w:val="24"/>
          <w:szCs w:val="24"/>
        </w:rPr>
        <w:t>- muñeca</w:t>
      </w:r>
      <w:r>
        <w:rPr>
          <w:rFonts w:ascii="Arial" w:hAnsi="Arial" w:cs="Arial"/>
          <w:sz w:val="24"/>
          <w:szCs w:val="24"/>
        </w:rPr>
        <w:t>s</w:t>
      </w:r>
      <w:r w:rsidR="00AA7DA0" w:rsidRPr="00A831F2">
        <w:rPr>
          <w:rFonts w:ascii="Arial" w:hAnsi="Arial" w:cs="Arial"/>
          <w:sz w:val="24"/>
          <w:szCs w:val="24"/>
        </w:rPr>
        <w:t xml:space="preserve">, a pesar de esto, </w:t>
      </w:r>
      <w:r>
        <w:rPr>
          <w:rFonts w:ascii="Arial" w:hAnsi="Arial" w:cs="Arial"/>
          <w:sz w:val="24"/>
          <w:szCs w:val="24"/>
        </w:rPr>
        <w:t xml:space="preserve">solo un 56,8% de los </w:t>
      </w:r>
      <w:r w:rsidR="00AA7DA0" w:rsidRPr="00A831F2">
        <w:rPr>
          <w:rFonts w:ascii="Arial" w:hAnsi="Arial" w:cs="Arial"/>
          <w:sz w:val="24"/>
          <w:szCs w:val="24"/>
        </w:rPr>
        <w:t xml:space="preserve">trabajadores, manifiestan haber tenido dificultades </w:t>
      </w:r>
      <w:r>
        <w:rPr>
          <w:rFonts w:ascii="Arial" w:hAnsi="Arial" w:cs="Arial"/>
          <w:sz w:val="24"/>
          <w:szCs w:val="24"/>
        </w:rPr>
        <w:t xml:space="preserve">o molestias </w:t>
      </w:r>
      <w:r w:rsidR="00AA7DA0" w:rsidRPr="00A831F2">
        <w:rPr>
          <w:rFonts w:ascii="Arial" w:hAnsi="Arial" w:cs="Arial"/>
          <w:sz w:val="24"/>
          <w:szCs w:val="24"/>
        </w:rPr>
        <w:t>para realizar sus labores en la oficina; se encuentra además, que pocos empleados</w:t>
      </w:r>
      <w:r>
        <w:rPr>
          <w:rFonts w:ascii="Arial" w:hAnsi="Arial" w:cs="Arial"/>
          <w:sz w:val="24"/>
          <w:szCs w:val="24"/>
        </w:rPr>
        <w:t xml:space="preserve"> (45,1%)</w:t>
      </w:r>
      <w:r w:rsidR="00AA7DA0" w:rsidRPr="00A831F2">
        <w:rPr>
          <w:rFonts w:ascii="Arial" w:hAnsi="Arial" w:cs="Arial"/>
          <w:sz w:val="24"/>
          <w:szCs w:val="24"/>
        </w:rPr>
        <w:t xml:space="preserve">, afirma acudir a consulta médica </w:t>
      </w:r>
      <w:r w:rsidR="00AA7DA0">
        <w:rPr>
          <w:rFonts w:ascii="Arial" w:hAnsi="Arial" w:cs="Arial"/>
          <w:sz w:val="24"/>
          <w:szCs w:val="24"/>
        </w:rPr>
        <w:t>por los dolores que manifiestan</w:t>
      </w:r>
      <w:r>
        <w:rPr>
          <w:rFonts w:ascii="Arial" w:hAnsi="Arial" w:cs="Arial"/>
          <w:sz w:val="24"/>
          <w:szCs w:val="24"/>
        </w:rPr>
        <w:t>;</w:t>
      </w:r>
      <w:r w:rsidR="007330ED">
        <w:rPr>
          <w:rFonts w:ascii="Arial" w:hAnsi="Arial" w:cs="Arial"/>
          <w:sz w:val="24"/>
          <w:szCs w:val="24"/>
        </w:rPr>
        <w:t xml:space="preserve"> un 66,7% de los empleados manifiesta haber tenido algún dolor en alguna zona del cuerpo en los últimos 7 días.</w:t>
      </w:r>
    </w:p>
    <w:p w:rsidR="00AA7DA0" w:rsidRDefault="00AA7DA0" w:rsidP="00AA7DA0">
      <w:pPr>
        <w:spacing w:after="200" w:line="240" w:lineRule="auto"/>
        <w:jc w:val="both"/>
        <w:rPr>
          <w:rFonts w:ascii="Arial" w:hAnsi="Arial" w:cs="Arial"/>
          <w:sz w:val="24"/>
          <w:szCs w:val="24"/>
        </w:rPr>
      </w:pPr>
    </w:p>
    <w:p w:rsidR="00AA7DA0" w:rsidRDefault="00AA7DA0" w:rsidP="00AA7DA0">
      <w:pPr>
        <w:spacing w:after="200" w:line="240" w:lineRule="auto"/>
        <w:jc w:val="both"/>
        <w:rPr>
          <w:rFonts w:ascii="Arial" w:hAnsi="Arial" w:cs="Arial"/>
          <w:sz w:val="24"/>
          <w:szCs w:val="24"/>
        </w:rPr>
      </w:pPr>
      <w:r w:rsidRPr="00A831F2">
        <w:rPr>
          <w:rFonts w:ascii="Arial" w:hAnsi="Arial" w:cs="Arial"/>
          <w:sz w:val="24"/>
          <w:szCs w:val="24"/>
        </w:rPr>
        <w:lastRenderedPageBreak/>
        <w:t xml:space="preserve">Los trabajadores indagados (muestra no probabilística), presentan un nivel de riesgo medio </w:t>
      </w:r>
      <w:r w:rsidR="007330ED">
        <w:rPr>
          <w:rFonts w:ascii="Arial" w:hAnsi="Arial" w:cs="Arial"/>
          <w:sz w:val="24"/>
          <w:szCs w:val="24"/>
        </w:rPr>
        <w:t xml:space="preserve">(63%) </w:t>
      </w:r>
      <w:r w:rsidRPr="00A831F2">
        <w:rPr>
          <w:rFonts w:ascii="Arial" w:hAnsi="Arial" w:cs="Arial"/>
          <w:sz w:val="24"/>
          <w:szCs w:val="24"/>
        </w:rPr>
        <w:t xml:space="preserve">de sufrir problemas asociados a la postura, </w:t>
      </w:r>
      <w:r w:rsidR="007330ED">
        <w:rPr>
          <w:rFonts w:ascii="Arial" w:hAnsi="Arial" w:cs="Arial"/>
          <w:sz w:val="24"/>
          <w:szCs w:val="24"/>
        </w:rPr>
        <w:t xml:space="preserve">presentándose el mayor porcentaje en los segmentos corporales de </w:t>
      </w:r>
      <w:r w:rsidRPr="00A831F2">
        <w:rPr>
          <w:rFonts w:ascii="Arial" w:hAnsi="Arial" w:cs="Arial"/>
          <w:sz w:val="24"/>
          <w:szCs w:val="24"/>
        </w:rPr>
        <w:t>cabeza-cuello, miembros superiores e inferiores</w:t>
      </w:r>
      <w:r w:rsidR="007330ED">
        <w:rPr>
          <w:rFonts w:ascii="Arial" w:hAnsi="Arial" w:cs="Arial"/>
          <w:sz w:val="24"/>
          <w:szCs w:val="24"/>
        </w:rPr>
        <w:t>.</w:t>
      </w:r>
    </w:p>
    <w:p w:rsidR="00AA7DA0" w:rsidRDefault="00AA7DA0" w:rsidP="00AA7DA0">
      <w:pPr>
        <w:spacing w:after="200" w:line="240" w:lineRule="auto"/>
        <w:jc w:val="both"/>
        <w:rPr>
          <w:rFonts w:ascii="Arial" w:hAnsi="Arial" w:cs="Arial"/>
          <w:sz w:val="24"/>
          <w:szCs w:val="24"/>
        </w:rPr>
      </w:pPr>
    </w:p>
    <w:p w:rsidR="00AA7DA0" w:rsidRPr="00A831F2" w:rsidRDefault="00AA7DA0" w:rsidP="007330ED">
      <w:pPr>
        <w:spacing w:after="200" w:line="240" w:lineRule="auto"/>
        <w:jc w:val="both"/>
        <w:rPr>
          <w:rFonts w:ascii="Arial" w:hAnsi="Arial" w:cs="Arial"/>
          <w:sz w:val="24"/>
          <w:szCs w:val="24"/>
        </w:rPr>
      </w:pPr>
      <w:r w:rsidRPr="00A831F2">
        <w:rPr>
          <w:rFonts w:ascii="Arial" w:hAnsi="Arial" w:cs="Arial"/>
          <w:sz w:val="24"/>
          <w:szCs w:val="24"/>
        </w:rPr>
        <w:t>En cuanto a la correlación</w:t>
      </w:r>
      <w:r w:rsidR="007330ED">
        <w:rPr>
          <w:rFonts w:ascii="Arial" w:hAnsi="Arial" w:cs="Arial"/>
          <w:sz w:val="24"/>
          <w:szCs w:val="24"/>
        </w:rPr>
        <w:t xml:space="preserve"> que </w:t>
      </w:r>
      <w:r w:rsidRPr="00A831F2">
        <w:rPr>
          <w:rFonts w:ascii="Arial" w:hAnsi="Arial" w:cs="Arial"/>
          <w:sz w:val="24"/>
          <w:szCs w:val="24"/>
        </w:rPr>
        <w:t xml:space="preserve">existente entre los factores de riesgo posturales frente a la utilización de una PVD, y los </w:t>
      </w:r>
      <w:r w:rsidR="007330ED">
        <w:rPr>
          <w:rFonts w:ascii="Arial" w:hAnsi="Arial" w:cs="Arial"/>
          <w:sz w:val="24"/>
          <w:szCs w:val="24"/>
        </w:rPr>
        <w:t>DME</w:t>
      </w:r>
      <w:r w:rsidRPr="00A831F2">
        <w:rPr>
          <w:rFonts w:ascii="Arial" w:hAnsi="Arial" w:cs="Arial"/>
          <w:sz w:val="24"/>
          <w:szCs w:val="24"/>
        </w:rPr>
        <w:t xml:space="preserve">, se presentan en general correlaciones positivas bajas y asociación estadísticamente significativas, especialmente con los DME en los últimos 12 meses.  Los factores de riesgos en tren superior asociados al uso de una PVD </w:t>
      </w:r>
      <w:r w:rsidR="007330ED">
        <w:rPr>
          <w:rFonts w:ascii="Arial" w:hAnsi="Arial" w:cs="Arial"/>
          <w:sz w:val="24"/>
          <w:szCs w:val="24"/>
        </w:rPr>
        <w:t>son los que</w:t>
      </w:r>
      <w:r w:rsidRPr="00A831F2">
        <w:rPr>
          <w:rFonts w:ascii="Arial" w:hAnsi="Arial" w:cs="Arial"/>
          <w:sz w:val="24"/>
          <w:szCs w:val="24"/>
        </w:rPr>
        <w:t xml:space="preserve"> más presenta asociación con los dolores (12 meses y 7 días), dificultades y consultas por DME</w:t>
      </w:r>
    </w:p>
    <w:p w:rsidR="00A831F2" w:rsidRPr="00A831F2" w:rsidRDefault="00A831F2" w:rsidP="004145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O"/>
        </w:rPr>
      </w:pPr>
    </w:p>
    <w:p w:rsidR="005C2DA1" w:rsidRPr="00D36B3C" w:rsidRDefault="00C850AA" w:rsidP="00D36B3C">
      <w:pPr>
        <w:shd w:val="clear" w:color="auto" w:fill="D9D9D9" w:themeFill="background1" w:themeFillShade="D9"/>
        <w:autoSpaceDE w:val="0"/>
        <w:autoSpaceDN w:val="0"/>
        <w:adjustRightInd w:val="0"/>
        <w:spacing w:after="0" w:line="240" w:lineRule="auto"/>
        <w:jc w:val="center"/>
        <w:rPr>
          <w:rFonts w:ascii="Arial" w:hAnsi="Arial" w:cs="Arial"/>
          <w:b/>
          <w:color w:val="000000"/>
          <w:sz w:val="24"/>
          <w:szCs w:val="24"/>
        </w:rPr>
      </w:pPr>
      <w:r w:rsidRPr="00D36B3C">
        <w:rPr>
          <w:rFonts w:ascii="Arial" w:hAnsi="Arial" w:cs="Arial"/>
          <w:b/>
          <w:color w:val="000000"/>
          <w:sz w:val="24"/>
          <w:szCs w:val="24"/>
        </w:rPr>
        <w:t>Referencias</w:t>
      </w:r>
    </w:p>
    <w:sdt>
      <w:sdtPr>
        <w:rPr>
          <w:rFonts w:ascii="Arial" w:eastAsiaTheme="minorHAnsi" w:hAnsi="Arial" w:cs="Arial"/>
          <w:color w:val="auto"/>
          <w:sz w:val="24"/>
          <w:szCs w:val="24"/>
          <w:lang w:val="es-ES"/>
        </w:rPr>
        <w:id w:val="-388030319"/>
        <w:docPartObj>
          <w:docPartGallery w:val="Bibliographies"/>
          <w:docPartUnique/>
        </w:docPartObj>
      </w:sdtPr>
      <w:sdtEndPr>
        <w:rPr>
          <w:lang w:val="es-CO"/>
        </w:rPr>
      </w:sdtEndPr>
      <w:sdtContent>
        <w:p w:rsidR="00A831F2" w:rsidRPr="00A831F2" w:rsidRDefault="00A831F2" w:rsidP="00C850AA">
          <w:pPr>
            <w:pStyle w:val="Ttulo1"/>
            <w:spacing w:line="240" w:lineRule="auto"/>
            <w:jc w:val="both"/>
            <w:rPr>
              <w:rFonts w:ascii="Arial" w:hAnsi="Arial" w:cs="Arial"/>
              <w:sz w:val="24"/>
              <w:szCs w:val="24"/>
            </w:rPr>
          </w:pPr>
        </w:p>
        <w:sdt>
          <w:sdtPr>
            <w:rPr>
              <w:rFonts w:ascii="Arial" w:hAnsi="Arial" w:cs="Arial"/>
              <w:sz w:val="24"/>
              <w:szCs w:val="24"/>
            </w:rPr>
            <w:id w:val="-573587230"/>
            <w:bibliography/>
          </w:sdtPr>
          <w:sdtEndPr/>
          <w:sdtContent>
            <w:p w:rsidR="00C93494" w:rsidRDefault="00A831F2" w:rsidP="00C850AA">
              <w:pPr>
                <w:pStyle w:val="Bibliografa"/>
                <w:ind w:left="720" w:hanging="720"/>
                <w:jc w:val="both"/>
                <w:rPr>
                  <w:noProof/>
                  <w:sz w:val="24"/>
                  <w:szCs w:val="24"/>
                  <w:lang w:val="es-ES"/>
                </w:rPr>
              </w:pPr>
              <w:r w:rsidRPr="00A831F2">
                <w:rPr>
                  <w:rFonts w:ascii="Arial" w:hAnsi="Arial" w:cs="Arial"/>
                  <w:sz w:val="24"/>
                  <w:szCs w:val="24"/>
                </w:rPr>
                <w:fldChar w:fldCharType="begin"/>
              </w:r>
              <w:r w:rsidRPr="00A831F2">
                <w:rPr>
                  <w:rFonts w:ascii="Arial" w:hAnsi="Arial" w:cs="Arial"/>
                  <w:sz w:val="24"/>
                  <w:szCs w:val="24"/>
                </w:rPr>
                <w:instrText>BIBLIOGRAPHY</w:instrText>
              </w:r>
              <w:r w:rsidRPr="00A831F2">
                <w:rPr>
                  <w:rFonts w:ascii="Arial" w:hAnsi="Arial" w:cs="Arial"/>
                  <w:sz w:val="24"/>
                  <w:szCs w:val="24"/>
                </w:rPr>
                <w:fldChar w:fldCharType="separate"/>
              </w:r>
              <w:r w:rsidR="00C93494">
                <w:rPr>
                  <w:noProof/>
                  <w:lang w:val="es-ES"/>
                </w:rPr>
                <w:t xml:space="preserve">Castro Arias, E., Munera, J. E., San Martín Velásquez, M., Valencia Zuluaga, N. A., Valencia Gil, N., &amp; González Palacio, E. V. (2011). Efectos de un programa de pausas activassobre la percepcion de desordenes musculo - esqueleticosen trabajadores de la Universidad de Antioquia. </w:t>
              </w:r>
              <w:r w:rsidR="00C93494">
                <w:rPr>
                  <w:i/>
                  <w:iCs/>
                  <w:noProof/>
                  <w:lang w:val="es-ES"/>
                </w:rPr>
                <w:t>Revista de Educación Física y Deporte</w:t>
              </w:r>
              <w:r w:rsidR="00C93494">
                <w:rPr>
                  <w:noProof/>
                  <w:lang w:val="es-ES"/>
                </w:rPr>
                <w:t>, 389-399.</w:t>
              </w:r>
            </w:p>
            <w:p w:rsidR="00C93494" w:rsidRDefault="00C93494" w:rsidP="00C850AA">
              <w:pPr>
                <w:pStyle w:val="Bibliografa"/>
                <w:ind w:left="720" w:hanging="720"/>
                <w:jc w:val="both"/>
                <w:rPr>
                  <w:noProof/>
                  <w:lang w:val="es-ES"/>
                </w:rPr>
              </w:pPr>
              <w:r>
                <w:rPr>
                  <w:noProof/>
                  <w:lang w:val="es-ES"/>
                </w:rPr>
                <w:t xml:space="preserve">Guillén Fonseca, M. (2006). Ergonomía y la relación con los factores de riesgo en salud ocupacional. </w:t>
              </w:r>
              <w:r>
                <w:rPr>
                  <w:i/>
                  <w:iCs/>
                  <w:noProof/>
                  <w:lang w:val="es-ES"/>
                </w:rPr>
                <w:t>Revista cubana de enfermería, 22</w:t>
              </w:r>
              <w:r>
                <w:rPr>
                  <w:noProof/>
                  <w:lang w:val="es-ES"/>
                </w:rPr>
                <w:t>(4).</w:t>
              </w:r>
            </w:p>
            <w:p w:rsidR="00C93494" w:rsidRDefault="00C93494" w:rsidP="00C850AA">
              <w:pPr>
                <w:pStyle w:val="Bibliografa"/>
                <w:ind w:left="720" w:hanging="720"/>
                <w:jc w:val="both"/>
                <w:rPr>
                  <w:noProof/>
                  <w:lang w:val="es-ES"/>
                </w:rPr>
              </w:pPr>
              <w:r>
                <w:rPr>
                  <w:noProof/>
                  <w:lang w:val="es-ES"/>
                </w:rPr>
                <w:t xml:space="preserve">Hernandez Sampieri, R., Fernandez Collado, C., &amp; Baptista Lucio, P. (1997). </w:t>
              </w:r>
              <w:r>
                <w:rPr>
                  <w:i/>
                  <w:iCs/>
                  <w:noProof/>
                  <w:lang w:val="es-ES"/>
                </w:rPr>
                <w:t>Metodología de la investigación .</w:t>
              </w:r>
              <w:r>
                <w:rPr>
                  <w:noProof/>
                  <w:lang w:val="es-ES"/>
                </w:rPr>
                <w:t xml:space="preserve"> Mexico: Mc Graw Hill.</w:t>
              </w:r>
            </w:p>
            <w:p w:rsidR="00C93494" w:rsidRPr="00C850AA" w:rsidRDefault="00C93494" w:rsidP="00C850AA">
              <w:pPr>
                <w:pStyle w:val="Bibliografa"/>
                <w:ind w:left="720" w:hanging="720"/>
                <w:jc w:val="both"/>
                <w:rPr>
                  <w:noProof/>
                  <w:lang w:val="en-US"/>
                </w:rPr>
              </w:pPr>
              <w:r>
                <w:rPr>
                  <w:noProof/>
                  <w:lang w:val="es-ES"/>
                </w:rPr>
                <w:t xml:space="preserve">Kuorinka, I., Jonsson, B., Kilbom, A., Vinterberg, H., Biering-Sorensen, F., &amp; Anderson, G. (1987). </w:t>
              </w:r>
              <w:r w:rsidRPr="00C850AA">
                <w:rPr>
                  <w:noProof/>
                  <w:lang w:val="en-US"/>
                </w:rPr>
                <w:t xml:space="preserve">Standardised Nordic questionnaires for the analysis of musculoskeletal symptoms. </w:t>
              </w:r>
              <w:r w:rsidRPr="00C850AA">
                <w:rPr>
                  <w:i/>
                  <w:iCs/>
                  <w:noProof/>
                  <w:lang w:val="en-US"/>
                </w:rPr>
                <w:t>Applied Ergonomics, 18</w:t>
              </w:r>
              <w:r w:rsidRPr="00C850AA">
                <w:rPr>
                  <w:noProof/>
                  <w:lang w:val="en-US"/>
                </w:rPr>
                <w:t>(3), 233-237.</w:t>
              </w:r>
            </w:p>
            <w:p w:rsidR="00C93494" w:rsidRDefault="00C93494" w:rsidP="00C850AA">
              <w:pPr>
                <w:pStyle w:val="Bibliografa"/>
                <w:ind w:left="720" w:hanging="720"/>
                <w:jc w:val="both"/>
                <w:rPr>
                  <w:noProof/>
                  <w:lang w:val="es-ES"/>
                </w:rPr>
              </w:pPr>
              <w:r>
                <w:rPr>
                  <w:noProof/>
                  <w:lang w:val="es-ES"/>
                </w:rPr>
                <w:t xml:space="preserve">Ministerio de Gobierno. (22 de Junio de 1994). </w:t>
              </w:r>
              <w:r>
                <w:rPr>
                  <w:i/>
                  <w:iCs/>
                  <w:noProof/>
                  <w:lang w:val="es-ES"/>
                </w:rPr>
                <w:t>Decreto 1295. Sistema general de Riesgos Profesionales.</w:t>
              </w:r>
              <w:r>
                <w:rPr>
                  <w:noProof/>
                  <w:lang w:val="es-ES"/>
                </w:rPr>
                <w:t xml:space="preserve"> Obtenido de https://www.arlsura.com/index.php?option=com_content&amp;view=article&amp;id=60&amp;catid=51&amp;Itemid=17</w:t>
              </w:r>
            </w:p>
            <w:p w:rsidR="00C93494" w:rsidRDefault="00C93494" w:rsidP="00C850AA">
              <w:pPr>
                <w:pStyle w:val="Bibliografa"/>
                <w:ind w:left="720" w:hanging="720"/>
                <w:jc w:val="both"/>
                <w:rPr>
                  <w:noProof/>
                  <w:lang w:val="es-ES"/>
                </w:rPr>
              </w:pPr>
              <w:r>
                <w:rPr>
                  <w:noProof/>
                  <w:lang w:val="es-ES"/>
                </w:rPr>
                <w:t xml:space="preserve">Piedrahita, H. (2004). </w:t>
              </w:r>
              <w:r>
                <w:rPr>
                  <w:i/>
                  <w:iCs/>
                  <w:noProof/>
                  <w:lang w:val="es-ES"/>
                </w:rPr>
                <w:t>Evidencias epidemiológicas entre factores de riesgo en el trabajo y los desordenes musculoesqueleticos .</w:t>
              </w:r>
              <w:r>
                <w:rPr>
                  <w:noProof/>
                  <w:lang w:val="es-ES"/>
                </w:rPr>
                <w:t xml:space="preserve"> Luleá (Suecia): Mapfre Medicina.</w:t>
              </w:r>
            </w:p>
            <w:p w:rsidR="00C93494" w:rsidRDefault="00C93494" w:rsidP="00C850AA">
              <w:pPr>
                <w:pStyle w:val="Bibliografa"/>
                <w:ind w:left="720" w:hanging="720"/>
                <w:jc w:val="both"/>
                <w:rPr>
                  <w:noProof/>
                  <w:lang w:val="es-ES"/>
                </w:rPr>
              </w:pPr>
              <w:r>
                <w:rPr>
                  <w:noProof/>
                  <w:lang w:val="es-ES"/>
                </w:rPr>
                <w:t xml:space="preserve">Torres Seguro, J. A., Osorio Betancur, J. A., Mesa Martínez, G. A., Soto Hoyos, M. E., García marín, L., &amp; González Palacio, E. V. (2013). </w:t>
              </w:r>
              <w:r>
                <w:rPr>
                  <w:i/>
                  <w:iCs/>
                  <w:noProof/>
                  <w:lang w:val="es-ES"/>
                </w:rPr>
                <w:t>Descripción de los factores de riesgo posturales frente al computador de escritorio en los empleados de la Universidad de Antioquia que pertenecen al programa de pausas activas .</w:t>
              </w:r>
              <w:r>
                <w:rPr>
                  <w:noProof/>
                  <w:lang w:val="es-ES"/>
                </w:rPr>
                <w:t xml:space="preserve"> Trabajo de grado para optar el título de Licenciado en Educación Física. Instituto Universitario de Educación Física. Universidad de Antioquia, Medellín.</w:t>
              </w:r>
            </w:p>
            <w:p w:rsidR="00C93494" w:rsidRDefault="00C93494" w:rsidP="00C850AA">
              <w:pPr>
                <w:pStyle w:val="Bibliografa"/>
                <w:ind w:left="720" w:hanging="720"/>
                <w:jc w:val="both"/>
                <w:rPr>
                  <w:noProof/>
                  <w:lang w:val="es-ES"/>
                </w:rPr>
              </w:pPr>
              <w:r>
                <w:rPr>
                  <w:noProof/>
                  <w:lang w:val="es-ES"/>
                </w:rPr>
                <w:lastRenderedPageBreak/>
                <w:t xml:space="preserve">Vernaza-Pinzón, P., &amp; Sierra-Torres, C. (2005). Dolor músculo esqulético y su asociación con factores de riesgo ergonómicos, en trabajadores administrativos. </w:t>
              </w:r>
              <w:r>
                <w:rPr>
                  <w:i/>
                  <w:iCs/>
                  <w:noProof/>
                  <w:lang w:val="es-ES"/>
                </w:rPr>
                <w:t>Revista Salud Pública, 7</w:t>
              </w:r>
              <w:r>
                <w:rPr>
                  <w:noProof/>
                  <w:lang w:val="es-ES"/>
                </w:rPr>
                <w:t>(3), 317-326.</w:t>
              </w:r>
            </w:p>
            <w:p w:rsidR="0065376D" w:rsidRPr="00A831F2" w:rsidRDefault="00A831F2" w:rsidP="00C850AA">
              <w:pPr>
                <w:spacing w:line="240" w:lineRule="auto"/>
                <w:jc w:val="both"/>
                <w:rPr>
                  <w:rFonts w:ascii="Arial" w:hAnsi="Arial" w:cs="Arial"/>
                  <w:sz w:val="24"/>
                  <w:szCs w:val="24"/>
                </w:rPr>
              </w:pPr>
              <w:r w:rsidRPr="00A831F2">
                <w:rPr>
                  <w:rFonts w:ascii="Arial" w:hAnsi="Arial" w:cs="Arial"/>
                  <w:b/>
                  <w:bCs/>
                  <w:sz w:val="24"/>
                  <w:szCs w:val="24"/>
                </w:rPr>
                <w:fldChar w:fldCharType="end"/>
              </w:r>
            </w:p>
          </w:sdtContent>
        </w:sdt>
      </w:sdtContent>
    </w:sdt>
    <w:sectPr w:rsidR="0065376D" w:rsidRPr="00A831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D3" w:rsidRDefault="00D168D3" w:rsidP="001E56B7">
      <w:pPr>
        <w:spacing w:after="0" w:line="240" w:lineRule="auto"/>
      </w:pPr>
      <w:r>
        <w:separator/>
      </w:r>
    </w:p>
  </w:endnote>
  <w:endnote w:type="continuationSeparator" w:id="0">
    <w:p w:rsidR="00D168D3" w:rsidRDefault="00D168D3" w:rsidP="001E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D3" w:rsidRDefault="00D168D3" w:rsidP="001E56B7">
      <w:pPr>
        <w:spacing w:after="0" w:line="240" w:lineRule="auto"/>
      </w:pPr>
      <w:r>
        <w:separator/>
      </w:r>
    </w:p>
  </w:footnote>
  <w:footnote w:type="continuationSeparator" w:id="0">
    <w:p w:rsidR="00D168D3" w:rsidRDefault="00D168D3" w:rsidP="001E56B7">
      <w:pPr>
        <w:spacing w:after="0" w:line="240" w:lineRule="auto"/>
      </w:pPr>
      <w:r>
        <w:continuationSeparator/>
      </w:r>
    </w:p>
  </w:footnote>
  <w:footnote w:id="1">
    <w:p w:rsidR="004B5E3B" w:rsidRDefault="004B5E3B">
      <w:pPr>
        <w:pStyle w:val="Textonotapie"/>
      </w:pPr>
      <w:r>
        <w:rPr>
          <w:rStyle w:val="Refdenotaalpie"/>
        </w:rPr>
        <w:footnoteRef/>
      </w:r>
      <w:r>
        <w:t xml:space="preserve"> Investigación financiada por el Comité para el Desarrollo de la Investigación –CODI de la Universidad de Antioquia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AC1"/>
    <w:multiLevelType w:val="multilevel"/>
    <w:tmpl w:val="D88AA2D0"/>
    <w:lvl w:ilvl="0">
      <w:start w:val="6"/>
      <w:numFmt w:val="decimal"/>
      <w:lvlText w:val="%1."/>
      <w:lvlJc w:val="left"/>
      <w:pPr>
        <w:ind w:left="540" w:hanging="540"/>
      </w:pPr>
    </w:lvl>
    <w:lvl w:ilvl="1">
      <w:start w:val="2"/>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EB01955"/>
    <w:multiLevelType w:val="multilevel"/>
    <w:tmpl w:val="094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22C4C"/>
    <w:multiLevelType w:val="hybridMultilevel"/>
    <w:tmpl w:val="0C16162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D3B174F"/>
    <w:multiLevelType w:val="hybridMultilevel"/>
    <w:tmpl w:val="AFAAA0CC"/>
    <w:lvl w:ilvl="0" w:tplc="4FD89744">
      <w:start w:val="1"/>
      <w:numFmt w:val="bullet"/>
      <w:lvlText w:val="-"/>
      <w:lvlJc w:val="left"/>
      <w:pPr>
        <w:tabs>
          <w:tab w:val="num" w:pos="720"/>
        </w:tabs>
        <w:ind w:left="720" w:hanging="360"/>
      </w:pPr>
      <w:rPr>
        <w:rFonts w:ascii="Times New Roman" w:hAnsi="Times New Roman" w:cs="Times New Roman" w:hint="default"/>
      </w:rPr>
    </w:lvl>
    <w:lvl w:ilvl="1" w:tplc="7ABC1A58">
      <w:start w:val="1"/>
      <w:numFmt w:val="bullet"/>
      <w:lvlText w:val="-"/>
      <w:lvlJc w:val="left"/>
      <w:pPr>
        <w:tabs>
          <w:tab w:val="num" w:pos="1440"/>
        </w:tabs>
        <w:ind w:left="1440" w:hanging="360"/>
      </w:pPr>
      <w:rPr>
        <w:rFonts w:ascii="Times New Roman" w:hAnsi="Times New Roman" w:cs="Times New Roman" w:hint="default"/>
      </w:rPr>
    </w:lvl>
    <w:lvl w:ilvl="2" w:tplc="2424FCF0">
      <w:start w:val="1"/>
      <w:numFmt w:val="bullet"/>
      <w:lvlText w:val="-"/>
      <w:lvlJc w:val="left"/>
      <w:pPr>
        <w:tabs>
          <w:tab w:val="num" w:pos="2160"/>
        </w:tabs>
        <w:ind w:left="2160" w:hanging="360"/>
      </w:pPr>
      <w:rPr>
        <w:rFonts w:ascii="Times New Roman" w:hAnsi="Times New Roman" w:cs="Times New Roman" w:hint="default"/>
      </w:rPr>
    </w:lvl>
    <w:lvl w:ilvl="3" w:tplc="33D25414">
      <w:start w:val="1"/>
      <w:numFmt w:val="bullet"/>
      <w:lvlText w:val="-"/>
      <w:lvlJc w:val="left"/>
      <w:pPr>
        <w:tabs>
          <w:tab w:val="num" w:pos="2880"/>
        </w:tabs>
        <w:ind w:left="2880" w:hanging="360"/>
      </w:pPr>
      <w:rPr>
        <w:rFonts w:ascii="Times New Roman" w:hAnsi="Times New Roman" w:cs="Times New Roman" w:hint="default"/>
      </w:rPr>
    </w:lvl>
    <w:lvl w:ilvl="4" w:tplc="FF586F06">
      <w:start w:val="1"/>
      <w:numFmt w:val="bullet"/>
      <w:lvlText w:val="-"/>
      <w:lvlJc w:val="left"/>
      <w:pPr>
        <w:tabs>
          <w:tab w:val="num" w:pos="3600"/>
        </w:tabs>
        <w:ind w:left="3600" w:hanging="360"/>
      </w:pPr>
      <w:rPr>
        <w:rFonts w:ascii="Times New Roman" w:hAnsi="Times New Roman" w:cs="Times New Roman" w:hint="default"/>
      </w:rPr>
    </w:lvl>
    <w:lvl w:ilvl="5" w:tplc="CBAABF1A">
      <w:start w:val="1"/>
      <w:numFmt w:val="bullet"/>
      <w:lvlText w:val="-"/>
      <w:lvlJc w:val="left"/>
      <w:pPr>
        <w:tabs>
          <w:tab w:val="num" w:pos="4320"/>
        </w:tabs>
        <w:ind w:left="4320" w:hanging="360"/>
      </w:pPr>
      <w:rPr>
        <w:rFonts w:ascii="Times New Roman" w:hAnsi="Times New Roman" w:cs="Times New Roman" w:hint="default"/>
      </w:rPr>
    </w:lvl>
    <w:lvl w:ilvl="6" w:tplc="D7C43914">
      <w:start w:val="1"/>
      <w:numFmt w:val="bullet"/>
      <w:lvlText w:val="-"/>
      <w:lvlJc w:val="left"/>
      <w:pPr>
        <w:tabs>
          <w:tab w:val="num" w:pos="5040"/>
        </w:tabs>
        <w:ind w:left="5040" w:hanging="360"/>
      </w:pPr>
      <w:rPr>
        <w:rFonts w:ascii="Times New Roman" w:hAnsi="Times New Roman" w:cs="Times New Roman" w:hint="default"/>
      </w:rPr>
    </w:lvl>
    <w:lvl w:ilvl="7" w:tplc="1DBAF1B4">
      <w:start w:val="1"/>
      <w:numFmt w:val="bullet"/>
      <w:lvlText w:val="-"/>
      <w:lvlJc w:val="left"/>
      <w:pPr>
        <w:tabs>
          <w:tab w:val="num" w:pos="5760"/>
        </w:tabs>
        <w:ind w:left="5760" w:hanging="360"/>
      </w:pPr>
      <w:rPr>
        <w:rFonts w:ascii="Times New Roman" w:hAnsi="Times New Roman" w:cs="Times New Roman" w:hint="default"/>
      </w:rPr>
    </w:lvl>
    <w:lvl w:ilvl="8" w:tplc="46B636F4">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EC52B78"/>
    <w:multiLevelType w:val="hybridMultilevel"/>
    <w:tmpl w:val="BAEA3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1920DB0"/>
    <w:multiLevelType w:val="multilevel"/>
    <w:tmpl w:val="F064D4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5DD03020"/>
    <w:multiLevelType w:val="multilevel"/>
    <w:tmpl w:val="F960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36"/>
    <w:rsid w:val="00040344"/>
    <w:rsid w:val="00046003"/>
    <w:rsid w:val="000E6010"/>
    <w:rsid w:val="00102F97"/>
    <w:rsid w:val="00112E95"/>
    <w:rsid w:val="00152938"/>
    <w:rsid w:val="001A3C5C"/>
    <w:rsid w:val="001E2DC4"/>
    <w:rsid w:val="001E56B7"/>
    <w:rsid w:val="001F2EAD"/>
    <w:rsid w:val="00243B1E"/>
    <w:rsid w:val="0027303F"/>
    <w:rsid w:val="00297517"/>
    <w:rsid w:val="002E57DF"/>
    <w:rsid w:val="00314FE3"/>
    <w:rsid w:val="0033054B"/>
    <w:rsid w:val="00364B68"/>
    <w:rsid w:val="003721B6"/>
    <w:rsid w:val="00396FD9"/>
    <w:rsid w:val="003A15E9"/>
    <w:rsid w:val="003C26FA"/>
    <w:rsid w:val="003C6BE1"/>
    <w:rsid w:val="00405A8A"/>
    <w:rsid w:val="004138B3"/>
    <w:rsid w:val="004145CE"/>
    <w:rsid w:val="0041768C"/>
    <w:rsid w:val="004B4394"/>
    <w:rsid w:val="004B5E3B"/>
    <w:rsid w:val="00533A14"/>
    <w:rsid w:val="00550C01"/>
    <w:rsid w:val="00597011"/>
    <w:rsid w:val="005A41CF"/>
    <w:rsid w:val="005B4E68"/>
    <w:rsid w:val="005C2DA1"/>
    <w:rsid w:val="0065376D"/>
    <w:rsid w:val="00675236"/>
    <w:rsid w:val="006A4C10"/>
    <w:rsid w:val="00705136"/>
    <w:rsid w:val="007268F2"/>
    <w:rsid w:val="007330ED"/>
    <w:rsid w:val="00794CD3"/>
    <w:rsid w:val="00794EE7"/>
    <w:rsid w:val="007B39D3"/>
    <w:rsid w:val="007C59A9"/>
    <w:rsid w:val="007F4599"/>
    <w:rsid w:val="00802FF8"/>
    <w:rsid w:val="00942E12"/>
    <w:rsid w:val="009646E8"/>
    <w:rsid w:val="009921F3"/>
    <w:rsid w:val="009F04EE"/>
    <w:rsid w:val="009F6B3D"/>
    <w:rsid w:val="00A0540D"/>
    <w:rsid w:val="00A066B9"/>
    <w:rsid w:val="00A2142E"/>
    <w:rsid w:val="00A831F2"/>
    <w:rsid w:val="00AA7DA0"/>
    <w:rsid w:val="00B41227"/>
    <w:rsid w:val="00B50E4B"/>
    <w:rsid w:val="00BC59AD"/>
    <w:rsid w:val="00BE71A0"/>
    <w:rsid w:val="00C01902"/>
    <w:rsid w:val="00C11390"/>
    <w:rsid w:val="00C33CDA"/>
    <w:rsid w:val="00C850AA"/>
    <w:rsid w:val="00C93494"/>
    <w:rsid w:val="00CB64D4"/>
    <w:rsid w:val="00CF7430"/>
    <w:rsid w:val="00D168D3"/>
    <w:rsid w:val="00D3682A"/>
    <w:rsid w:val="00D36B3C"/>
    <w:rsid w:val="00D37885"/>
    <w:rsid w:val="00DC3AA6"/>
    <w:rsid w:val="00DC749F"/>
    <w:rsid w:val="00DD7145"/>
    <w:rsid w:val="00E60FF2"/>
    <w:rsid w:val="00E63C4E"/>
    <w:rsid w:val="00EA5188"/>
    <w:rsid w:val="00F30D9E"/>
    <w:rsid w:val="00F62467"/>
    <w:rsid w:val="00FC5B6B"/>
    <w:rsid w:val="00FE6A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5AFB2B8-8EBF-4336-AA7D-80B9F763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36"/>
  </w:style>
  <w:style w:type="paragraph" w:styleId="Ttulo1">
    <w:name w:val="heading 1"/>
    <w:basedOn w:val="Normal"/>
    <w:next w:val="Normal"/>
    <w:link w:val="Ttulo1Car"/>
    <w:uiPriority w:val="9"/>
    <w:qFormat/>
    <w:rsid w:val="00D378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550C0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6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6B7"/>
  </w:style>
  <w:style w:type="paragraph" w:styleId="Piedepgina">
    <w:name w:val="footer"/>
    <w:basedOn w:val="Normal"/>
    <w:link w:val="PiedepginaCar"/>
    <w:uiPriority w:val="99"/>
    <w:unhideWhenUsed/>
    <w:rsid w:val="001E56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6B7"/>
  </w:style>
  <w:style w:type="character" w:styleId="Textoennegrita">
    <w:name w:val="Strong"/>
    <w:basedOn w:val="Fuentedeprrafopredeter"/>
    <w:uiPriority w:val="22"/>
    <w:qFormat/>
    <w:rsid w:val="0041768C"/>
    <w:rPr>
      <w:b/>
      <w:bCs/>
    </w:rPr>
  </w:style>
  <w:style w:type="character" w:customStyle="1" w:styleId="Ttulo2Car">
    <w:name w:val="Título 2 Car"/>
    <w:basedOn w:val="Fuentedeprrafopredeter"/>
    <w:link w:val="Ttulo2"/>
    <w:uiPriority w:val="9"/>
    <w:rsid w:val="00550C01"/>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550C0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D37885"/>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37885"/>
    <w:pPr>
      <w:spacing w:after="200" w:line="276" w:lineRule="auto"/>
      <w:ind w:left="720"/>
      <w:contextualSpacing/>
    </w:pPr>
    <w:rPr>
      <w:rFonts w:ascii="Calibri" w:eastAsia="Calibri" w:hAnsi="Calibri" w:cs="Times New Roman"/>
      <w:lang w:val="es-ES"/>
    </w:rPr>
  </w:style>
  <w:style w:type="character" w:customStyle="1" w:styleId="apple-converted-space">
    <w:name w:val="apple-converted-space"/>
    <w:basedOn w:val="Fuentedeprrafopredeter"/>
    <w:rsid w:val="00046003"/>
  </w:style>
  <w:style w:type="table" w:styleId="Tablanormal2">
    <w:name w:val="Plain Table 2"/>
    <w:basedOn w:val="Tablanormal"/>
    <w:uiPriority w:val="42"/>
    <w:rsid w:val="00C11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C113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semiHidden/>
    <w:unhideWhenUsed/>
    <w:qFormat/>
    <w:rsid w:val="00A0540D"/>
    <w:pPr>
      <w:spacing w:after="200" w:line="240" w:lineRule="auto"/>
    </w:pPr>
    <w:rPr>
      <w:rFonts w:ascii="Calibri" w:eastAsia="Calibri" w:hAnsi="Calibri" w:cs="Times New Roman"/>
      <w:i/>
      <w:iCs/>
      <w:color w:val="44546A" w:themeColor="text2"/>
      <w:sz w:val="18"/>
      <w:szCs w:val="18"/>
      <w:lang w:val="es-ES"/>
    </w:rPr>
  </w:style>
  <w:style w:type="paragraph" w:styleId="Bibliografa">
    <w:name w:val="Bibliography"/>
    <w:basedOn w:val="Normal"/>
    <w:next w:val="Normal"/>
    <w:uiPriority w:val="37"/>
    <w:unhideWhenUsed/>
    <w:rsid w:val="00A831F2"/>
  </w:style>
  <w:style w:type="paragraph" w:styleId="Textonotapie">
    <w:name w:val="footnote text"/>
    <w:basedOn w:val="Normal"/>
    <w:link w:val="TextonotapieCar"/>
    <w:uiPriority w:val="99"/>
    <w:semiHidden/>
    <w:unhideWhenUsed/>
    <w:rsid w:val="004138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38B3"/>
    <w:rPr>
      <w:sz w:val="20"/>
      <w:szCs w:val="20"/>
    </w:rPr>
  </w:style>
  <w:style w:type="character" w:styleId="Refdenotaalpie">
    <w:name w:val="footnote reference"/>
    <w:basedOn w:val="Fuentedeprrafopredeter"/>
    <w:uiPriority w:val="99"/>
    <w:semiHidden/>
    <w:unhideWhenUsed/>
    <w:rsid w:val="00413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7167">
      <w:bodyDiv w:val="1"/>
      <w:marLeft w:val="0"/>
      <w:marRight w:val="0"/>
      <w:marTop w:val="0"/>
      <w:marBottom w:val="0"/>
      <w:divBdr>
        <w:top w:val="none" w:sz="0" w:space="0" w:color="auto"/>
        <w:left w:val="none" w:sz="0" w:space="0" w:color="auto"/>
        <w:bottom w:val="none" w:sz="0" w:space="0" w:color="auto"/>
        <w:right w:val="none" w:sz="0" w:space="0" w:color="auto"/>
      </w:divBdr>
    </w:div>
    <w:div w:id="25445681">
      <w:bodyDiv w:val="1"/>
      <w:marLeft w:val="0"/>
      <w:marRight w:val="0"/>
      <w:marTop w:val="0"/>
      <w:marBottom w:val="0"/>
      <w:divBdr>
        <w:top w:val="none" w:sz="0" w:space="0" w:color="auto"/>
        <w:left w:val="none" w:sz="0" w:space="0" w:color="auto"/>
        <w:bottom w:val="none" w:sz="0" w:space="0" w:color="auto"/>
        <w:right w:val="none" w:sz="0" w:space="0" w:color="auto"/>
      </w:divBdr>
      <w:divsChild>
        <w:div w:id="1242369767">
          <w:marLeft w:val="0"/>
          <w:marRight w:val="0"/>
          <w:marTop w:val="0"/>
          <w:marBottom w:val="300"/>
          <w:divBdr>
            <w:top w:val="none" w:sz="0" w:space="0" w:color="auto"/>
            <w:left w:val="none" w:sz="0" w:space="0" w:color="auto"/>
            <w:bottom w:val="none" w:sz="0" w:space="0" w:color="auto"/>
            <w:right w:val="none" w:sz="0" w:space="0" w:color="auto"/>
          </w:divBdr>
        </w:div>
        <w:div w:id="1395354611">
          <w:marLeft w:val="0"/>
          <w:marRight w:val="0"/>
          <w:marTop w:val="0"/>
          <w:marBottom w:val="0"/>
          <w:divBdr>
            <w:top w:val="none" w:sz="0" w:space="0" w:color="auto"/>
            <w:left w:val="none" w:sz="0" w:space="0" w:color="auto"/>
            <w:bottom w:val="none" w:sz="0" w:space="0" w:color="auto"/>
            <w:right w:val="none" w:sz="0" w:space="0" w:color="auto"/>
          </w:divBdr>
        </w:div>
      </w:divsChild>
    </w:div>
    <w:div w:id="58017171">
      <w:bodyDiv w:val="1"/>
      <w:marLeft w:val="0"/>
      <w:marRight w:val="0"/>
      <w:marTop w:val="0"/>
      <w:marBottom w:val="0"/>
      <w:divBdr>
        <w:top w:val="none" w:sz="0" w:space="0" w:color="auto"/>
        <w:left w:val="none" w:sz="0" w:space="0" w:color="auto"/>
        <w:bottom w:val="none" w:sz="0" w:space="0" w:color="auto"/>
        <w:right w:val="none" w:sz="0" w:space="0" w:color="auto"/>
      </w:divBdr>
    </w:div>
    <w:div w:id="61177480">
      <w:bodyDiv w:val="1"/>
      <w:marLeft w:val="0"/>
      <w:marRight w:val="0"/>
      <w:marTop w:val="0"/>
      <w:marBottom w:val="0"/>
      <w:divBdr>
        <w:top w:val="none" w:sz="0" w:space="0" w:color="auto"/>
        <w:left w:val="none" w:sz="0" w:space="0" w:color="auto"/>
        <w:bottom w:val="none" w:sz="0" w:space="0" w:color="auto"/>
        <w:right w:val="none" w:sz="0" w:space="0" w:color="auto"/>
      </w:divBdr>
    </w:div>
    <w:div w:id="61877964">
      <w:bodyDiv w:val="1"/>
      <w:marLeft w:val="0"/>
      <w:marRight w:val="0"/>
      <w:marTop w:val="0"/>
      <w:marBottom w:val="0"/>
      <w:divBdr>
        <w:top w:val="none" w:sz="0" w:space="0" w:color="auto"/>
        <w:left w:val="none" w:sz="0" w:space="0" w:color="auto"/>
        <w:bottom w:val="none" w:sz="0" w:space="0" w:color="auto"/>
        <w:right w:val="none" w:sz="0" w:space="0" w:color="auto"/>
      </w:divBdr>
    </w:div>
    <w:div w:id="65149202">
      <w:bodyDiv w:val="1"/>
      <w:marLeft w:val="0"/>
      <w:marRight w:val="0"/>
      <w:marTop w:val="0"/>
      <w:marBottom w:val="0"/>
      <w:divBdr>
        <w:top w:val="none" w:sz="0" w:space="0" w:color="auto"/>
        <w:left w:val="none" w:sz="0" w:space="0" w:color="auto"/>
        <w:bottom w:val="none" w:sz="0" w:space="0" w:color="auto"/>
        <w:right w:val="none" w:sz="0" w:space="0" w:color="auto"/>
      </w:divBdr>
    </w:div>
    <w:div w:id="71003700">
      <w:bodyDiv w:val="1"/>
      <w:marLeft w:val="0"/>
      <w:marRight w:val="0"/>
      <w:marTop w:val="0"/>
      <w:marBottom w:val="0"/>
      <w:divBdr>
        <w:top w:val="none" w:sz="0" w:space="0" w:color="auto"/>
        <w:left w:val="none" w:sz="0" w:space="0" w:color="auto"/>
        <w:bottom w:val="none" w:sz="0" w:space="0" w:color="auto"/>
        <w:right w:val="none" w:sz="0" w:space="0" w:color="auto"/>
      </w:divBdr>
    </w:div>
    <w:div w:id="90053250">
      <w:bodyDiv w:val="1"/>
      <w:marLeft w:val="0"/>
      <w:marRight w:val="0"/>
      <w:marTop w:val="0"/>
      <w:marBottom w:val="0"/>
      <w:divBdr>
        <w:top w:val="none" w:sz="0" w:space="0" w:color="auto"/>
        <w:left w:val="none" w:sz="0" w:space="0" w:color="auto"/>
        <w:bottom w:val="none" w:sz="0" w:space="0" w:color="auto"/>
        <w:right w:val="none" w:sz="0" w:space="0" w:color="auto"/>
      </w:divBdr>
    </w:div>
    <w:div w:id="157505991">
      <w:bodyDiv w:val="1"/>
      <w:marLeft w:val="0"/>
      <w:marRight w:val="0"/>
      <w:marTop w:val="0"/>
      <w:marBottom w:val="0"/>
      <w:divBdr>
        <w:top w:val="none" w:sz="0" w:space="0" w:color="auto"/>
        <w:left w:val="none" w:sz="0" w:space="0" w:color="auto"/>
        <w:bottom w:val="none" w:sz="0" w:space="0" w:color="auto"/>
        <w:right w:val="none" w:sz="0" w:space="0" w:color="auto"/>
      </w:divBdr>
    </w:div>
    <w:div w:id="189150591">
      <w:bodyDiv w:val="1"/>
      <w:marLeft w:val="0"/>
      <w:marRight w:val="0"/>
      <w:marTop w:val="0"/>
      <w:marBottom w:val="0"/>
      <w:divBdr>
        <w:top w:val="none" w:sz="0" w:space="0" w:color="auto"/>
        <w:left w:val="none" w:sz="0" w:space="0" w:color="auto"/>
        <w:bottom w:val="none" w:sz="0" w:space="0" w:color="auto"/>
        <w:right w:val="none" w:sz="0" w:space="0" w:color="auto"/>
      </w:divBdr>
    </w:div>
    <w:div w:id="213929061">
      <w:bodyDiv w:val="1"/>
      <w:marLeft w:val="0"/>
      <w:marRight w:val="0"/>
      <w:marTop w:val="0"/>
      <w:marBottom w:val="0"/>
      <w:divBdr>
        <w:top w:val="none" w:sz="0" w:space="0" w:color="auto"/>
        <w:left w:val="none" w:sz="0" w:space="0" w:color="auto"/>
        <w:bottom w:val="none" w:sz="0" w:space="0" w:color="auto"/>
        <w:right w:val="none" w:sz="0" w:space="0" w:color="auto"/>
      </w:divBdr>
    </w:div>
    <w:div w:id="218712793">
      <w:bodyDiv w:val="1"/>
      <w:marLeft w:val="0"/>
      <w:marRight w:val="0"/>
      <w:marTop w:val="0"/>
      <w:marBottom w:val="0"/>
      <w:divBdr>
        <w:top w:val="none" w:sz="0" w:space="0" w:color="auto"/>
        <w:left w:val="none" w:sz="0" w:space="0" w:color="auto"/>
        <w:bottom w:val="none" w:sz="0" w:space="0" w:color="auto"/>
        <w:right w:val="none" w:sz="0" w:space="0" w:color="auto"/>
      </w:divBdr>
    </w:div>
    <w:div w:id="237253216">
      <w:bodyDiv w:val="1"/>
      <w:marLeft w:val="0"/>
      <w:marRight w:val="0"/>
      <w:marTop w:val="0"/>
      <w:marBottom w:val="0"/>
      <w:divBdr>
        <w:top w:val="none" w:sz="0" w:space="0" w:color="auto"/>
        <w:left w:val="none" w:sz="0" w:space="0" w:color="auto"/>
        <w:bottom w:val="none" w:sz="0" w:space="0" w:color="auto"/>
        <w:right w:val="none" w:sz="0" w:space="0" w:color="auto"/>
      </w:divBdr>
    </w:div>
    <w:div w:id="266155193">
      <w:bodyDiv w:val="1"/>
      <w:marLeft w:val="0"/>
      <w:marRight w:val="0"/>
      <w:marTop w:val="0"/>
      <w:marBottom w:val="0"/>
      <w:divBdr>
        <w:top w:val="none" w:sz="0" w:space="0" w:color="auto"/>
        <w:left w:val="none" w:sz="0" w:space="0" w:color="auto"/>
        <w:bottom w:val="none" w:sz="0" w:space="0" w:color="auto"/>
        <w:right w:val="none" w:sz="0" w:space="0" w:color="auto"/>
      </w:divBdr>
    </w:div>
    <w:div w:id="343825651">
      <w:bodyDiv w:val="1"/>
      <w:marLeft w:val="0"/>
      <w:marRight w:val="0"/>
      <w:marTop w:val="0"/>
      <w:marBottom w:val="0"/>
      <w:divBdr>
        <w:top w:val="none" w:sz="0" w:space="0" w:color="auto"/>
        <w:left w:val="none" w:sz="0" w:space="0" w:color="auto"/>
        <w:bottom w:val="none" w:sz="0" w:space="0" w:color="auto"/>
        <w:right w:val="none" w:sz="0" w:space="0" w:color="auto"/>
      </w:divBdr>
    </w:div>
    <w:div w:id="361786542">
      <w:bodyDiv w:val="1"/>
      <w:marLeft w:val="0"/>
      <w:marRight w:val="0"/>
      <w:marTop w:val="0"/>
      <w:marBottom w:val="0"/>
      <w:divBdr>
        <w:top w:val="none" w:sz="0" w:space="0" w:color="auto"/>
        <w:left w:val="none" w:sz="0" w:space="0" w:color="auto"/>
        <w:bottom w:val="none" w:sz="0" w:space="0" w:color="auto"/>
        <w:right w:val="none" w:sz="0" w:space="0" w:color="auto"/>
      </w:divBdr>
    </w:div>
    <w:div w:id="362943008">
      <w:bodyDiv w:val="1"/>
      <w:marLeft w:val="0"/>
      <w:marRight w:val="0"/>
      <w:marTop w:val="0"/>
      <w:marBottom w:val="0"/>
      <w:divBdr>
        <w:top w:val="none" w:sz="0" w:space="0" w:color="auto"/>
        <w:left w:val="none" w:sz="0" w:space="0" w:color="auto"/>
        <w:bottom w:val="none" w:sz="0" w:space="0" w:color="auto"/>
        <w:right w:val="none" w:sz="0" w:space="0" w:color="auto"/>
      </w:divBdr>
    </w:div>
    <w:div w:id="380177706">
      <w:bodyDiv w:val="1"/>
      <w:marLeft w:val="0"/>
      <w:marRight w:val="0"/>
      <w:marTop w:val="0"/>
      <w:marBottom w:val="0"/>
      <w:divBdr>
        <w:top w:val="none" w:sz="0" w:space="0" w:color="auto"/>
        <w:left w:val="none" w:sz="0" w:space="0" w:color="auto"/>
        <w:bottom w:val="none" w:sz="0" w:space="0" w:color="auto"/>
        <w:right w:val="none" w:sz="0" w:space="0" w:color="auto"/>
      </w:divBdr>
    </w:div>
    <w:div w:id="406339288">
      <w:bodyDiv w:val="1"/>
      <w:marLeft w:val="0"/>
      <w:marRight w:val="0"/>
      <w:marTop w:val="0"/>
      <w:marBottom w:val="0"/>
      <w:divBdr>
        <w:top w:val="none" w:sz="0" w:space="0" w:color="auto"/>
        <w:left w:val="none" w:sz="0" w:space="0" w:color="auto"/>
        <w:bottom w:val="none" w:sz="0" w:space="0" w:color="auto"/>
        <w:right w:val="none" w:sz="0" w:space="0" w:color="auto"/>
      </w:divBdr>
    </w:div>
    <w:div w:id="407386396">
      <w:bodyDiv w:val="1"/>
      <w:marLeft w:val="0"/>
      <w:marRight w:val="0"/>
      <w:marTop w:val="0"/>
      <w:marBottom w:val="0"/>
      <w:divBdr>
        <w:top w:val="none" w:sz="0" w:space="0" w:color="auto"/>
        <w:left w:val="none" w:sz="0" w:space="0" w:color="auto"/>
        <w:bottom w:val="none" w:sz="0" w:space="0" w:color="auto"/>
        <w:right w:val="none" w:sz="0" w:space="0" w:color="auto"/>
      </w:divBdr>
    </w:div>
    <w:div w:id="444156760">
      <w:bodyDiv w:val="1"/>
      <w:marLeft w:val="0"/>
      <w:marRight w:val="0"/>
      <w:marTop w:val="0"/>
      <w:marBottom w:val="0"/>
      <w:divBdr>
        <w:top w:val="none" w:sz="0" w:space="0" w:color="auto"/>
        <w:left w:val="none" w:sz="0" w:space="0" w:color="auto"/>
        <w:bottom w:val="none" w:sz="0" w:space="0" w:color="auto"/>
        <w:right w:val="none" w:sz="0" w:space="0" w:color="auto"/>
      </w:divBdr>
    </w:div>
    <w:div w:id="448819140">
      <w:bodyDiv w:val="1"/>
      <w:marLeft w:val="0"/>
      <w:marRight w:val="0"/>
      <w:marTop w:val="0"/>
      <w:marBottom w:val="0"/>
      <w:divBdr>
        <w:top w:val="none" w:sz="0" w:space="0" w:color="auto"/>
        <w:left w:val="none" w:sz="0" w:space="0" w:color="auto"/>
        <w:bottom w:val="none" w:sz="0" w:space="0" w:color="auto"/>
        <w:right w:val="none" w:sz="0" w:space="0" w:color="auto"/>
      </w:divBdr>
      <w:divsChild>
        <w:div w:id="1179809475">
          <w:marLeft w:val="0"/>
          <w:marRight w:val="0"/>
          <w:marTop w:val="0"/>
          <w:marBottom w:val="0"/>
          <w:divBdr>
            <w:top w:val="none" w:sz="0" w:space="0" w:color="auto"/>
            <w:left w:val="none" w:sz="0" w:space="0" w:color="auto"/>
            <w:bottom w:val="none" w:sz="0" w:space="0" w:color="auto"/>
            <w:right w:val="none" w:sz="0" w:space="0" w:color="auto"/>
          </w:divBdr>
          <w:divsChild>
            <w:div w:id="533663953">
              <w:marLeft w:val="0"/>
              <w:marRight w:val="0"/>
              <w:marTop w:val="0"/>
              <w:marBottom w:val="0"/>
              <w:divBdr>
                <w:top w:val="none" w:sz="0" w:space="0" w:color="auto"/>
                <w:left w:val="none" w:sz="0" w:space="0" w:color="auto"/>
                <w:bottom w:val="none" w:sz="0" w:space="0" w:color="auto"/>
                <w:right w:val="none" w:sz="0" w:space="0" w:color="auto"/>
              </w:divBdr>
              <w:divsChild>
                <w:div w:id="2108386321">
                  <w:marLeft w:val="0"/>
                  <w:marRight w:val="0"/>
                  <w:marTop w:val="0"/>
                  <w:marBottom w:val="0"/>
                  <w:divBdr>
                    <w:top w:val="none" w:sz="0" w:space="0" w:color="auto"/>
                    <w:left w:val="none" w:sz="0" w:space="0" w:color="auto"/>
                    <w:bottom w:val="none" w:sz="0" w:space="0" w:color="auto"/>
                    <w:right w:val="none" w:sz="0" w:space="0" w:color="auto"/>
                  </w:divBdr>
                </w:div>
                <w:div w:id="1245748">
                  <w:marLeft w:val="0"/>
                  <w:marRight w:val="0"/>
                  <w:marTop w:val="0"/>
                  <w:marBottom w:val="0"/>
                  <w:divBdr>
                    <w:top w:val="none" w:sz="0" w:space="0" w:color="auto"/>
                    <w:left w:val="none" w:sz="0" w:space="0" w:color="auto"/>
                    <w:bottom w:val="none" w:sz="0" w:space="0" w:color="auto"/>
                    <w:right w:val="none" w:sz="0" w:space="0" w:color="auto"/>
                  </w:divBdr>
                </w:div>
              </w:divsChild>
            </w:div>
            <w:div w:id="1349866367">
              <w:marLeft w:val="0"/>
              <w:marRight w:val="0"/>
              <w:marTop w:val="0"/>
              <w:marBottom w:val="0"/>
              <w:divBdr>
                <w:top w:val="none" w:sz="0" w:space="0" w:color="auto"/>
                <w:left w:val="none" w:sz="0" w:space="0" w:color="auto"/>
                <w:bottom w:val="none" w:sz="0" w:space="0" w:color="auto"/>
                <w:right w:val="none" w:sz="0" w:space="0" w:color="auto"/>
              </w:divBdr>
              <w:divsChild>
                <w:div w:id="974718969">
                  <w:marLeft w:val="0"/>
                  <w:marRight w:val="0"/>
                  <w:marTop w:val="0"/>
                  <w:marBottom w:val="0"/>
                  <w:divBdr>
                    <w:top w:val="none" w:sz="0" w:space="0" w:color="auto"/>
                    <w:left w:val="none" w:sz="0" w:space="0" w:color="auto"/>
                    <w:bottom w:val="none" w:sz="0" w:space="0" w:color="auto"/>
                    <w:right w:val="none" w:sz="0" w:space="0" w:color="auto"/>
                  </w:divBdr>
                </w:div>
                <w:div w:id="1453327172">
                  <w:marLeft w:val="0"/>
                  <w:marRight w:val="0"/>
                  <w:marTop w:val="0"/>
                  <w:marBottom w:val="0"/>
                  <w:divBdr>
                    <w:top w:val="none" w:sz="0" w:space="0" w:color="auto"/>
                    <w:left w:val="none" w:sz="0" w:space="0" w:color="auto"/>
                    <w:bottom w:val="none" w:sz="0" w:space="0" w:color="auto"/>
                    <w:right w:val="none" w:sz="0" w:space="0" w:color="auto"/>
                  </w:divBdr>
                </w:div>
              </w:divsChild>
            </w:div>
            <w:div w:id="1851525236">
              <w:marLeft w:val="0"/>
              <w:marRight w:val="0"/>
              <w:marTop w:val="0"/>
              <w:marBottom w:val="0"/>
              <w:divBdr>
                <w:top w:val="none" w:sz="0" w:space="0" w:color="auto"/>
                <w:left w:val="none" w:sz="0" w:space="0" w:color="auto"/>
                <w:bottom w:val="none" w:sz="0" w:space="0" w:color="auto"/>
                <w:right w:val="none" w:sz="0" w:space="0" w:color="auto"/>
              </w:divBdr>
              <w:divsChild>
                <w:div w:id="1236819567">
                  <w:marLeft w:val="0"/>
                  <w:marRight w:val="0"/>
                  <w:marTop w:val="0"/>
                  <w:marBottom w:val="0"/>
                  <w:divBdr>
                    <w:top w:val="none" w:sz="0" w:space="0" w:color="auto"/>
                    <w:left w:val="none" w:sz="0" w:space="0" w:color="auto"/>
                    <w:bottom w:val="none" w:sz="0" w:space="0" w:color="auto"/>
                    <w:right w:val="none" w:sz="0" w:space="0" w:color="auto"/>
                  </w:divBdr>
                </w:div>
                <w:div w:id="19235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79591">
          <w:marLeft w:val="0"/>
          <w:marRight w:val="0"/>
          <w:marTop w:val="0"/>
          <w:marBottom w:val="0"/>
          <w:divBdr>
            <w:top w:val="none" w:sz="0" w:space="0" w:color="auto"/>
            <w:left w:val="none" w:sz="0" w:space="0" w:color="auto"/>
            <w:bottom w:val="none" w:sz="0" w:space="0" w:color="auto"/>
            <w:right w:val="none" w:sz="0" w:space="0" w:color="auto"/>
          </w:divBdr>
        </w:div>
        <w:div w:id="420420867">
          <w:marLeft w:val="0"/>
          <w:marRight w:val="0"/>
          <w:marTop w:val="0"/>
          <w:marBottom w:val="0"/>
          <w:divBdr>
            <w:top w:val="none" w:sz="0" w:space="0" w:color="auto"/>
            <w:left w:val="none" w:sz="0" w:space="0" w:color="auto"/>
            <w:bottom w:val="none" w:sz="0" w:space="0" w:color="auto"/>
            <w:right w:val="none" w:sz="0" w:space="0" w:color="auto"/>
          </w:divBdr>
        </w:div>
        <w:div w:id="102650813">
          <w:marLeft w:val="0"/>
          <w:marRight w:val="0"/>
          <w:marTop w:val="0"/>
          <w:marBottom w:val="0"/>
          <w:divBdr>
            <w:top w:val="none" w:sz="0" w:space="0" w:color="auto"/>
            <w:left w:val="none" w:sz="0" w:space="0" w:color="auto"/>
            <w:bottom w:val="none" w:sz="0" w:space="0" w:color="auto"/>
            <w:right w:val="none" w:sz="0" w:space="0" w:color="auto"/>
          </w:divBdr>
        </w:div>
        <w:div w:id="408620762">
          <w:marLeft w:val="0"/>
          <w:marRight w:val="0"/>
          <w:marTop w:val="0"/>
          <w:marBottom w:val="0"/>
          <w:divBdr>
            <w:top w:val="none" w:sz="0" w:space="0" w:color="auto"/>
            <w:left w:val="none" w:sz="0" w:space="0" w:color="auto"/>
            <w:bottom w:val="none" w:sz="0" w:space="0" w:color="auto"/>
            <w:right w:val="none" w:sz="0" w:space="0" w:color="auto"/>
          </w:divBdr>
        </w:div>
        <w:div w:id="1561133523">
          <w:marLeft w:val="0"/>
          <w:marRight w:val="0"/>
          <w:marTop w:val="0"/>
          <w:marBottom w:val="0"/>
          <w:divBdr>
            <w:top w:val="none" w:sz="0" w:space="0" w:color="auto"/>
            <w:left w:val="none" w:sz="0" w:space="0" w:color="auto"/>
            <w:bottom w:val="none" w:sz="0" w:space="0" w:color="auto"/>
            <w:right w:val="none" w:sz="0" w:space="0" w:color="auto"/>
          </w:divBdr>
        </w:div>
        <w:div w:id="217400662">
          <w:marLeft w:val="0"/>
          <w:marRight w:val="0"/>
          <w:marTop w:val="0"/>
          <w:marBottom w:val="0"/>
          <w:divBdr>
            <w:top w:val="none" w:sz="0" w:space="0" w:color="auto"/>
            <w:left w:val="none" w:sz="0" w:space="0" w:color="auto"/>
            <w:bottom w:val="none" w:sz="0" w:space="0" w:color="auto"/>
            <w:right w:val="none" w:sz="0" w:space="0" w:color="auto"/>
          </w:divBdr>
        </w:div>
      </w:divsChild>
    </w:div>
    <w:div w:id="477185845">
      <w:bodyDiv w:val="1"/>
      <w:marLeft w:val="0"/>
      <w:marRight w:val="0"/>
      <w:marTop w:val="0"/>
      <w:marBottom w:val="0"/>
      <w:divBdr>
        <w:top w:val="none" w:sz="0" w:space="0" w:color="auto"/>
        <w:left w:val="none" w:sz="0" w:space="0" w:color="auto"/>
        <w:bottom w:val="none" w:sz="0" w:space="0" w:color="auto"/>
        <w:right w:val="none" w:sz="0" w:space="0" w:color="auto"/>
      </w:divBdr>
    </w:div>
    <w:div w:id="505444925">
      <w:bodyDiv w:val="1"/>
      <w:marLeft w:val="0"/>
      <w:marRight w:val="0"/>
      <w:marTop w:val="0"/>
      <w:marBottom w:val="0"/>
      <w:divBdr>
        <w:top w:val="none" w:sz="0" w:space="0" w:color="auto"/>
        <w:left w:val="none" w:sz="0" w:space="0" w:color="auto"/>
        <w:bottom w:val="none" w:sz="0" w:space="0" w:color="auto"/>
        <w:right w:val="none" w:sz="0" w:space="0" w:color="auto"/>
      </w:divBdr>
    </w:div>
    <w:div w:id="517744008">
      <w:bodyDiv w:val="1"/>
      <w:marLeft w:val="0"/>
      <w:marRight w:val="0"/>
      <w:marTop w:val="0"/>
      <w:marBottom w:val="0"/>
      <w:divBdr>
        <w:top w:val="none" w:sz="0" w:space="0" w:color="auto"/>
        <w:left w:val="none" w:sz="0" w:space="0" w:color="auto"/>
        <w:bottom w:val="none" w:sz="0" w:space="0" w:color="auto"/>
        <w:right w:val="none" w:sz="0" w:space="0" w:color="auto"/>
      </w:divBdr>
    </w:div>
    <w:div w:id="520705439">
      <w:bodyDiv w:val="1"/>
      <w:marLeft w:val="0"/>
      <w:marRight w:val="0"/>
      <w:marTop w:val="0"/>
      <w:marBottom w:val="0"/>
      <w:divBdr>
        <w:top w:val="none" w:sz="0" w:space="0" w:color="auto"/>
        <w:left w:val="none" w:sz="0" w:space="0" w:color="auto"/>
        <w:bottom w:val="none" w:sz="0" w:space="0" w:color="auto"/>
        <w:right w:val="none" w:sz="0" w:space="0" w:color="auto"/>
      </w:divBdr>
    </w:div>
    <w:div w:id="521863900">
      <w:bodyDiv w:val="1"/>
      <w:marLeft w:val="0"/>
      <w:marRight w:val="0"/>
      <w:marTop w:val="0"/>
      <w:marBottom w:val="0"/>
      <w:divBdr>
        <w:top w:val="none" w:sz="0" w:space="0" w:color="auto"/>
        <w:left w:val="none" w:sz="0" w:space="0" w:color="auto"/>
        <w:bottom w:val="none" w:sz="0" w:space="0" w:color="auto"/>
        <w:right w:val="none" w:sz="0" w:space="0" w:color="auto"/>
      </w:divBdr>
    </w:div>
    <w:div w:id="527565453">
      <w:bodyDiv w:val="1"/>
      <w:marLeft w:val="0"/>
      <w:marRight w:val="0"/>
      <w:marTop w:val="0"/>
      <w:marBottom w:val="0"/>
      <w:divBdr>
        <w:top w:val="none" w:sz="0" w:space="0" w:color="auto"/>
        <w:left w:val="none" w:sz="0" w:space="0" w:color="auto"/>
        <w:bottom w:val="none" w:sz="0" w:space="0" w:color="auto"/>
        <w:right w:val="none" w:sz="0" w:space="0" w:color="auto"/>
      </w:divBdr>
    </w:div>
    <w:div w:id="531841867">
      <w:bodyDiv w:val="1"/>
      <w:marLeft w:val="0"/>
      <w:marRight w:val="0"/>
      <w:marTop w:val="0"/>
      <w:marBottom w:val="0"/>
      <w:divBdr>
        <w:top w:val="none" w:sz="0" w:space="0" w:color="auto"/>
        <w:left w:val="none" w:sz="0" w:space="0" w:color="auto"/>
        <w:bottom w:val="none" w:sz="0" w:space="0" w:color="auto"/>
        <w:right w:val="none" w:sz="0" w:space="0" w:color="auto"/>
      </w:divBdr>
    </w:div>
    <w:div w:id="570695832">
      <w:bodyDiv w:val="1"/>
      <w:marLeft w:val="0"/>
      <w:marRight w:val="0"/>
      <w:marTop w:val="0"/>
      <w:marBottom w:val="0"/>
      <w:divBdr>
        <w:top w:val="none" w:sz="0" w:space="0" w:color="auto"/>
        <w:left w:val="none" w:sz="0" w:space="0" w:color="auto"/>
        <w:bottom w:val="none" w:sz="0" w:space="0" w:color="auto"/>
        <w:right w:val="none" w:sz="0" w:space="0" w:color="auto"/>
      </w:divBdr>
    </w:div>
    <w:div w:id="628634617">
      <w:bodyDiv w:val="1"/>
      <w:marLeft w:val="0"/>
      <w:marRight w:val="0"/>
      <w:marTop w:val="0"/>
      <w:marBottom w:val="0"/>
      <w:divBdr>
        <w:top w:val="none" w:sz="0" w:space="0" w:color="auto"/>
        <w:left w:val="none" w:sz="0" w:space="0" w:color="auto"/>
        <w:bottom w:val="none" w:sz="0" w:space="0" w:color="auto"/>
        <w:right w:val="none" w:sz="0" w:space="0" w:color="auto"/>
      </w:divBdr>
    </w:div>
    <w:div w:id="641083316">
      <w:bodyDiv w:val="1"/>
      <w:marLeft w:val="0"/>
      <w:marRight w:val="0"/>
      <w:marTop w:val="0"/>
      <w:marBottom w:val="0"/>
      <w:divBdr>
        <w:top w:val="none" w:sz="0" w:space="0" w:color="auto"/>
        <w:left w:val="none" w:sz="0" w:space="0" w:color="auto"/>
        <w:bottom w:val="none" w:sz="0" w:space="0" w:color="auto"/>
        <w:right w:val="none" w:sz="0" w:space="0" w:color="auto"/>
      </w:divBdr>
    </w:div>
    <w:div w:id="649602506">
      <w:bodyDiv w:val="1"/>
      <w:marLeft w:val="0"/>
      <w:marRight w:val="0"/>
      <w:marTop w:val="0"/>
      <w:marBottom w:val="0"/>
      <w:divBdr>
        <w:top w:val="none" w:sz="0" w:space="0" w:color="auto"/>
        <w:left w:val="none" w:sz="0" w:space="0" w:color="auto"/>
        <w:bottom w:val="none" w:sz="0" w:space="0" w:color="auto"/>
        <w:right w:val="none" w:sz="0" w:space="0" w:color="auto"/>
      </w:divBdr>
    </w:div>
    <w:div w:id="680591743">
      <w:bodyDiv w:val="1"/>
      <w:marLeft w:val="0"/>
      <w:marRight w:val="0"/>
      <w:marTop w:val="0"/>
      <w:marBottom w:val="0"/>
      <w:divBdr>
        <w:top w:val="none" w:sz="0" w:space="0" w:color="auto"/>
        <w:left w:val="none" w:sz="0" w:space="0" w:color="auto"/>
        <w:bottom w:val="none" w:sz="0" w:space="0" w:color="auto"/>
        <w:right w:val="none" w:sz="0" w:space="0" w:color="auto"/>
      </w:divBdr>
    </w:div>
    <w:div w:id="699286545">
      <w:bodyDiv w:val="1"/>
      <w:marLeft w:val="0"/>
      <w:marRight w:val="0"/>
      <w:marTop w:val="0"/>
      <w:marBottom w:val="0"/>
      <w:divBdr>
        <w:top w:val="none" w:sz="0" w:space="0" w:color="auto"/>
        <w:left w:val="none" w:sz="0" w:space="0" w:color="auto"/>
        <w:bottom w:val="none" w:sz="0" w:space="0" w:color="auto"/>
        <w:right w:val="none" w:sz="0" w:space="0" w:color="auto"/>
      </w:divBdr>
    </w:div>
    <w:div w:id="735712784">
      <w:bodyDiv w:val="1"/>
      <w:marLeft w:val="0"/>
      <w:marRight w:val="0"/>
      <w:marTop w:val="0"/>
      <w:marBottom w:val="0"/>
      <w:divBdr>
        <w:top w:val="none" w:sz="0" w:space="0" w:color="auto"/>
        <w:left w:val="none" w:sz="0" w:space="0" w:color="auto"/>
        <w:bottom w:val="none" w:sz="0" w:space="0" w:color="auto"/>
        <w:right w:val="none" w:sz="0" w:space="0" w:color="auto"/>
      </w:divBdr>
    </w:div>
    <w:div w:id="776677187">
      <w:bodyDiv w:val="1"/>
      <w:marLeft w:val="0"/>
      <w:marRight w:val="0"/>
      <w:marTop w:val="0"/>
      <w:marBottom w:val="0"/>
      <w:divBdr>
        <w:top w:val="none" w:sz="0" w:space="0" w:color="auto"/>
        <w:left w:val="none" w:sz="0" w:space="0" w:color="auto"/>
        <w:bottom w:val="none" w:sz="0" w:space="0" w:color="auto"/>
        <w:right w:val="none" w:sz="0" w:space="0" w:color="auto"/>
      </w:divBdr>
    </w:div>
    <w:div w:id="788552953">
      <w:bodyDiv w:val="1"/>
      <w:marLeft w:val="0"/>
      <w:marRight w:val="0"/>
      <w:marTop w:val="0"/>
      <w:marBottom w:val="0"/>
      <w:divBdr>
        <w:top w:val="none" w:sz="0" w:space="0" w:color="auto"/>
        <w:left w:val="none" w:sz="0" w:space="0" w:color="auto"/>
        <w:bottom w:val="none" w:sz="0" w:space="0" w:color="auto"/>
        <w:right w:val="none" w:sz="0" w:space="0" w:color="auto"/>
      </w:divBdr>
    </w:div>
    <w:div w:id="796605060">
      <w:bodyDiv w:val="1"/>
      <w:marLeft w:val="0"/>
      <w:marRight w:val="0"/>
      <w:marTop w:val="0"/>
      <w:marBottom w:val="0"/>
      <w:divBdr>
        <w:top w:val="none" w:sz="0" w:space="0" w:color="auto"/>
        <w:left w:val="none" w:sz="0" w:space="0" w:color="auto"/>
        <w:bottom w:val="none" w:sz="0" w:space="0" w:color="auto"/>
        <w:right w:val="none" w:sz="0" w:space="0" w:color="auto"/>
      </w:divBdr>
    </w:div>
    <w:div w:id="851335953">
      <w:bodyDiv w:val="1"/>
      <w:marLeft w:val="0"/>
      <w:marRight w:val="0"/>
      <w:marTop w:val="0"/>
      <w:marBottom w:val="0"/>
      <w:divBdr>
        <w:top w:val="none" w:sz="0" w:space="0" w:color="auto"/>
        <w:left w:val="none" w:sz="0" w:space="0" w:color="auto"/>
        <w:bottom w:val="none" w:sz="0" w:space="0" w:color="auto"/>
        <w:right w:val="none" w:sz="0" w:space="0" w:color="auto"/>
      </w:divBdr>
    </w:div>
    <w:div w:id="888952782">
      <w:bodyDiv w:val="1"/>
      <w:marLeft w:val="0"/>
      <w:marRight w:val="0"/>
      <w:marTop w:val="0"/>
      <w:marBottom w:val="0"/>
      <w:divBdr>
        <w:top w:val="none" w:sz="0" w:space="0" w:color="auto"/>
        <w:left w:val="none" w:sz="0" w:space="0" w:color="auto"/>
        <w:bottom w:val="none" w:sz="0" w:space="0" w:color="auto"/>
        <w:right w:val="none" w:sz="0" w:space="0" w:color="auto"/>
      </w:divBdr>
    </w:div>
    <w:div w:id="903955454">
      <w:bodyDiv w:val="1"/>
      <w:marLeft w:val="0"/>
      <w:marRight w:val="0"/>
      <w:marTop w:val="0"/>
      <w:marBottom w:val="0"/>
      <w:divBdr>
        <w:top w:val="none" w:sz="0" w:space="0" w:color="auto"/>
        <w:left w:val="none" w:sz="0" w:space="0" w:color="auto"/>
        <w:bottom w:val="none" w:sz="0" w:space="0" w:color="auto"/>
        <w:right w:val="none" w:sz="0" w:space="0" w:color="auto"/>
      </w:divBdr>
    </w:div>
    <w:div w:id="927690453">
      <w:bodyDiv w:val="1"/>
      <w:marLeft w:val="0"/>
      <w:marRight w:val="0"/>
      <w:marTop w:val="0"/>
      <w:marBottom w:val="0"/>
      <w:divBdr>
        <w:top w:val="none" w:sz="0" w:space="0" w:color="auto"/>
        <w:left w:val="none" w:sz="0" w:space="0" w:color="auto"/>
        <w:bottom w:val="none" w:sz="0" w:space="0" w:color="auto"/>
        <w:right w:val="none" w:sz="0" w:space="0" w:color="auto"/>
      </w:divBdr>
    </w:div>
    <w:div w:id="959804251">
      <w:bodyDiv w:val="1"/>
      <w:marLeft w:val="0"/>
      <w:marRight w:val="0"/>
      <w:marTop w:val="0"/>
      <w:marBottom w:val="0"/>
      <w:divBdr>
        <w:top w:val="none" w:sz="0" w:space="0" w:color="auto"/>
        <w:left w:val="none" w:sz="0" w:space="0" w:color="auto"/>
        <w:bottom w:val="none" w:sz="0" w:space="0" w:color="auto"/>
        <w:right w:val="none" w:sz="0" w:space="0" w:color="auto"/>
      </w:divBdr>
    </w:div>
    <w:div w:id="970358639">
      <w:bodyDiv w:val="1"/>
      <w:marLeft w:val="0"/>
      <w:marRight w:val="0"/>
      <w:marTop w:val="0"/>
      <w:marBottom w:val="0"/>
      <w:divBdr>
        <w:top w:val="none" w:sz="0" w:space="0" w:color="auto"/>
        <w:left w:val="none" w:sz="0" w:space="0" w:color="auto"/>
        <w:bottom w:val="none" w:sz="0" w:space="0" w:color="auto"/>
        <w:right w:val="none" w:sz="0" w:space="0" w:color="auto"/>
      </w:divBdr>
    </w:div>
    <w:div w:id="984166659">
      <w:bodyDiv w:val="1"/>
      <w:marLeft w:val="0"/>
      <w:marRight w:val="0"/>
      <w:marTop w:val="0"/>
      <w:marBottom w:val="0"/>
      <w:divBdr>
        <w:top w:val="none" w:sz="0" w:space="0" w:color="auto"/>
        <w:left w:val="none" w:sz="0" w:space="0" w:color="auto"/>
        <w:bottom w:val="none" w:sz="0" w:space="0" w:color="auto"/>
        <w:right w:val="none" w:sz="0" w:space="0" w:color="auto"/>
      </w:divBdr>
    </w:div>
    <w:div w:id="987513731">
      <w:bodyDiv w:val="1"/>
      <w:marLeft w:val="0"/>
      <w:marRight w:val="0"/>
      <w:marTop w:val="0"/>
      <w:marBottom w:val="0"/>
      <w:divBdr>
        <w:top w:val="none" w:sz="0" w:space="0" w:color="auto"/>
        <w:left w:val="none" w:sz="0" w:space="0" w:color="auto"/>
        <w:bottom w:val="none" w:sz="0" w:space="0" w:color="auto"/>
        <w:right w:val="none" w:sz="0" w:space="0" w:color="auto"/>
      </w:divBdr>
    </w:div>
    <w:div w:id="996298719">
      <w:bodyDiv w:val="1"/>
      <w:marLeft w:val="0"/>
      <w:marRight w:val="0"/>
      <w:marTop w:val="0"/>
      <w:marBottom w:val="0"/>
      <w:divBdr>
        <w:top w:val="none" w:sz="0" w:space="0" w:color="auto"/>
        <w:left w:val="none" w:sz="0" w:space="0" w:color="auto"/>
        <w:bottom w:val="none" w:sz="0" w:space="0" w:color="auto"/>
        <w:right w:val="none" w:sz="0" w:space="0" w:color="auto"/>
      </w:divBdr>
    </w:div>
    <w:div w:id="1007369372">
      <w:bodyDiv w:val="1"/>
      <w:marLeft w:val="0"/>
      <w:marRight w:val="0"/>
      <w:marTop w:val="0"/>
      <w:marBottom w:val="0"/>
      <w:divBdr>
        <w:top w:val="none" w:sz="0" w:space="0" w:color="auto"/>
        <w:left w:val="none" w:sz="0" w:space="0" w:color="auto"/>
        <w:bottom w:val="none" w:sz="0" w:space="0" w:color="auto"/>
        <w:right w:val="none" w:sz="0" w:space="0" w:color="auto"/>
      </w:divBdr>
    </w:div>
    <w:div w:id="1017197884">
      <w:bodyDiv w:val="1"/>
      <w:marLeft w:val="0"/>
      <w:marRight w:val="0"/>
      <w:marTop w:val="0"/>
      <w:marBottom w:val="0"/>
      <w:divBdr>
        <w:top w:val="none" w:sz="0" w:space="0" w:color="auto"/>
        <w:left w:val="none" w:sz="0" w:space="0" w:color="auto"/>
        <w:bottom w:val="none" w:sz="0" w:space="0" w:color="auto"/>
        <w:right w:val="none" w:sz="0" w:space="0" w:color="auto"/>
      </w:divBdr>
    </w:div>
    <w:div w:id="1026833564">
      <w:bodyDiv w:val="1"/>
      <w:marLeft w:val="0"/>
      <w:marRight w:val="0"/>
      <w:marTop w:val="0"/>
      <w:marBottom w:val="0"/>
      <w:divBdr>
        <w:top w:val="none" w:sz="0" w:space="0" w:color="auto"/>
        <w:left w:val="none" w:sz="0" w:space="0" w:color="auto"/>
        <w:bottom w:val="none" w:sz="0" w:space="0" w:color="auto"/>
        <w:right w:val="none" w:sz="0" w:space="0" w:color="auto"/>
      </w:divBdr>
    </w:div>
    <w:div w:id="1059477032">
      <w:bodyDiv w:val="1"/>
      <w:marLeft w:val="0"/>
      <w:marRight w:val="0"/>
      <w:marTop w:val="0"/>
      <w:marBottom w:val="0"/>
      <w:divBdr>
        <w:top w:val="none" w:sz="0" w:space="0" w:color="auto"/>
        <w:left w:val="none" w:sz="0" w:space="0" w:color="auto"/>
        <w:bottom w:val="none" w:sz="0" w:space="0" w:color="auto"/>
        <w:right w:val="none" w:sz="0" w:space="0" w:color="auto"/>
      </w:divBdr>
    </w:div>
    <w:div w:id="1074086928">
      <w:bodyDiv w:val="1"/>
      <w:marLeft w:val="0"/>
      <w:marRight w:val="0"/>
      <w:marTop w:val="0"/>
      <w:marBottom w:val="0"/>
      <w:divBdr>
        <w:top w:val="none" w:sz="0" w:space="0" w:color="auto"/>
        <w:left w:val="none" w:sz="0" w:space="0" w:color="auto"/>
        <w:bottom w:val="none" w:sz="0" w:space="0" w:color="auto"/>
        <w:right w:val="none" w:sz="0" w:space="0" w:color="auto"/>
      </w:divBdr>
    </w:div>
    <w:div w:id="1087191856">
      <w:bodyDiv w:val="1"/>
      <w:marLeft w:val="0"/>
      <w:marRight w:val="0"/>
      <w:marTop w:val="0"/>
      <w:marBottom w:val="0"/>
      <w:divBdr>
        <w:top w:val="none" w:sz="0" w:space="0" w:color="auto"/>
        <w:left w:val="none" w:sz="0" w:space="0" w:color="auto"/>
        <w:bottom w:val="none" w:sz="0" w:space="0" w:color="auto"/>
        <w:right w:val="none" w:sz="0" w:space="0" w:color="auto"/>
      </w:divBdr>
    </w:div>
    <w:div w:id="1127312892">
      <w:bodyDiv w:val="1"/>
      <w:marLeft w:val="0"/>
      <w:marRight w:val="0"/>
      <w:marTop w:val="0"/>
      <w:marBottom w:val="0"/>
      <w:divBdr>
        <w:top w:val="none" w:sz="0" w:space="0" w:color="auto"/>
        <w:left w:val="none" w:sz="0" w:space="0" w:color="auto"/>
        <w:bottom w:val="none" w:sz="0" w:space="0" w:color="auto"/>
        <w:right w:val="none" w:sz="0" w:space="0" w:color="auto"/>
      </w:divBdr>
    </w:div>
    <w:div w:id="1161967655">
      <w:bodyDiv w:val="1"/>
      <w:marLeft w:val="0"/>
      <w:marRight w:val="0"/>
      <w:marTop w:val="0"/>
      <w:marBottom w:val="0"/>
      <w:divBdr>
        <w:top w:val="none" w:sz="0" w:space="0" w:color="auto"/>
        <w:left w:val="none" w:sz="0" w:space="0" w:color="auto"/>
        <w:bottom w:val="none" w:sz="0" w:space="0" w:color="auto"/>
        <w:right w:val="none" w:sz="0" w:space="0" w:color="auto"/>
      </w:divBdr>
    </w:div>
    <w:div w:id="1195919936">
      <w:bodyDiv w:val="1"/>
      <w:marLeft w:val="0"/>
      <w:marRight w:val="0"/>
      <w:marTop w:val="0"/>
      <w:marBottom w:val="0"/>
      <w:divBdr>
        <w:top w:val="none" w:sz="0" w:space="0" w:color="auto"/>
        <w:left w:val="none" w:sz="0" w:space="0" w:color="auto"/>
        <w:bottom w:val="none" w:sz="0" w:space="0" w:color="auto"/>
        <w:right w:val="none" w:sz="0" w:space="0" w:color="auto"/>
      </w:divBdr>
    </w:div>
    <w:div w:id="1199704444">
      <w:bodyDiv w:val="1"/>
      <w:marLeft w:val="0"/>
      <w:marRight w:val="0"/>
      <w:marTop w:val="0"/>
      <w:marBottom w:val="0"/>
      <w:divBdr>
        <w:top w:val="none" w:sz="0" w:space="0" w:color="auto"/>
        <w:left w:val="none" w:sz="0" w:space="0" w:color="auto"/>
        <w:bottom w:val="none" w:sz="0" w:space="0" w:color="auto"/>
        <w:right w:val="none" w:sz="0" w:space="0" w:color="auto"/>
      </w:divBdr>
    </w:div>
    <w:div w:id="1202405368">
      <w:bodyDiv w:val="1"/>
      <w:marLeft w:val="0"/>
      <w:marRight w:val="0"/>
      <w:marTop w:val="0"/>
      <w:marBottom w:val="0"/>
      <w:divBdr>
        <w:top w:val="none" w:sz="0" w:space="0" w:color="auto"/>
        <w:left w:val="none" w:sz="0" w:space="0" w:color="auto"/>
        <w:bottom w:val="none" w:sz="0" w:space="0" w:color="auto"/>
        <w:right w:val="none" w:sz="0" w:space="0" w:color="auto"/>
      </w:divBdr>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
    <w:div w:id="1254168561">
      <w:bodyDiv w:val="1"/>
      <w:marLeft w:val="0"/>
      <w:marRight w:val="0"/>
      <w:marTop w:val="0"/>
      <w:marBottom w:val="0"/>
      <w:divBdr>
        <w:top w:val="none" w:sz="0" w:space="0" w:color="auto"/>
        <w:left w:val="none" w:sz="0" w:space="0" w:color="auto"/>
        <w:bottom w:val="none" w:sz="0" w:space="0" w:color="auto"/>
        <w:right w:val="none" w:sz="0" w:space="0" w:color="auto"/>
      </w:divBdr>
    </w:div>
    <w:div w:id="1262765169">
      <w:bodyDiv w:val="1"/>
      <w:marLeft w:val="0"/>
      <w:marRight w:val="0"/>
      <w:marTop w:val="0"/>
      <w:marBottom w:val="0"/>
      <w:divBdr>
        <w:top w:val="none" w:sz="0" w:space="0" w:color="auto"/>
        <w:left w:val="none" w:sz="0" w:space="0" w:color="auto"/>
        <w:bottom w:val="none" w:sz="0" w:space="0" w:color="auto"/>
        <w:right w:val="none" w:sz="0" w:space="0" w:color="auto"/>
      </w:divBdr>
    </w:div>
    <w:div w:id="1263999686">
      <w:bodyDiv w:val="1"/>
      <w:marLeft w:val="0"/>
      <w:marRight w:val="0"/>
      <w:marTop w:val="0"/>
      <w:marBottom w:val="0"/>
      <w:divBdr>
        <w:top w:val="none" w:sz="0" w:space="0" w:color="auto"/>
        <w:left w:val="none" w:sz="0" w:space="0" w:color="auto"/>
        <w:bottom w:val="none" w:sz="0" w:space="0" w:color="auto"/>
        <w:right w:val="none" w:sz="0" w:space="0" w:color="auto"/>
      </w:divBdr>
    </w:div>
    <w:div w:id="1301035841">
      <w:bodyDiv w:val="1"/>
      <w:marLeft w:val="0"/>
      <w:marRight w:val="0"/>
      <w:marTop w:val="0"/>
      <w:marBottom w:val="0"/>
      <w:divBdr>
        <w:top w:val="none" w:sz="0" w:space="0" w:color="auto"/>
        <w:left w:val="none" w:sz="0" w:space="0" w:color="auto"/>
        <w:bottom w:val="none" w:sz="0" w:space="0" w:color="auto"/>
        <w:right w:val="none" w:sz="0" w:space="0" w:color="auto"/>
      </w:divBdr>
    </w:div>
    <w:div w:id="1355110183">
      <w:bodyDiv w:val="1"/>
      <w:marLeft w:val="0"/>
      <w:marRight w:val="0"/>
      <w:marTop w:val="0"/>
      <w:marBottom w:val="0"/>
      <w:divBdr>
        <w:top w:val="none" w:sz="0" w:space="0" w:color="auto"/>
        <w:left w:val="none" w:sz="0" w:space="0" w:color="auto"/>
        <w:bottom w:val="none" w:sz="0" w:space="0" w:color="auto"/>
        <w:right w:val="none" w:sz="0" w:space="0" w:color="auto"/>
      </w:divBdr>
    </w:div>
    <w:div w:id="1360738692">
      <w:bodyDiv w:val="1"/>
      <w:marLeft w:val="0"/>
      <w:marRight w:val="0"/>
      <w:marTop w:val="0"/>
      <w:marBottom w:val="0"/>
      <w:divBdr>
        <w:top w:val="none" w:sz="0" w:space="0" w:color="auto"/>
        <w:left w:val="none" w:sz="0" w:space="0" w:color="auto"/>
        <w:bottom w:val="none" w:sz="0" w:space="0" w:color="auto"/>
        <w:right w:val="none" w:sz="0" w:space="0" w:color="auto"/>
      </w:divBdr>
    </w:div>
    <w:div w:id="1407342110">
      <w:bodyDiv w:val="1"/>
      <w:marLeft w:val="0"/>
      <w:marRight w:val="0"/>
      <w:marTop w:val="0"/>
      <w:marBottom w:val="0"/>
      <w:divBdr>
        <w:top w:val="none" w:sz="0" w:space="0" w:color="auto"/>
        <w:left w:val="none" w:sz="0" w:space="0" w:color="auto"/>
        <w:bottom w:val="none" w:sz="0" w:space="0" w:color="auto"/>
        <w:right w:val="none" w:sz="0" w:space="0" w:color="auto"/>
      </w:divBdr>
    </w:div>
    <w:div w:id="1413624541">
      <w:bodyDiv w:val="1"/>
      <w:marLeft w:val="0"/>
      <w:marRight w:val="0"/>
      <w:marTop w:val="0"/>
      <w:marBottom w:val="0"/>
      <w:divBdr>
        <w:top w:val="none" w:sz="0" w:space="0" w:color="auto"/>
        <w:left w:val="none" w:sz="0" w:space="0" w:color="auto"/>
        <w:bottom w:val="none" w:sz="0" w:space="0" w:color="auto"/>
        <w:right w:val="none" w:sz="0" w:space="0" w:color="auto"/>
      </w:divBdr>
    </w:div>
    <w:div w:id="1416704983">
      <w:bodyDiv w:val="1"/>
      <w:marLeft w:val="0"/>
      <w:marRight w:val="0"/>
      <w:marTop w:val="0"/>
      <w:marBottom w:val="0"/>
      <w:divBdr>
        <w:top w:val="none" w:sz="0" w:space="0" w:color="auto"/>
        <w:left w:val="none" w:sz="0" w:space="0" w:color="auto"/>
        <w:bottom w:val="none" w:sz="0" w:space="0" w:color="auto"/>
        <w:right w:val="none" w:sz="0" w:space="0" w:color="auto"/>
      </w:divBdr>
    </w:div>
    <w:div w:id="1433864102">
      <w:bodyDiv w:val="1"/>
      <w:marLeft w:val="0"/>
      <w:marRight w:val="0"/>
      <w:marTop w:val="0"/>
      <w:marBottom w:val="0"/>
      <w:divBdr>
        <w:top w:val="none" w:sz="0" w:space="0" w:color="auto"/>
        <w:left w:val="none" w:sz="0" w:space="0" w:color="auto"/>
        <w:bottom w:val="none" w:sz="0" w:space="0" w:color="auto"/>
        <w:right w:val="none" w:sz="0" w:space="0" w:color="auto"/>
      </w:divBdr>
    </w:div>
    <w:div w:id="1468089073">
      <w:bodyDiv w:val="1"/>
      <w:marLeft w:val="0"/>
      <w:marRight w:val="0"/>
      <w:marTop w:val="0"/>
      <w:marBottom w:val="0"/>
      <w:divBdr>
        <w:top w:val="none" w:sz="0" w:space="0" w:color="auto"/>
        <w:left w:val="none" w:sz="0" w:space="0" w:color="auto"/>
        <w:bottom w:val="none" w:sz="0" w:space="0" w:color="auto"/>
        <w:right w:val="none" w:sz="0" w:space="0" w:color="auto"/>
      </w:divBdr>
    </w:div>
    <w:div w:id="1479803934">
      <w:bodyDiv w:val="1"/>
      <w:marLeft w:val="0"/>
      <w:marRight w:val="0"/>
      <w:marTop w:val="0"/>
      <w:marBottom w:val="0"/>
      <w:divBdr>
        <w:top w:val="none" w:sz="0" w:space="0" w:color="auto"/>
        <w:left w:val="none" w:sz="0" w:space="0" w:color="auto"/>
        <w:bottom w:val="none" w:sz="0" w:space="0" w:color="auto"/>
        <w:right w:val="none" w:sz="0" w:space="0" w:color="auto"/>
      </w:divBdr>
    </w:div>
    <w:div w:id="1498307548">
      <w:bodyDiv w:val="1"/>
      <w:marLeft w:val="0"/>
      <w:marRight w:val="0"/>
      <w:marTop w:val="0"/>
      <w:marBottom w:val="0"/>
      <w:divBdr>
        <w:top w:val="none" w:sz="0" w:space="0" w:color="auto"/>
        <w:left w:val="none" w:sz="0" w:space="0" w:color="auto"/>
        <w:bottom w:val="none" w:sz="0" w:space="0" w:color="auto"/>
        <w:right w:val="none" w:sz="0" w:space="0" w:color="auto"/>
      </w:divBdr>
    </w:div>
    <w:div w:id="1528179566">
      <w:bodyDiv w:val="1"/>
      <w:marLeft w:val="0"/>
      <w:marRight w:val="0"/>
      <w:marTop w:val="0"/>
      <w:marBottom w:val="0"/>
      <w:divBdr>
        <w:top w:val="none" w:sz="0" w:space="0" w:color="auto"/>
        <w:left w:val="none" w:sz="0" w:space="0" w:color="auto"/>
        <w:bottom w:val="none" w:sz="0" w:space="0" w:color="auto"/>
        <w:right w:val="none" w:sz="0" w:space="0" w:color="auto"/>
      </w:divBdr>
    </w:div>
    <w:div w:id="1534616047">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64566091">
      <w:bodyDiv w:val="1"/>
      <w:marLeft w:val="0"/>
      <w:marRight w:val="0"/>
      <w:marTop w:val="0"/>
      <w:marBottom w:val="0"/>
      <w:divBdr>
        <w:top w:val="none" w:sz="0" w:space="0" w:color="auto"/>
        <w:left w:val="none" w:sz="0" w:space="0" w:color="auto"/>
        <w:bottom w:val="none" w:sz="0" w:space="0" w:color="auto"/>
        <w:right w:val="none" w:sz="0" w:space="0" w:color="auto"/>
      </w:divBdr>
    </w:div>
    <w:div w:id="1567032136">
      <w:bodyDiv w:val="1"/>
      <w:marLeft w:val="0"/>
      <w:marRight w:val="0"/>
      <w:marTop w:val="0"/>
      <w:marBottom w:val="0"/>
      <w:divBdr>
        <w:top w:val="none" w:sz="0" w:space="0" w:color="auto"/>
        <w:left w:val="none" w:sz="0" w:space="0" w:color="auto"/>
        <w:bottom w:val="none" w:sz="0" w:space="0" w:color="auto"/>
        <w:right w:val="none" w:sz="0" w:space="0" w:color="auto"/>
      </w:divBdr>
    </w:div>
    <w:div w:id="1570380336">
      <w:bodyDiv w:val="1"/>
      <w:marLeft w:val="0"/>
      <w:marRight w:val="0"/>
      <w:marTop w:val="0"/>
      <w:marBottom w:val="0"/>
      <w:divBdr>
        <w:top w:val="none" w:sz="0" w:space="0" w:color="auto"/>
        <w:left w:val="none" w:sz="0" w:space="0" w:color="auto"/>
        <w:bottom w:val="none" w:sz="0" w:space="0" w:color="auto"/>
        <w:right w:val="none" w:sz="0" w:space="0" w:color="auto"/>
      </w:divBdr>
    </w:div>
    <w:div w:id="1572235107">
      <w:bodyDiv w:val="1"/>
      <w:marLeft w:val="0"/>
      <w:marRight w:val="0"/>
      <w:marTop w:val="0"/>
      <w:marBottom w:val="0"/>
      <w:divBdr>
        <w:top w:val="none" w:sz="0" w:space="0" w:color="auto"/>
        <w:left w:val="none" w:sz="0" w:space="0" w:color="auto"/>
        <w:bottom w:val="none" w:sz="0" w:space="0" w:color="auto"/>
        <w:right w:val="none" w:sz="0" w:space="0" w:color="auto"/>
      </w:divBdr>
    </w:div>
    <w:div w:id="1581139201">
      <w:bodyDiv w:val="1"/>
      <w:marLeft w:val="0"/>
      <w:marRight w:val="0"/>
      <w:marTop w:val="0"/>
      <w:marBottom w:val="0"/>
      <w:divBdr>
        <w:top w:val="none" w:sz="0" w:space="0" w:color="auto"/>
        <w:left w:val="none" w:sz="0" w:space="0" w:color="auto"/>
        <w:bottom w:val="none" w:sz="0" w:space="0" w:color="auto"/>
        <w:right w:val="none" w:sz="0" w:space="0" w:color="auto"/>
      </w:divBdr>
    </w:div>
    <w:div w:id="1615863608">
      <w:bodyDiv w:val="1"/>
      <w:marLeft w:val="0"/>
      <w:marRight w:val="0"/>
      <w:marTop w:val="0"/>
      <w:marBottom w:val="0"/>
      <w:divBdr>
        <w:top w:val="none" w:sz="0" w:space="0" w:color="auto"/>
        <w:left w:val="none" w:sz="0" w:space="0" w:color="auto"/>
        <w:bottom w:val="none" w:sz="0" w:space="0" w:color="auto"/>
        <w:right w:val="none" w:sz="0" w:space="0" w:color="auto"/>
      </w:divBdr>
    </w:div>
    <w:div w:id="1648584318">
      <w:bodyDiv w:val="1"/>
      <w:marLeft w:val="0"/>
      <w:marRight w:val="0"/>
      <w:marTop w:val="0"/>
      <w:marBottom w:val="0"/>
      <w:divBdr>
        <w:top w:val="none" w:sz="0" w:space="0" w:color="auto"/>
        <w:left w:val="none" w:sz="0" w:space="0" w:color="auto"/>
        <w:bottom w:val="none" w:sz="0" w:space="0" w:color="auto"/>
        <w:right w:val="none" w:sz="0" w:space="0" w:color="auto"/>
      </w:divBdr>
    </w:div>
    <w:div w:id="1656959315">
      <w:bodyDiv w:val="1"/>
      <w:marLeft w:val="0"/>
      <w:marRight w:val="0"/>
      <w:marTop w:val="0"/>
      <w:marBottom w:val="0"/>
      <w:divBdr>
        <w:top w:val="none" w:sz="0" w:space="0" w:color="auto"/>
        <w:left w:val="none" w:sz="0" w:space="0" w:color="auto"/>
        <w:bottom w:val="none" w:sz="0" w:space="0" w:color="auto"/>
        <w:right w:val="none" w:sz="0" w:space="0" w:color="auto"/>
      </w:divBdr>
    </w:div>
    <w:div w:id="1675766457">
      <w:bodyDiv w:val="1"/>
      <w:marLeft w:val="0"/>
      <w:marRight w:val="0"/>
      <w:marTop w:val="0"/>
      <w:marBottom w:val="0"/>
      <w:divBdr>
        <w:top w:val="none" w:sz="0" w:space="0" w:color="auto"/>
        <w:left w:val="none" w:sz="0" w:space="0" w:color="auto"/>
        <w:bottom w:val="none" w:sz="0" w:space="0" w:color="auto"/>
        <w:right w:val="none" w:sz="0" w:space="0" w:color="auto"/>
      </w:divBdr>
    </w:div>
    <w:div w:id="1680965224">
      <w:bodyDiv w:val="1"/>
      <w:marLeft w:val="0"/>
      <w:marRight w:val="0"/>
      <w:marTop w:val="0"/>
      <w:marBottom w:val="0"/>
      <w:divBdr>
        <w:top w:val="none" w:sz="0" w:space="0" w:color="auto"/>
        <w:left w:val="none" w:sz="0" w:space="0" w:color="auto"/>
        <w:bottom w:val="none" w:sz="0" w:space="0" w:color="auto"/>
        <w:right w:val="none" w:sz="0" w:space="0" w:color="auto"/>
      </w:divBdr>
    </w:div>
    <w:div w:id="1690599376">
      <w:bodyDiv w:val="1"/>
      <w:marLeft w:val="0"/>
      <w:marRight w:val="0"/>
      <w:marTop w:val="0"/>
      <w:marBottom w:val="0"/>
      <w:divBdr>
        <w:top w:val="none" w:sz="0" w:space="0" w:color="auto"/>
        <w:left w:val="none" w:sz="0" w:space="0" w:color="auto"/>
        <w:bottom w:val="none" w:sz="0" w:space="0" w:color="auto"/>
        <w:right w:val="none" w:sz="0" w:space="0" w:color="auto"/>
      </w:divBdr>
    </w:div>
    <w:div w:id="1778940599">
      <w:bodyDiv w:val="1"/>
      <w:marLeft w:val="0"/>
      <w:marRight w:val="0"/>
      <w:marTop w:val="0"/>
      <w:marBottom w:val="0"/>
      <w:divBdr>
        <w:top w:val="none" w:sz="0" w:space="0" w:color="auto"/>
        <w:left w:val="none" w:sz="0" w:space="0" w:color="auto"/>
        <w:bottom w:val="none" w:sz="0" w:space="0" w:color="auto"/>
        <w:right w:val="none" w:sz="0" w:space="0" w:color="auto"/>
      </w:divBdr>
      <w:divsChild>
        <w:div w:id="987131482">
          <w:marLeft w:val="0"/>
          <w:marRight w:val="0"/>
          <w:marTop w:val="0"/>
          <w:marBottom w:val="300"/>
          <w:divBdr>
            <w:top w:val="none" w:sz="0" w:space="0" w:color="auto"/>
            <w:left w:val="none" w:sz="0" w:space="0" w:color="auto"/>
            <w:bottom w:val="none" w:sz="0" w:space="0" w:color="auto"/>
            <w:right w:val="none" w:sz="0" w:space="0" w:color="auto"/>
          </w:divBdr>
        </w:div>
        <w:div w:id="528493580">
          <w:marLeft w:val="0"/>
          <w:marRight w:val="0"/>
          <w:marTop w:val="0"/>
          <w:marBottom w:val="0"/>
          <w:divBdr>
            <w:top w:val="none" w:sz="0" w:space="0" w:color="auto"/>
            <w:left w:val="none" w:sz="0" w:space="0" w:color="auto"/>
            <w:bottom w:val="none" w:sz="0" w:space="0" w:color="auto"/>
            <w:right w:val="none" w:sz="0" w:space="0" w:color="auto"/>
          </w:divBdr>
        </w:div>
      </w:divsChild>
    </w:div>
    <w:div w:id="1786072231">
      <w:bodyDiv w:val="1"/>
      <w:marLeft w:val="0"/>
      <w:marRight w:val="0"/>
      <w:marTop w:val="0"/>
      <w:marBottom w:val="0"/>
      <w:divBdr>
        <w:top w:val="none" w:sz="0" w:space="0" w:color="auto"/>
        <w:left w:val="none" w:sz="0" w:space="0" w:color="auto"/>
        <w:bottom w:val="none" w:sz="0" w:space="0" w:color="auto"/>
        <w:right w:val="none" w:sz="0" w:space="0" w:color="auto"/>
      </w:divBdr>
    </w:div>
    <w:div w:id="1811941152">
      <w:bodyDiv w:val="1"/>
      <w:marLeft w:val="0"/>
      <w:marRight w:val="0"/>
      <w:marTop w:val="0"/>
      <w:marBottom w:val="0"/>
      <w:divBdr>
        <w:top w:val="none" w:sz="0" w:space="0" w:color="auto"/>
        <w:left w:val="none" w:sz="0" w:space="0" w:color="auto"/>
        <w:bottom w:val="none" w:sz="0" w:space="0" w:color="auto"/>
        <w:right w:val="none" w:sz="0" w:space="0" w:color="auto"/>
      </w:divBdr>
    </w:div>
    <w:div w:id="1878347915">
      <w:bodyDiv w:val="1"/>
      <w:marLeft w:val="0"/>
      <w:marRight w:val="0"/>
      <w:marTop w:val="0"/>
      <w:marBottom w:val="0"/>
      <w:divBdr>
        <w:top w:val="none" w:sz="0" w:space="0" w:color="auto"/>
        <w:left w:val="none" w:sz="0" w:space="0" w:color="auto"/>
        <w:bottom w:val="none" w:sz="0" w:space="0" w:color="auto"/>
        <w:right w:val="none" w:sz="0" w:space="0" w:color="auto"/>
      </w:divBdr>
    </w:div>
    <w:div w:id="1881555923">
      <w:bodyDiv w:val="1"/>
      <w:marLeft w:val="0"/>
      <w:marRight w:val="0"/>
      <w:marTop w:val="0"/>
      <w:marBottom w:val="0"/>
      <w:divBdr>
        <w:top w:val="none" w:sz="0" w:space="0" w:color="auto"/>
        <w:left w:val="none" w:sz="0" w:space="0" w:color="auto"/>
        <w:bottom w:val="none" w:sz="0" w:space="0" w:color="auto"/>
        <w:right w:val="none" w:sz="0" w:space="0" w:color="auto"/>
      </w:divBdr>
    </w:div>
    <w:div w:id="1891651039">
      <w:bodyDiv w:val="1"/>
      <w:marLeft w:val="0"/>
      <w:marRight w:val="0"/>
      <w:marTop w:val="0"/>
      <w:marBottom w:val="0"/>
      <w:divBdr>
        <w:top w:val="none" w:sz="0" w:space="0" w:color="auto"/>
        <w:left w:val="none" w:sz="0" w:space="0" w:color="auto"/>
        <w:bottom w:val="none" w:sz="0" w:space="0" w:color="auto"/>
        <w:right w:val="none" w:sz="0" w:space="0" w:color="auto"/>
      </w:divBdr>
    </w:div>
    <w:div w:id="1913158555">
      <w:bodyDiv w:val="1"/>
      <w:marLeft w:val="0"/>
      <w:marRight w:val="0"/>
      <w:marTop w:val="0"/>
      <w:marBottom w:val="0"/>
      <w:divBdr>
        <w:top w:val="none" w:sz="0" w:space="0" w:color="auto"/>
        <w:left w:val="none" w:sz="0" w:space="0" w:color="auto"/>
        <w:bottom w:val="none" w:sz="0" w:space="0" w:color="auto"/>
        <w:right w:val="none" w:sz="0" w:space="0" w:color="auto"/>
      </w:divBdr>
    </w:div>
    <w:div w:id="1945764006">
      <w:bodyDiv w:val="1"/>
      <w:marLeft w:val="0"/>
      <w:marRight w:val="0"/>
      <w:marTop w:val="0"/>
      <w:marBottom w:val="0"/>
      <w:divBdr>
        <w:top w:val="none" w:sz="0" w:space="0" w:color="auto"/>
        <w:left w:val="none" w:sz="0" w:space="0" w:color="auto"/>
        <w:bottom w:val="none" w:sz="0" w:space="0" w:color="auto"/>
        <w:right w:val="none" w:sz="0" w:space="0" w:color="auto"/>
      </w:divBdr>
    </w:div>
    <w:div w:id="1992515326">
      <w:bodyDiv w:val="1"/>
      <w:marLeft w:val="0"/>
      <w:marRight w:val="0"/>
      <w:marTop w:val="0"/>
      <w:marBottom w:val="0"/>
      <w:divBdr>
        <w:top w:val="none" w:sz="0" w:space="0" w:color="auto"/>
        <w:left w:val="none" w:sz="0" w:space="0" w:color="auto"/>
        <w:bottom w:val="none" w:sz="0" w:space="0" w:color="auto"/>
        <w:right w:val="none" w:sz="0" w:space="0" w:color="auto"/>
      </w:divBdr>
    </w:div>
    <w:div w:id="2046371614">
      <w:bodyDiv w:val="1"/>
      <w:marLeft w:val="0"/>
      <w:marRight w:val="0"/>
      <w:marTop w:val="0"/>
      <w:marBottom w:val="0"/>
      <w:divBdr>
        <w:top w:val="none" w:sz="0" w:space="0" w:color="auto"/>
        <w:left w:val="none" w:sz="0" w:space="0" w:color="auto"/>
        <w:bottom w:val="none" w:sz="0" w:space="0" w:color="auto"/>
        <w:right w:val="none" w:sz="0" w:space="0" w:color="auto"/>
      </w:divBdr>
    </w:div>
    <w:div w:id="20809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Gui06</b:Tag>
    <b:SourceType>JournalArticle</b:SourceType>
    <b:Guid>{E73AE28D-E38D-440A-A3AB-00BE2393B529}</b:Guid>
    <b:Title>Ergonomía y la relación con los factores de riesgo en salud ocupacional</b:Title>
    <b:Year>2006</b:Year>
    <b:JournalName>Revista cubana de enfermería</b:JournalName>
    <b:Author>
      <b:Author>
        <b:NameList>
          <b:Person>
            <b:Last>Guillén Fonseca</b:Last>
            <b:First>Martha</b:First>
          </b:Person>
        </b:NameList>
      </b:Author>
    </b:Author>
    <b:Volume>22</b:Volume>
    <b:Issue>4</b:Issue>
    <b:RefOrder>4</b:RefOrder>
  </b:Source>
  <b:Source>
    <b:Tag>Tor13</b:Tag>
    <b:SourceType>Report</b:SourceType>
    <b:Guid>{D29304CD-072E-4E7B-B801-8A7171C5DB65}</b:Guid>
    <b:Year>2013</b:Year>
    <b:City>Medellín</b:City>
    <b:Author>
      <b:Author>
        <b:NameList>
          <b:Person>
            <b:Last>Torres Seguro</b:Last>
            <b:Middle>Alejandro</b:Middle>
            <b:First>Jorge</b:First>
          </b:Person>
          <b:Person>
            <b:Last>Osorio Betancur</b:Last>
            <b:Middle>Andrés</b:Middle>
            <b:First>Julián</b:First>
          </b:Person>
          <b:Person>
            <b:Last>Mesa Martínez</b:Last>
            <b:Middle>Aicardo</b:Middle>
            <b:First>Guillermo</b:First>
          </b:Person>
          <b:Person>
            <b:Last>Soto Hoyos</b:Last>
            <b:Middle>Elena</b:Middle>
            <b:First>Magda</b:First>
          </b:Person>
          <b:Person>
            <b:Last>García marín</b:Last>
            <b:First>Liliana</b:First>
          </b:Person>
          <b:Person>
            <b:Last>González Palacio</b:Last>
            <b:Middle>Valentín</b:Middle>
            <b:First>Enoc</b:First>
          </b:Person>
        </b:NameList>
      </b:Author>
    </b:Author>
    <b:ThesisType>Trabajo de grado para optar el título de Licenciado en Educación Física.  Instituto Universitario de Educación Física. Universidad de Antioquia</b:ThesisType>
    <b:Title>Descripción de los factores de riesgo posturales frente al computador de escritorio en los empleados de la Universidad de Antioquia que pertenecen al programa de pausas activas </b:Title>
    <b:RefOrder>2</b:RefOrder>
  </b:Source>
  <b:Source>
    <b:Tag>Min94</b:Tag>
    <b:SourceType>DocumentFromInternetSite</b:SourceType>
    <b:Guid>{B3752918-7576-436C-AA70-EEEC1CFC5507}</b:Guid>
    <b:Title>Decreto 1295. Sistema general de Riesgos Profesionales</b:Title>
    <b:Year>1994</b:Year>
    <b:Author>
      <b:Author>
        <b:Corporate>Ministerio de Gobierno</b:Corporate>
      </b:Author>
    </b:Author>
    <b:Month>Junio</b:Month>
    <b:Day>22</b:Day>
    <b:URL>https://www.arlsura.com/index.php?option=com_content&amp;view=article&amp;id=60&amp;catid=51&amp;Itemid=17</b:URL>
    <b:RefOrder>3</b:RefOrder>
  </b:Source>
  <b:Source>
    <b:Tag>Kuo87</b:Tag>
    <b:SourceType>JournalArticle</b:SourceType>
    <b:Guid>{082500CA-C410-4FB4-A97D-B55B05E9B0C2}</b:Guid>
    <b:Title>Standardised Nordic questionnaires for the analysis of musculoskeletal symptoms</b:Title>
    <b:Year>1987</b:Year>
    <b:JournalName>Applied Ergonomics</b:JournalName>
    <b:Pages>233-237.</b:Pages>
    <b:Author>
      <b:Author>
        <b:NameList>
          <b:Person>
            <b:Last>Kuorinka</b:Last>
            <b:First>I</b:First>
          </b:Person>
          <b:Person>
            <b:Last>Jonsson</b:Last>
            <b:First>B</b:First>
          </b:Person>
          <b:Person>
            <b:Last>Kilbom</b:Last>
            <b:First>A</b:First>
          </b:Person>
          <b:Person>
            <b:Last>Vinterberg</b:Last>
            <b:First>H</b:First>
          </b:Person>
          <b:Person>
            <b:Last>Biering-Sorensen</b:Last>
            <b:First>F</b:First>
          </b:Person>
          <b:Person>
            <b:Last>Anderson</b:Last>
            <b:First>G</b:First>
          </b:Person>
        </b:NameList>
      </b:Author>
    </b:Author>
    <b:Volume>18</b:Volume>
    <b:Issue>3</b:Issue>
    <b:RefOrder>1</b:RefOrder>
  </b:Source>
  <b:Source>
    <b:Tag>MarcadorDePosición1</b:Tag>
    <b:SourceType>JournalArticle</b:SourceType>
    <b:Guid>{8F5B67A2-9AC8-45A3-925A-5F5DA79617F8}</b:Guid>
    <b:Title>Dolor músculo esqulético y su asociación con factores de riesgo ergonómicos, en trabajadores administrativos</b:Title>
    <b:JournalName>Revista Salud Pública</b:JournalName>
    <b:Year>2005</b:Year>
    <b:Pages>317-326</b:Pages>
    <b:Author>
      <b:Author>
        <b:NameList>
          <b:Person>
            <b:Last>Vernaza-Pinzón</b:Last>
            <b:First>Paola</b:First>
          </b:Person>
          <b:Person>
            <b:Last>Sierra-Torres</b:Last>
            <b:First>Carlos H</b:First>
          </b:Person>
        </b:NameList>
      </b:Author>
    </b:Author>
    <b:Volume>7</b:Volume>
    <b:Issue>3</b:Issue>
    <b:RefOrder>9</b:RefOrder>
  </b:Source>
  <b:Source>
    <b:Tag>Cas11</b:Tag>
    <b:SourceType>JournalArticle</b:SourceType>
    <b:Guid>{C9AD7AD3-215E-4027-91AA-6C82592CC1E8}</b:Guid>
    <b:Title>Efectos de un programa de pausas activassobre la percepcion de desordenes musculo - esqueleticosen trabajadores de la Universidad de Antioquia</b:Title>
    <b:JournalName>Revista de Educación Física y Deporte</b:JournalName>
    <b:Year>2011</b:Year>
    <b:Pages>389-399</b:Pages>
    <b:Author>
      <b:Author>
        <b:NameList>
          <b:Person>
            <b:Last>Castro Arias</b:Last>
            <b:First>E</b:First>
          </b:Person>
          <b:Person>
            <b:Last>Munera</b:Last>
            <b:Middle>E</b:Middle>
            <b:First>J</b:First>
          </b:Person>
          <b:Person>
            <b:Last>San Martín Velásquez</b:Last>
            <b:First>M</b:First>
          </b:Person>
          <b:Person>
            <b:Last>Valencia Zuluaga</b:Last>
            <b:Middle>A</b:Middle>
            <b:First>N</b:First>
          </b:Person>
          <b:Person>
            <b:Last>Valencia Gil</b:Last>
            <b:First>N</b:First>
          </b:Person>
          <b:Person>
            <b:Last>González Palacio</b:Last>
            <b:Middle>V</b:Middle>
            <b:First>E</b:First>
          </b:Person>
        </b:NameList>
      </b:Author>
    </b:Author>
    <b:RefOrder>5</b:RefOrder>
  </b:Source>
  <b:Source>
    <b:Tag>Her98</b:Tag>
    <b:SourceType>Book</b:SourceType>
    <b:Guid>{62D40461-641D-4087-8F15-656AF2256039}</b:Guid>
    <b:Author>
      <b:Author>
        <b:NameList>
          <b:Person>
            <b:Last>Hernandez Sampieri</b:Last>
            <b:First>Roberto</b:First>
          </b:Person>
          <b:Person>
            <b:Last>Fernandez Collado</b:Last>
            <b:First>Carlos</b:First>
          </b:Person>
          <b:Person>
            <b:Last>Baptista Lucio</b:Last>
            <b:First>Pilar</b:First>
          </b:Person>
        </b:NameList>
      </b:Author>
    </b:Author>
    <b:Title>Metodología de la investigación </b:Title>
    <b:Year>1997</b:Year>
    <b:Publisher>Mc Graw Hill</b:Publisher>
    <b:CountryRegion>Mexico</b:CountryRegion>
    <b:RefOrder>6</b:RefOrder>
  </b:Source>
  <b:Source>
    <b:Tag>Pie04</b:Tag>
    <b:SourceType>Book</b:SourceType>
    <b:Guid>{FA7689B4-D876-4185-8738-427C79FC63DD}</b:Guid>
    <b:Title>Evidencias epidemiológicas entre factores de riesgo en el trabajo y los desordenes musculoesqueleticos </b:Title>
    <b:Year>2004</b:Year>
    <b:Publisher>Mapfre Medicina</b:Publisher>
    <b:City>Luleá (Suecia)</b:City>
    <b:Author>
      <b:Author>
        <b:NameList>
          <b:Person>
            <b:Last>Piedrahita</b:Last>
            <b:First>Hugo</b:First>
          </b:Person>
        </b:NameList>
      </b:Author>
    </b:Author>
    <b:RefOrder>7</b:RefOrder>
  </b:Source>
  <b:Source>
    <b:Tag>Ver051</b:Tag>
    <b:SourceType>JournalArticle</b:SourceType>
    <b:Guid>{0EFEC4E0-AC89-4793-8D93-8A0A9417C808}</b:Guid>
    <b:Title>Dolor músculo-esquelético y su asociación con factores de riesgo ergonómicos, en trabajadores administrativos</b:Title>
    <b:Year>2005</b:Year>
    <b:Author>
      <b:Author>
        <b:NameList>
          <b:Person>
            <b:Last>Vernaza-Pinzón</b:Last>
            <b:First>Paola</b:First>
          </b:Person>
          <b:Person>
            <b:Last>Sierra-Torres</b:Last>
            <b:Middle>H</b:Middle>
            <b:First>Carlos</b:First>
          </b:Person>
        </b:NameList>
      </b:Author>
    </b:Author>
    <b:JournalName>Revista de salud pública</b:JournalName>
    <b:Pages>317-326</b:Pages>
    <b:Volume>7</b:Volume>
    <b:Issue>3</b:Issue>
    <b:RefOrder>8</b:RefOrder>
  </b:Source>
</b:Sources>
</file>

<file path=customXml/itemProps1.xml><?xml version="1.0" encoding="utf-8"?>
<ds:datastoreItem xmlns:ds="http://schemas.openxmlformats.org/officeDocument/2006/customXml" ds:itemID="{1AFF6068-0E4A-437C-BEFD-63D62C84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4643</Words>
  <Characters>25539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dc:creator>
  <cp:keywords/>
  <dc:description/>
  <cp:lastModifiedBy>Enoc Valentin González Palacio</cp:lastModifiedBy>
  <cp:revision>3</cp:revision>
  <dcterms:created xsi:type="dcterms:W3CDTF">2017-03-08T01:45:00Z</dcterms:created>
  <dcterms:modified xsi:type="dcterms:W3CDTF">2017-03-08T01:45:00Z</dcterms:modified>
</cp:coreProperties>
</file>