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7CD" w:rsidRPr="004C3DD1" w:rsidRDefault="003E77CD" w:rsidP="003E77CD">
      <w:pPr>
        <w:spacing w:after="0" w:line="480" w:lineRule="auto"/>
        <w:jc w:val="center"/>
        <w:rPr>
          <w:rFonts w:ascii="Times New Roman" w:hAnsi="Times New Roman" w:cs="Times New Roman"/>
          <w:b/>
          <w:bCs/>
          <w:caps/>
          <w:sz w:val="24"/>
          <w:szCs w:val="24"/>
        </w:rPr>
      </w:pPr>
      <w:r w:rsidRPr="004C3DD1">
        <w:rPr>
          <w:rFonts w:ascii="Times New Roman" w:hAnsi="Times New Roman" w:cs="Times New Roman"/>
          <w:b/>
          <w:bCs/>
          <w:caps/>
          <w:sz w:val="24"/>
          <w:szCs w:val="24"/>
        </w:rPr>
        <w:t>Effect of pre- and postharvest application of 1-</w:t>
      </w:r>
      <w:r w:rsidRPr="004C3DD1">
        <w:rPr>
          <w:rFonts w:ascii="Times New Roman" w:hAnsi="Times New Roman" w:cs="Times New Roman"/>
          <w:iCs/>
          <w:caps/>
          <w:sz w:val="24"/>
          <w:szCs w:val="24"/>
          <w:lang w:eastAsia="es-CO"/>
        </w:rPr>
        <w:t xml:space="preserve"> </w:t>
      </w:r>
      <w:r w:rsidRPr="004C3DD1">
        <w:rPr>
          <w:rFonts w:ascii="Times New Roman" w:hAnsi="Times New Roman" w:cs="Times New Roman"/>
          <w:b/>
          <w:iCs/>
          <w:caps/>
          <w:sz w:val="24"/>
          <w:szCs w:val="24"/>
          <w:lang w:eastAsia="es-CO"/>
        </w:rPr>
        <w:t>methylcyclopropene</w:t>
      </w:r>
      <w:r w:rsidRPr="004C3DD1">
        <w:rPr>
          <w:rFonts w:ascii="Times New Roman" w:hAnsi="Times New Roman" w:cs="Times New Roman"/>
          <w:caps/>
          <w:sz w:val="24"/>
          <w:szCs w:val="24"/>
        </w:rPr>
        <w:t xml:space="preserve"> </w:t>
      </w:r>
      <w:r w:rsidRPr="004C3DD1">
        <w:rPr>
          <w:rFonts w:ascii="Times New Roman" w:hAnsi="Times New Roman" w:cs="Times New Roman"/>
          <w:b/>
          <w:bCs/>
          <w:caps/>
          <w:sz w:val="24"/>
          <w:szCs w:val="24"/>
        </w:rPr>
        <w:t>on the maturation of yellow pitaya (</w:t>
      </w:r>
      <w:r w:rsidRPr="004C3DD1">
        <w:rPr>
          <w:rFonts w:ascii="Times New Roman" w:hAnsi="Times New Roman" w:cs="Times New Roman"/>
          <w:b/>
          <w:bCs/>
          <w:i/>
          <w:caps/>
          <w:sz w:val="24"/>
          <w:szCs w:val="24"/>
        </w:rPr>
        <w:t>S</w:t>
      </w:r>
      <w:r w:rsidR="0048398F" w:rsidRPr="004C3DD1">
        <w:rPr>
          <w:rFonts w:ascii="Times New Roman" w:hAnsi="Times New Roman" w:cs="Times New Roman"/>
          <w:b/>
          <w:bCs/>
          <w:i/>
          <w:sz w:val="24"/>
          <w:szCs w:val="24"/>
        </w:rPr>
        <w:t>elenicerus megalanthus</w:t>
      </w:r>
      <w:r w:rsidR="0048398F" w:rsidRPr="004C3DD1">
        <w:rPr>
          <w:rFonts w:ascii="Times New Roman" w:hAnsi="Times New Roman" w:cs="Times New Roman"/>
          <w:b/>
          <w:bCs/>
          <w:sz w:val="24"/>
          <w:szCs w:val="24"/>
        </w:rPr>
        <w:t xml:space="preserve"> Haw</w:t>
      </w:r>
      <w:r w:rsidRPr="004C3DD1">
        <w:rPr>
          <w:rFonts w:ascii="Times New Roman" w:hAnsi="Times New Roman" w:cs="Times New Roman"/>
          <w:b/>
          <w:bCs/>
          <w:caps/>
          <w:sz w:val="24"/>
          <w:szCs w:val="24"/>
        </w:rPr>
        <w:t xml:space="preserve">) </w:t>
      </w:r>
    </w:p>
    <w:p w:rsidR="003E77CD" w:rsidRPr="004C3DD1" w:rsidRDefault="0048398F" w:rsidP="003E77CD">
      <w:pPr>
        <w:spacing w:after="0" w:line="480" w:lineRule="auto"/>
        <w:jc w:val="center"/>
        <w:rPr>
          <w:rFonts w:ascii="Times New Roman" w:hAnsi="Times New Roman" w:cs="Times New Roman"/>
          <w:b/>
          <w:bCs/>
          <w:sz w:val="24"/>
          <w:szCs w:val="24"/>
          <w:lang w:val="es-UY"/>
        </w:rPr>
      </w:pPr>
      <w:bookmarkStart w:id="0" w:name="OLE_LINK1"/>
      <w:r w:rsidRPr="004C3DD1">
        <w:rPr>
          <w:rFonts w:ascii="Times New Roman" w:hAnsi="Times New Roman" w:cs="Times New Roman"/>
          <w:b/>
          <w:bCs/>
          <w:sz w:val="24"/>
          <w:szCs w:val="24"/>
          <w:lang w:val="es-UY"/>
        </w:rPr>
        <w:t xml:space="preserve">EFECTO DE LA APLICACIÓN EN PRECOSECHA Y EN POSCOSECHA DE 1-MCP EN LA MADURACIÓN DE PITAHAYA AMARILLA </w:t>
      </w:r>
      <w:r w:rsidR="003E77CD" w:rsidRPr="004C3DD1">
        <w:rPr>
          <w:rFonts w:ascii="Times New Roman" w:hAnsi="Times New Roman" w:cs="Times New Roman"/>
          <w:b/>
          <w:bCs/>
          <w:sz w:val="24"/>
          <w:szCs w:val="24"/>
          <w:lang w:val="es-UY"/>
        </w:rPr>
        <w:t>(</w:t>
      </w:r>
      <w:r w:rsidR="003E77CD" w:rsidRPr="004C3DD1">
        <w:rPr>
          <w:rFonts w:ascii="Times New Roman" w:hAnsi="Times New Roman" w:cs="Times New Roman"/>
          <w:b/>
          <w:bCs/>
          <w:i/>
          <w:sz w:val="24"/>
          <w:szCs w:val="24"/>
          <w:lang w:val="es-UY"/>
        </w:rPr>
        <w:t>Selenicerus megalanthus Haw</w:t>
      </w:r>
      <w:r w:rsidR="003E77CD" w:rsidRPr="004C3DD1">
        <w:rPr>
          <w:rFonts w:ascii="Times New Roman" w:hAnsi="Times New Roman" w:cs="Times New Roman"/>
          <w:b/>
          <w:bCs/>
          <w:sz w:val="24"/>
          <w:szCs w:val="24"/>
          <w:lang w:val="es-UY"/>
        </w:rPr>
        <w:t>)</w:t>
      </w:r>
    </w:p>
    <w:p w:rsidR="007A4EB7" w:rsidRPr="006A6C2A" w:rsidRDefault="007A4EB7" w:rsidP="003E77CD">
      <w:pPr>
        <w:spacing w:after="0" w:line="480" w:lineRule="auto"/>
        <w:jc w:val="center"/>
        <w:rPr>
          <w:rFonts w:ascii="Times New Roman" w:hAnsi="Times New Roman" w:cs="Times New Roman"/>
          <w:sz w:val="24"/>
          <w:szCs w:val="24"/>
        </w:rPr>
      </w:pPr>
      <w:bookmarkStart w:id="1" w:name="_GoBack"/>
      <w:bookmarkEnd w:id="0"/>
      <w:bookmarkEnd w:id="1"/>
    </w:p>
    <w:p w:rsidR="007A4EB7" w:rsidRPr="004C3DD1" w:rsidRDefault="007A4EB7" w:rsidP="003E77CD">
      <w:pPr>
        <w:spacing w:after="0" w:line="480" w:lineRule="auto"/>
        <w:jc w:val="center"/>
        <w:rPr>
          <w:rFonts w:ascii="Times New Roman" w:hAnsi="Times New Roman" w:cs="Times New Roman"/>
          <w:b/>
          <w:sz w:val="24"/>
          <w:szCs w:val="24"/>
        </w:rPr>
      </w:pPr>
      <w:r w:rsidRPr="004C3DD1">
        <w:rPr>
          <w:rFonts w:ascii="Times New Roman" w:hAnsi="Times New Roman" w:cs="Times New Roman"/>
          <w:b/>
          <w:sz w:val="24"/>
          <w:szCs w:val="24"/>
        </w:rPr>
        <w:t>ABSTRACT</w:t>
      </w:r>
    </w:p>
    <w:p w:rsidR="003E77CD" w:rsidRPr="004C3DD1" w:rsidRDefault="007A4EB7"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The effect of pre- and postharvest applications of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aqueous solutions of 1</w:t>
      </w:r>
      <w:r w:rsidRPr="004C3DD1">
        <w:rPr>
          <w:rFonts w:ascii="Times New Roman" w:hAnsi="Times New Roman" w:cs="Times New Roman"/>
          <w:iCs/>
          <w:sz w:val="24"/>
          <w:szCs w:val="24"/>
          <w:lang w:eastAsia="es-CO"/>
        </w:rPr>
        <w:t>-methylcyclopropene</w:t>
      </w:r>
      <w:r w:rsidRPr="004C3DD1">
        <w:rPr>
          <w:rFonts w:ascii="Times New Roman" w:hAnsi="Times New Roman" w:cs="Times New Roman"/>
          <w:sz w:val="24"/>
          <w:szCs w:val="24"/>
        </w:rPr>
        <w:t xml:space="preserve"> (1-MCP) on yellow pitaya (maturity stage 3) was assessed. Changes in respiratory rate, color, firmness, soluble solids content, titratable acidity, maturity index, weight loss and commercial preservation were measured. Results showed that the preharvest application of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enhanced fruit color, preserved firmness, and reduced weight loss and maturity index of fruits. It is suggested that these results were explained by the reduction of available membrane receptors able to bind ethylene, thus increasing ethylene </w:t>
      </w:r>
      <w:r w:rsidR="003E77CD" w:rsidRPr="004C3DD1">
        <w:rPr>
          <w:rFonts w:ascii="Times New Roman" w:hAnsi="Times New Roman" w:cs="Times New Roman"/>
          <w:sz w:val="24"/>
          <w:szCs w:val="24"/>
        </w:rPr>
        <w:t xml:space="preserve">sensitivity and response magnitude. The preharvest application of 1-MCP could potentially be used to accelerate pitaya fruit ripening. The preharvest application of 200 </w:t>
      </w:r>
      <w:r w:rsidR="003E77CD" w:rsidRPr="004C3DD1">
        <w:rPr>
          <w:rFonts w:ascii="Times New Roman" w:hAnsi="Times New Roman" w:cs="Times New Roman"/>
          <w:sz w:val="24"/>
          <w:szCs w:val="24"/>
          <w:lang w:val="es-UY"/>
        </w:rPr>
        <w:t>μ</w:t>
      </w:r>
      <w:r w:rsidR="003E77CD" w:rsidRPr="004C3DD1">
        <w:rPr>
          <w:rFonts w:ascii="Times New Roman" w:hAnsi="Times New Roman" w:cs="Times New Roman"/>
          <w:sz w:val="24"/>
          <w:szCs w:val="24"/>
        </w:rPr>
        <w:t>gL</w:t>
      </w:r>
      <w:r w:rsidR="003E77CD" w:rsidRPr="004C3DD1">
        <w:rPr>
          <w:rFonts w:ascii="Times New Roman" w:hAnsi="Times New Roman" w:cs="Times New Roman"/>
          <w:sz w:val="24"/>
          <w:szCs w:val="24"/>
          <w:vertAlign w:val="superscript"/>
        </w:rPr>
        <w:t>-1</w:t>
      </w:r>
      <w:r w:rsidR="003E77CD" w:rsidRPr="004C3DD1">
        <w:rPr>
          <w:rFonts w:ascii="Times New Roman" w:hAnsi="Times New Roman" w:cs="Times New Roman"/>
          <w:sz w:val="24"/>
          <w:szCs w:val="24"/>
        </w:rPr>
        <w:t xml:space="preserve"> 1-MCP resulted in smaller changes in color and titratable acidity </w:t>
      </w:r>
      <w:r w:rsidR="003E77CD" w:rsidRPr="004C3DD1">
        <w:rPr>
          <w:rFonts w:ascii="Times New Roman" w:hAnsi="Times New Roman" w:cs="Times New Roman"/>
          <w:i/>
          <w:sz w:val="24"/>
          <w:szCs w:val="24"/>
        </w:rPr>
        <w:t>vs.</w:t>
      </w:r>
      <w:r w:rsidR="003E77CD" w:rsidRPr="004C3DD1">
        <w:rPr>
          <w:rFonts w:ascii="Times New Roman" w:hAnsi="Times New Roman" w:cs="Times New Roman"/>
          <w:sz w:val="24"/>
          <w:szCs w:val="24"/>
        </w:rPr>
        <w:t xml:space="preserve"> control. Total soluble solids and pH were not significantly affected by the treatments. The postharvest application of 1-MCP maintained the texture of fruits by three additional days when compared to the untreated control.</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b/>
          <w:bCs/>
          <w:color w:val="000000"/>
          <w:sz w:val="24"/>
          <w:szCs w:val="24"/>
        </w:rPr>
        <w:t>Key words:</w:t>
      </w:r>
      <w:r w:rsidRPr="004C3DD1">
        <w:rPr>
          <w:rFonts w:ascii="Times New Roman" w:hAnsi="Times New Roman" w:cs="Times New Roman"/>
          <w:sz w:val="24"/>
          <w:szCs w:val="24"/>
        </w:rPr>
        <w:t xml:space="preserve"> tropical fruits, ethylene, respiratory rate, firmness, color. </w:t>
      </w:r>
    </w:p>
    <w:p w:rsidR="003E77CD" w:rsidRPr="004C3DD1" w:rsidRDefault="003E77CD" w:rsidP="003E77CD">
      <w:pPr>
        <w:spacing w:after="0" w:line="480" w:lineRule="auto"/>
        <w:jc w:val="center"/>
        <w:rPr>
          <w:rFonts w:ascii="Times New Roman" w:hAnsi="Times New Roman" w:cs="Times New Roman"/>
          <w:b/>
          <w:sz w:val="24"/>
          <w:szCs w:val="24"/>
          <w:lang w:val="es-US"/>
        </w:rPr>
      </w:pPr>
      <w:r w:rsidRPr="004C3DD1">
        <w:rPr>
          <w:rFonts w:ascii="Times New Roman" w:hAnsi="Times New Roman" w:cs="Times New Roman"/>
          <w:b/>
          <w:sz w:val="24"/>
          <w:szCs w:val="24"/>
          <w:lang w:val="es-US"/>
        </w:rPr>
        <w:t>RESUMEN</w:t>
      </w:r>
    </w:p>
    <w:p w:rsidR="003E77CD" w:rsidRPr="004C3DD1" w:rsidRDefault="003E77CD" w:rsidP="003E77CD">
      <w:pPr>
        <w:spacing w:after="0" w:line="480" w:lineRule="auto"/>
        <w:jc w:val="both"/>
        <w:rPr>
          <w:rFonts w:ascii="Times New Roman" w:hAnsi="Times New Roman" w:cs="Times New Roman"/>
          <w:sz w:val="24"/>
          <w:szCs w:val="24"/>
          <w:lang w:val="es-UY"/>
        </w:rPr>
      </w:pPr>
      <w:r w:rsidRPr="004C3DD1">
        <w:rPr>
          <w:rFonts w:ascii="Times New Roman" w:hAnsi="Times New Roman" w:cs="Times New Roman"/>
          <w:sz w:val="24"/>
          <w:szCs w:val="24"/>
          <w:lang w:val="es-UY"/>
        </w:rPr>
        <w:lastRenderedPageBreak/>
        <w:t xml:space="preserve">Se evaluó el efecto de la aplicación en precosecha y en poscosecha de soluciones acuosas de 200 y 400 </w:t>
      </w:r>
      <w:r w:rsidRPr="004C3DD1">
        <w:rPr>
          <w:rFonts w:ascii="Times New Roman" w:hAnsi="Times New Roman" w:cs="Times New Roman"/>
          <w:sz w:val="24"/>
          <w:szCs w:val="24"/>
        </w:rPr>
        <w:t>μ</w:t>
      </w:r>
      <w:r w:rsidRPr="004C3DD1">
        <w:rPr>
          <w:rFonts w:ascii="Times New Roman" w:hAnsi="Times New Roman" w:cs="Times New Roman"/>
          <w:sz w:val="24"/>
          <w:szCs w:val="24"/>
          <w:lang w:val="es-UY"/>
        </w:rPr>
        <w:t xml:space="preserve">gL-1 de 1-MCP, con tiempo de exposición de 10 minutos, sobre la maduración de pitahaya amarilla entera en grado de madurez tres. Se midieron cambios en la respiración, pérdida de peso, color, firmeza, contenido de azúcares solubles, acidez, índice de madurez y tiempo de vida comercial. Los resultados demostraron que la aplicación de 400 </w:t>
      </w:r>
      <w:r w:rsidRPr="004C3DD1">
        <w:rPr>
          <w:rFonts w:ascii="Times New Roman" w:hAnsi="Times New Roman" w:cs="Times New Roman"/>
          <w:sz w:val="24"/>
          <w:szCs w:val="24"/>
        </w:rPr>
        <w:t>μ</w:t>
      </w:r>
      <w:r w:rsidRPr="004C3DD1">
        <w:rPr>
          <w:rFonts w:ascii="Times New Roman" w:hAnsi="Times New Roman" w:cs="Times New Roman"/>
          <w:sz w:val="24"/>
          <w:szCs w:val="24"/>
          <w:lang w:val="es-UY"/>
        </w:rPr>
        <w:t xml:space="preserve">gL-1 de 1-MCP en precosecha acelera los cambios de color de la fruta,  conserva su firmeza, disminuye la pérdida de peso y disminuye su índice de madurez. Lo anterior se explicó por la disminución en los receptores de membrana disponibles para interactuar con el etileno, lo que provoca incremento en la magnitud y sensibilidad de la respuesta del etileno. La aplicación de 1-MCP en precosecha podría tener aplicaciones en la aceleración de la maduración de frutas. La aplicación de 200 </w:t>
      </w:r>
      <w:r w:rsidRPr="004C3DD1">
        <w:rPr>
          <w:rFonts w:ascii="Times New Roman" w:hAnsi="Times New Roman" w:cs="Times New Roman"/>
          <w:sz w:val="24"/>
          <w:szCs w:val="24"/>
        </w:rPr>
        <w:t>μ</w:t>
      </w:r>
      <w:r w:rsidRPr="004C3DD1">
        <w:rPr>
          <w:rFonts w:ascii="Times New Roman" w:hAnsi="Times New Roman" w:cs="Times New Roman"/>
          <w:sz w:val="24"/>
          <w:szCs w:val="24"/>
          <w:lang w:val="es-UY"/>
        </w:rPr>
        <w:t xml:space="preserve">gL-1 de 1-MCP en precosecha disminuyó los cambios de color y conservó la acidez. Los sólidos solubles, azúcares totales y pH no fueron influenciados significativamente por los tratamientos. La aplicación de 1- MCP en poscosecha mantiene la textura de la fruta durante 3 días más, comparada con el tratamiento control. </w:t>
      </w:r>
    </w:p>
    <w:p w:rsidR="003E77CD" w:rsidRPr="004C3DD1" w:rsidRDefault="003E77CD" w:rsidP="003E77CD">
      <w:pPr>
        <w:spacing w:after="0" w:line="480" w:lineRule="auto"/>
        <w:jc w:val="both"/>
        <w:rPr>
          <w:rFonts w:ascii="Times New Roman" w:hAnsi="Times New Roman" w:cs="Times New Roman"/>
          <w:sz w:val="24"/>
          <w:szCs w:val="24"/>
          <w:lang w:val="es-UY"/>
        </w:rPr>
      </w:pPr>
      <w:r w:rsidRPr="004C3DD1">
        <w:rPr>
          <w:rFonts w:ascii="Times New Roman" w:hAnsi="Times New Roman" w:cs="Times New Roman"/>
          <w:b/>
          <w:sz w:val="24"/>
          <w:szCs w:val="24"/>
          <w:lang w:val="es-UY"/>
        </w:rPr>
        <w:t>Palabras clave</w:t>
      </w:r>
      <w:r w:rsidRPr="004C3DD1">
        <w:rPr>
          <w:rFonts w:ascii="Times New Roman" w:hAnsi="Times New Roman" w:cs="Times New Roman"/>
          <w:sz w:val="24"/>
          <w:szCs w:val="24"/>
          <w:lang w:val="es-UY"/>
        </w:rPr>
        <w:t>: frutas tropicales, etileno, tasa respiratoria, firmeza, color.</w:t>
      </w:r>
    </w:p>
    <w:p w:rsidR="003E77CD" w:rsidRPr="004C3DD1" w:rsidRDefault="003E77CD" w:rsidP="003E77CD">
      <w:pPr>
        <w:spacing w:after="0" w:line="480" w:lineRule="auto"/>
        <w:jc w:val="center"/>
        <w:rPr>
          <w:rFonts w:ascii="Times New Roman" w:hAnsi="Times New Roman" w:cs="Times New Roman"/>
          <w:b/>
          <w:sz w:val="24"/>
          <w:szCs w:val="24"/>
        </w:rPr>
      </w:pPr>
      <w:r w:rsidRPr="004C3DD1">
        <w:rPr>
          <w:rFonts w:ascii="Times New Roman" w:hAnsi="Times New Roman" w:cs="Times New Roman"/>
          <w:b/>
          <w:sz w:val="24"/>
          <w:szCs w:val="24"/>
        </w:rPr>
        <w:t>INTRODUCTION</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Ethylene is a volatile hormone that affects the development of the entire plant (1), from seeds germination to leaves formation and growth, development and maturation of fruits, and plant senescence</w:t>
      </w:r>
      <w:r w:rsidRPr="004C3DD1">
        <w:rPr>
          <w:rFonts w:ascii="Times New Roman" w:hAnsi="Times New Roman" w:cs="Times New Roman"/>
          <w:color w:val="FF0000"/>
          <w:sz w:val="24"/>
          <w:szCs w:val="24"/>
        </w:rPr>
        <w:t xml:space="preserve"> </w:t>
      </w:r>
      <w:r w:rsidRPr="004C3DD1">
        <w:rPr>
          <w:rFonts w:ascii="Times New Roman" w:hAnsi="Times New Roman" w:cs="Times New Roman"/>
          <w:sz w:val="24"/>
          <w:szCs w:val="24"/>
        </w:rPr>
        <w:t>(2). The metabolic processes known as maturation are regulated by the binding of ethylene to a family of receptors with histidine kinase activity (3).</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Ethylene analogs can compete for ethylene membrane receptors and modify the physiology of maturation and senescence, and the preservation of fruits and vegetables (</w:t>
      </w:r>
      <w:r w:rsidR="00DC1701" w:rsidRPr="004C3DD1">
        <w:rPr>
          <w:rFonts w:ascii="Times New Roman" w:hAnsi="Times New Roman" w:cs="Times New Roman"/>
          <w:sz w:val="24"/>
          <w:szCs w:val="24"/>
        </w:rPr>
        <w:t>4</w:t>
      </w:r>
      <w:r w:rsidRPr="004C3DD1">
        <w:rPr>
          <w:rFonts w:ascii="Times New Roman" w:hAnsi="Times New Roman" w:cs="Times New Roman"/>
          <w:sz w:val="24"/>
          <w:szCs w:val="24"/>
        </w:rPr>
        <w:t>). 1-</w:t>
      </w:r>
      <w:r w:rsidRPr="004C3DD1">
        <w:rPr>
          <w:rFonts w:ascii="Times New Roman" w:hAnsi="Times New Roman" w:cs="Times New Roman"/>
          <w:iCs/>
          <w:sz w:val="24"/>
          <w:szCs w:val="24"/>
          <w:lang w:eastAsia="es-CO"/>
        </w:rPr>
        <w:lastRenderedPageBreak/>
        <w:t>methylcyclopropene</w:t>
      </w:r>
      <w:r w:rsidRPr="004C3DD1">
        <w:rPr>
          <w:rFonts w:ascii="Times New Roman" w:hAnsi="Times New Roman" w:cs="Times New Roman"/>
          <w:sz w:val="24"/>
          <w:szCs w:val="24"/>
        </w:rPr>
        <w:t xml:space="preserve"> (1-MCP) is a cyclopropene ethylene antagonist that exhibits excellent stability properties and effectiveness to control</w:t>
      </w:r>
      <w:r w:rsidR="007370F0" w:rsidRPr="004C3DD1">
        <w:rPr>
          <w:rFonts w:ascii="Times New Roman" w:hAnsi="Times New Roman" w:cs="Times New Roman"/>
          <w:sz w:val="24"/>
          <w:szCs w:val="24"/>
        </w:rPr>
        <w:t xml:space="preserve"> ethylene effects (</w:t>
      </w:r>
      <w:r w:rsidR="00DC1701" w:rsidRPr="004C3DD1">
        <w:rPr>
          <w:rFonts w:ascii="Times New Roman" w:hAnsi="Times New Roman" w:cs="Times New Roman"/>
          <w:sz w:val="24"/>
          <w:szCs w:val="24"/>
        </w:rPr>
        <w:t>5</w:t>
      </w:r>
      <w:r w:rsidR="007370F0" w:rsidRPr="004C3DD1">
        <w:rPr>
          <w:rFonts w:ascii="Times New Roman" w:hAnsi="Times New Roman" w:cs="Times New Roman"/>
          <w:sz w:val="24"/>
          <w:szCs w:val="24"/>
        </w:rPr>
        <w:t xml:space="preserve">). </w:t>
      </w:r>
      <w:r w:rsidRPr="004C3DD1">
        <w:rPr>
          <w:rFonts w:ascii="Times New Roman" w:hAnsi="Times New Roman" w:cs="Times New Roman"/>
          <w:sz w:val="24"/>
          <w:szCs w:val="24"/>
        </w:rPr>
        <w:t>Additionally, 1-MCP inhibits the biosynthesis of ethylene by reducing the activity of the enzymes carboxylic acid synthetase (ACC synthase) and carboxylic acid oxidase (ACC oxidase) (</w:t>
      </w:r>
      <w:r w:rsidR="00DC1701" w:rsidRPr="004C3DD1">
        <w:rPr>
          <w:rFonts w:ascii="Times New Roman" w:hAnsi="Times New Roman" w:cs="Times New Roman"/>
          <w:sz w:val="24"/>
          <w:szCs w:val="24"/>
        </w:rPr>
        <w:t>6</w:t>
      </w:r>
      <w:r w:rsidRPr="004C3DD1">
        <w:rPr>
          <w:rFonts w:ascii="Times New Roman" w:hAnsi="Times New Roman" w:cs="Times New Roman"/>
          <w:sz w:val="24"/>
          <w:szCs w:val="24"/>
        </w:rPr>
        <w:t>).</w:t>
      </w:r>
    </w:p>
    <w:p w:rsidR="003E77CD" w:rsidRPr="004C3DD1" w:rsidRDefault="003E77CD" w:rsidP="003E77CD">
      <w:pPr>
        <w:autoSpaceDE w:val="0"/>
        <w:autoSpaceDN w:val="0"/>
        <w:adjustRightInd w:val="0"/>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Previous studies reported the postharvest application of 1-MCP to control ripening and delay senescence of a large number of fruits, with results varying from delay to lack of fruit ripening.  In most cases, the response to 1-MCP depended on concentration and moment of application, but varied for different species, physiology and morphology of the fruit, variety, maturity stage, and crop and storage conditions </w:t>
      </w:r>
      <w:r w:rsidR="00A552FA" w:rsidRPr="004C3DD1">
        <w:rPr>
          <w:rFonts w:ascii="Times New Roman" w:hAnsi="Times New Roman" w:cs="Times New Roman"/>
          <w:sz w:val="24"/>
          <w:szCs w:val="24"/>
        </w:rPr>
        <w:t>(</w:t>
      </w:r>
      <w:r w:rsidR="00DC1701" w:rsidRPr="004C3DD1">
        <w:rPr>
          <w:rFonts w:ascii="Times New Roman" w:hAnsi="Times New Roman" w:cs="Times New Roman"/>
          <w:sz w:val="24"/>
          <w:szCs w:val="24"/>
        </w:rPr>
        <w:t>7</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xml:space="preserve">. The most common reported effects were the decay in softening and color development, reduction in respiratory activity and ethylene production, reduction in weight loss and fungi damage, and delay of processes related to ripening and senescence </w:t>
      </w:r>
      <w:r w:rsidR="00A552FA" w:rsidRPr="004C3DD1">
        <w:rPr>
          <w:rFonts w:ascii="Times New Roman" w:hAnsi="Times New Roman" w:cs="Times New Roman"/>
          <w:sz w:val="24"/>
          <w:szCs w:val="24"/>
        </w:rPr>
        <w:t>(</w:t>
      </w:r>
      <w:r w:rsidR="00DC1701" w:rsidRPr="004C3DD1">
        <w:rPr>
          <w:rFonts w:ascii="Times New Roman" w:hAnsi="Times New Roman" w:cs="Times New Roman"/>
          <w:sz w:val="24"/>
          <w:szCs w:val="24"/>
        </w:rPr>
        <w:t>7</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A recent formulation (Harvista</w:t>
      </w:r>
      <w:r w:rsidRPr="004C3DD1">
        <w:rPr>
          <w:rFonts w:ascii="Times New Roman" w:hAnsi="Times New Roman" w:cs="Times New Roman"/>
          <w:sz w:val="24"/>
          <w:szCs w:val="24"/>
          <w:vertAlign w:val="superscript"/>
        </w:rPr>
        <w:t>TM</w:t>
      </w:r>
      <w:r w:rsidRPr="004C3DD1">
        <w:rPr>
          <w:rFonts w:ascii="Times New Roman" w:hAnsi="Times New Roman" w:cs="Times New Roman"/>
          <w:sz w:val="24"/>
          <w:szCs w:val="24"/>
        </w:rPr>
        <w:t xml:space="preserve">, AgroFresh, Inc., Dow Chemical Co.) was developed for the preharvest application of 1-MCP in the field </w:t>
      </w:r>
      <w:r w:rsidR="00A552FA" w:rsidRPr="004C3DD1">
        <w:rPr>
          <w:rFonts w:ascii="Times New Roman" w:hAnsi="Times New Roman" w:cs="Times New Roman"/>
          <w:sz w:val="24"/>
          <w:szCs w:val="24"/>
        </w:rPr>
        <w:t>(</w:t>
      </w:r>
      <w:r w:rsidR="00DC1701" w:rsidRPr="004C3DD1">
        <w:rPr>
          <w:rFonts w:ascii="Times New Roman" w:hAnsi="Times New Roman" w:cs="Times New Roman"/>
          <w:sz w:val="24"/>
          <w:szCs w:val="24"/>
        </w:rPr>
        <w:t>8</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This formulation improved fruit firmness (</w:t>
      </w:r>
      <w:r w:rsidR="00DC1701" w:rsidRPr="004C3DD1">
        <w:rPr>
          <w:rFonts w:ascii="Times New Roman" w:hAnsi="Times New Roman" w:cs="Times New Roman"/>
          <w:sz w:val="24"/>
          <w:szCs w:val="24"/>
        </w:rPr>
        <w:t>8</w:t>
      </w:r>
      <w:r w:rsidRPr="004C3DD1">
        <w:rPr>
          <w:rFonts w:ascii="Times New Roman" w:hAnsi="Times New Roman" w:cs="Times New Roman"/>
          <w:sz w:val="24"/>
          <w:szCs w:val="24"/>
        </w:rPr>
        <w:t>,</w:t>
      </w:r>
      <w:r w:rsidR="00C371B2" w:rsidRPr="004C3DD1">
        <w:rPr>
          <w:rFonts w:ascii="Times New Roman" w:hAnsi="Times New Roman" w:cs="Times New Roman"/>
          <w:sz w:val="24"/>
          <w:szCs w:val="24"/>
        </w:rPr>
        <w:t xml:space="preserve"> </w:t>
      </w:r>
      <w:r w:rsidR="00DC1701" w:rsidRPr="004C3DD1">
        <w:rPr>
          <w:rFonts w:ascii="Times New Roman" w:hAnsi="Times New Roman" w:cs="Times New Roman"/>
          <w:sz w:val="24"/>
          <w:szCs w:val="24"/>
        </w:rPr>
        <w:t>9</w:t>
      </w:r>
      <w:r w:rsidRPr="004C3DD1">
        <w:rPr>
          <w:rFonts w:ascii="Times New Roman" w:hAnsi="Times New Roman" w:cs="Times New Roman"/>
          <w:sz w:val="24"/>
          <w:szCs w:val="24"/>
        </w:rPr>
        <w:t xml:space="preserve">) and reduced the generation of ethylene </w:t>
      </w:r>
      <w:r w:rsidR="00A552FA" w:rsidRPr="004C3DD1">
        <w:rPr>
          <w:rFonts w:ascii="Times New Roman" w:hAnsi="Times New Roman" w:cs="Times New Roman"/>
          <w:sz w:val="24"/>
          <w:szCs w:val="24"/>
        </w:rPr>
        <w:t>(</w:t>
      </w:r>
      <w:r w:rsidR="00DC1701" w:rsidRPr="004C3DD1">
        <w:rPr>
          <w:rFonts w:ascii="Times New Roman" w:hAnsi="Times New Roman" w:cs="Times New Roman"/>
          <w:sz w:val="24"/>
          <w:szCs w:val="24"/>
        </w:rPr>
        <w:t>9</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but did not have significant effect on fruit color (</w:t>
      </w:r>
      <w:r w:rsidR="004476E1" w:rsidRPr="004C3DD1">
        <w:rPr>
          <w:rFonts w:ascii="Times New Roman" w:hAnsi="Times New Roman" w:cs="Times New Roman"/>
          <w:sz w:val="24"/>
          <w:szCs w:val="24"/>
        </w:rPr>
        <w:t>8-</w:t>
      </w:r>
      <w:r w:rsidR="00DC1701" w:rsidRPr="004C3DD1">
        <w:rPr>
          <w:rFonts w:ascii="Times New Roman" w:hAnsi="Times New Roman" w:cs="Times New Roman"/>
          <w:sz w:val="24"/>
          <w:szCs w:val="24"/>
        </w:rPr>
        <w:t>10</w:t>
      </w:r>
      <w:r w:rsidRPr="004C3DD1">
        <w:rPr>
          <w:rFonts w:ascii="Times New Roman" w:hAnsi="Times New Roman" w:cs="Times New Roman"/>
          <w:sz w:val="24"/>
          <w:szCs w:val="24"/>
        </w:rPr>
        <w:t>), total soluble solids</w:t>
      </w:r>
      <w:r w:rsidR="00A552FA" w:rsidRPr="004C3DD1">
        <w:rPr>
          <w:rFonts w:ascii="Times New Roman" w:hAnsi="Times New Roman" w:cs="Times New Roman"/>
          <w:sz w:val="24"/>
          <w:szCs w:val="24"/>
        </w:rPr>
        <w:t xml:space="preserve"> (</w:t>
      </w:r>
      <w:r w:rsidR="00DC1701" w:rsidRPr="004C3DD1">
        <w:rPr>
          <w:rFonts w:ascii="Times New Roman" w:hAnsi="Times New Roman" w:cs="Times New Roman"/>
          <w:sz w:val="24"/>
          <w:szCs w:val="24"/>
        </w:rPr>
        <w:t>8, 9</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and respiratory rate (</w:t>
      </w:r>
      <w:r w:rsidR="00304E9A" w:rsidRPr="004C3DD1">
        <w:rPr>
          <w:rFonts w:ascii="Times New Roman" w:hAnsi="Times New Roman" w:cs="Times New Roman"/>
          <w:sz w:val="24"/>
          <w:szCs w:val="24"/>
        </w:rPr>
        <w:t>8</w:t>
      </w:r>
      <w:r w:rsidRPr="004C3DD1">
        <w:rPr>
          <w:rFonts w:ascii="Times New Roman" w:hAnsi="Times New Roman" w:cs="Times New Roman"/>
          <w:sz w:val="24"/>
          <w:szCs w:val="24"/>
        </w:rPr>
        <w:t>)</w:t>
      </w:r>
      <w:r w:rsidR="00A552FA" w:rsidRPr="004C3DD1">
        <w:rPr>
          <w:rFonts w:ascii="Times New Roman" w:hAnsi="Times New Roman" w:cs="Times New Roman"/>
          <w:sz w:val="24"/>
          <w:szCs w:val="24"/>
        </w:rPr>
        <w:t>.</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The use of pre- and postharvest applications of 1-MCP has not been studied in yellow pitaya, an exotic cactus with worldwide flavor acceptance and good selling price in</w:t>
      </w:r>
      <w:r w:rsidRPr="004C3DD1">
        <w:rPr>
          <w:rFonts w:ascii="Times New Roman" w:hAnsi="Times New Roman" w:cs="Times New Roman"/>
          <w:color w:val="FF0000"/>
          <w:sz w:val="24"/>
          <w:szCs w:val="24"/>
        </w:rPr>
        <w:t xml:space="preserve"> </w:t>
      </w:r>
      <w:r w:rsidRPr="004C3DD1">
        <w:rPr>
          <w:rFonts w:ascii="Times New Roman" w:hAnsi="Times New Roman" w:cs="Times New Roman"/>
          <w:sz w:val="24"/>
          <w:szCs w:val="24"/>
        </w:rPr>
        <w:t xml:space="preserve">the international market </w:t>
      </w:r>
      <w:r w:rsidR="00A552FA" w:rsidRPr="004C3DD1">
        <w:rPr>
          <w:rFonts w:ascii="Times New Roman" w:hAnsi="Times New Roman" w:cs="Times New Roman"/>
          <w:sz w:val="24"/>
          <w:szCs w:val="24"/>
        </w:rPr>
        <w:t>(</w:t>
      </w:r>
      <w:r w:rsidR="00304E9A" w:rsidRPr="004C3DD1">
        <w:rPr>
          <w:rFonts w:ascii="Times New Roman" w:hAnsi="Times New Roman" w:cs="Times New Roman"/>
          <w:sz w:val="24"/>
          <w:szCs w:val="24"/>
        </w:rPr>
        <w:t>11</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xml:space="preserve">. The pitaya is a perennial plant with two harvest seasons </w:t>
      </w:r>
      <w:r w:rsidR="007370F0" w:rsidRPr="004C3DD1">
        <w:rPr>
          <w:rFonts w:ascii="Times New Roman" w:hAnsi="Times New Roman" w:cs="Times New Roman"/>
          <w:sz w:val="24"/>
          <w:szCs w:val="24"/>
        </w:rPr>
        <w:t>(</w:t>
      </w:r>
      <w:r w:rsidR="00304E9A" w:rsidRPr="004C3DD1">
        <w:rPr>
          <w:rFonts w:ascii="Times New Roman" w:hAnsi="Times New Roman" w:cs="Times New Roman"/>
          <w:sz w:val="24"/>
          <w:szCs w:val="24"/>
        </w:rPr>
        <w:t>12</w:t>
      </w:r>
      <w:r w:rsidR="007370F0" w:rsidRPr="004C3DD1">
        <w:rPr>
          <w:rFonts w:ascii="Times New Roman" w:hAnsi="Times New Roman" w:cs="Times New Roman"/>
          <w:sz w:val="24"/>
          <w:szCs w:val="24"/>
        </w:rPr>
        <w:t>)</w:t>
      </w:r>
      <w:r w:rsidRPr="004C3DD1">
        <w:rPr>
          <w:rFonts w:ascii="Times New Roman" w:hAnsi="Times New Roman" w:cs="Times New Roman"/>
          <w:sz w:val="24"/>
          <w:szCs w:val="24"/>
        </w:rPr>
        <w:t xml:space="preserve"> and only refrigeration has been studied to extend the commercial preservation of whole fruits.</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Since enzymatic browning, skin necrosis, and skin softening are the main factors that negatively affect the commercial value of yellow pitaya </w:t>
      </w:r>
      <w:r w:rsidR="004071B0" w:rsidRPr="004C3DD1">
        <w:rPr>
          <w:rFonts w:ascii="Times New Roman" w:hAnsi="Times New Roman" w:cs="Times New Roman"/>
          <w:sz w:val="24"/>
          <w:szCs w:val="24"/>
        </w:rPr>
        <w:t>(</w:t>
      </w:r>
      <w:r w:rsidR="00304E9A" w:rsidRPr="004C3DD1">
        <w:rPr>
          <w:rFonts w:ascii="Times New Roman" w:hAnsi="Times New Roman" w:cs="Times New Roman"/>
          <w:sz w:val="24"/>
          <w:szCs w:val="24"/>
        </w:rPr>
        <w:t>13</w:t>
      </w:r>
      <w:r w:rsidR="004071B0" w:rsidRPr="004C3DD1">
        <w:rPr>
          <w:rFonts w:ascii="Times New Roman" w:hAnsi="Times New Roman" w:cs="Times New Roman"/>
          <w:sz w:val="24"/>
          <w:szCs w:val="24"/>
        </w:rPr>
        <w:t xml:space="preserve">), </w:t>
      </w:r>
      <w:r w:rsidRPr="004C3DD1">
        <w:rPr>
          <w:rFonts w:ascii="Times New Roman" w:hAnsi="Times New Roman" w:cs="Times New Roman"/>
          <w:sz w:val="24"/>
          <w:szCs w:val="24"/>
        </w:rPr>
        <w:t xml:space="preserve">it was hypothesized that the </w:t>
      </w:r>
      <w:r w:rsidRPr="004C3DD1">
        <w:rPr>
          <w:rFonts w:ascii="Times New Roman" w:hAnsi="Times New Roman" w:cs="Times New Roman"/>
          <w:sz w:val="24"/>
          <w:szCs w:val="24"/>
        </w:rPr>
        <w:lastRenderedPageBreak/>
        <w:t>pre- and postharvest application of 1-MCP should favorably delay fruit softening, color development, weight loss, and other ripening related processes.</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The objective of this study was to assess the effect of pre- and postharvest applications of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 xml:space="preserve">aqueous solutions of 1-MCP on the maturation of yellow pitaya fruits. Fruit ripening was determined by the changes in respiratory rate, weight, color, firmness, soluble solids content, acidity, maturity index and commercial preservation. </w:t>
      </w:r>
    </w:p>
    <w:p w:rsidR="003E77CD" w:rsidRPr="004C3DD1" w:rsidRDefault="003E77CD" w:rsidP="003E77CD">
      <w:pPr>
        <w:spacing w:after="0" w:line="480" w:lineRule="auto"/>
        <w:jc w:val="center"/>
        <w:rPr>
          <w:rFonts w:ascii="Times New Roman" w:hAnsi="Times New Roman" w:cs="Times New Roman"/>
          <w:b/>
          <w:bCs/>
          <w:sz w:val="24"/>
          <w:szCs w:val="24"/>
        </w:rPr>
      </w:pPr>
      <w:r w:rsidRPr="004C3DD1">
        <w:rPr>
          <w:rFonts w:ascii="Times New Roman" w:hAnsi="Times New Roman" w:cs="Times New Roman"/>
          <w:b/>
          <w:bCs/>
          <w:sz w:val="24"/>
          <w:szCs w:val="24"/>
        </w:rPr>
        <w:t>MATERIALS AND METHODS</w:t>
      </w:r>
    </w:p>
    <w:p w:rsidR="003E77CD" w:rsidRPr="004C3DD1" w:rsidRDefault="0048398F"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Plant</w:t>
      </w:r>
      <w:r w:rsidR="003E77CD" w:rsidRPr="004C3DD1">
        <w:rPr>
          <w:rFonts w:ascii="Times New Roman" w:hAnsi="Times New Roman" w:cs="Times New Roman"/>
          <w:b/>
          <w:sz w:val="24"/>
          <w:szCs w:val="24"/>
        </w:rPr>
        <w:t xml:space="preserve"> material</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Experiments were done on a 500 m</w:t>
      </w:r>
      <w:r w:rsidRPr="004C3DD1">
        <w:rPr>
          <w:rFonts w:ascii="Times New Roman" w:hAnsi="Times New Roman" w:cs="Times New Roman"/>
          <w:sz w:val="24"/>
          <w:szCs w:val="24"/>
          <w:vertAlign w:val="superscript"/>
        </w:rPr>
        <w:t>2</w:t>
      </w:r>
      <w:r w:rsidRPr="004C3DD1">
        <w:rPr>
          <w:rFonts w:ascii="Times New Roman" w:hAnsi="Times New Roman" w:cs="Times New Roman"/>
          <w:sz w:val="24"/>
          <w:szCs w:val="24"/>
        </w:rPr>
        <w:t xml:space="preserve"> parcel of yellow pitaya (5000 plants/ha density) located in the municipality of Roldanillo in the “Valle del Cauca” Department, Colombia (4° 24´ 08¨ North latitude; 76° 09´ 00¨ West longitude; 1450 m altitude). For the preharvest application, 15 days prior to collection, 80 fruits per treatment were randomly selected from the same row. For the postharvest application, fruits with a maturity stage 3 were selected. Maturity was determined using the NTC 3554 standard classification </w:t>
      </w:r>
      <w:r w:rsidR="00774A44" w:rsidRPr="004C3DD1">
        <w:rPr>
          <w:rFonts w:ascii="Times New Roman" w:hAnsi="Times New Roman" w:cs="Times New Roman"/>
          <w:sz w:val="24"/>
          <w:szCs w:val="24"/>
        </w:rPr>
        <w:t>(</w:t>
      </w:r>
      <w:r w:rsidR="000611C6" w:rsidRPr="004C3DD1">
        <w:rPr>
          <w:rFonts w:ascii="Times New Roman" w:hAnsi="Times New Roman" w:cs="Times New Roman"/>
          <w:sz w:val="24"/>
          <w:szCs w:val="24"/>
        </w:rPr>
        <w:t>14</w:t>
      </w:r>
      <w:r w:rsidR="00774A44" w:rsidRPr="004C3DD1">
        <w:rPr>
          <w:rFonts w:ascii="Times New Roman" w:hAnsi="Times New Roman" w:cs="Times New Roman"/>
          <w:sz w:val="24"/>
          <w:szCs w:val="24"/>
        </w:rPr>
        <w:t>).</w:t>
      </w:r>
    </w:p>
    <w:p w:rsidR="003E77CD" w:rsidRPr="004C3DD1" w:rsidRDefault="003E77CD" w:rsidP="003E77CD">
      <w:pPr>
        <w:spacing w:after="0" w:line="480" w:lineRule="auto"/>
        <w:jc w:val="both"/>
        <w:rPr>
          <w:rFonts w:ascii="Times New Roman" w:hAnsi="Times New Roman" w:cs="Times New Roman"/>
          <w:b/>
          <w:color w:val="000000"/>
          <w:sz w:val="24"/>
          <w:szCs w:val="24"/>
        </w:rPr>
      </w:pPr>
      <w:r w:rsidRPr="004C3DD1">
        <w:rPr>
          <w:rFonts w:ascii="Times New Roman" w:hAnsi="Times New Roman" w:cs="Times New Roman"/>
          <w:b/>
          <w:color w:val="000000"/>
          <w:sz w:val="24"/>
          <w:szCs w:val="24"/>
        </w:rPr>
        <w:t>1-MCP preparation and application</w:t>
      </w:r>
    </w:p>
    <w:p w:rsidR="003E77CD" w:rsidRPr="004C3DD1" w:rsidRDefault="003E77CD" w:rsidP="003E77CD">
      <w:pPr>
        <w:spacing w:after="0" w:line="480" w:lineRule="auto"/>
        <w:jc w:val="both"/>
        <w:rPr>
          <w:rFonts w:ascii="Times New Roman" w:hAnsi="Times New Roman" w:cs="Times New Roman"/>
          <w:iCs/>
          <w:sz w:val="24"/>
          <w:szCs w:val="24"/>
        </w:rPr>
      </w:pPr>
      <w:r w:rsidRPr="004C3DD1">
        <w:rPr>
          <w:rFonts w:ascii="Times New Roman" w:hAnsi="Times New Roman" w:cs="Times New Roman"/>
          <w:iCs/>
          <w:sz w:val="24"/>
          <w:szCs w:val="24"/>
        </w:rPr>
        <w:t xml:space="preserve">A powder 1-MCP formulation (3.8%) obtained from Rohm and Haas (Philadelphia, Pennsylvania) was used. Solutions of 1-MCP at 200 and 400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iCs/>
          <w:sz w:val="24"/>
          <w:szCs w:val="24"/>
        </w:rPr>
        <w:t>in distilled water were prepared. For the preharvest experiments, the solutions were prepared in the field and applied by uniformly spraying the fruits on the trees, using a manual sprayer (2 bar operating pressure, 5 cm</w:t>
      </w:r>
      <w:r w:rsidRPr="004C3DD1">
        <w:rPr>
          <w:rFonts w:ascii="Times New Roman" w:hAnsi="Times New Roman" w:cs="Times New Roman"/>
          <w:sz w:val="24"/>
          <w:szCs w:val="24"/>
        </w:rPr>
        <w:t xml:space="preserve"> distance from the fruit)</w:t>
      </w:r>
      <w:r w:rsidRPr="004C3DD1">
        <w:rPr>
          <w:rFonts w:ascii="Times New Roman" w:hAnsi="Times New Roman" w:cs="Times New Roman"/>
          <w:iCs/>
          <w:sz w:val="24"/>
          <w:szCs w:val="24"/>
        </w:rPr>
        <w:t xml:space="preserve">. Fifteen days after application, the fruits were collected and rinsed in distilled water for one minute, dried outdoors, placed in plastic baskets (27 fruits per basket, arranged in a single layer), and stored in an controlled environment chamber (Model 1000L, Dies, Colombia) set at 25 ± 2 °C and 75% relative </w:t>
      </w:r>
      <w:r w:rsidRPr="004C3DD1">
        <w:rPr>
          <w:rFonts w:ascii="Times New Roman" w:hAnsi="Times New Roman" w:cs="Times New Roman"/>
          <w:iCs/>
          <w:sz w:val="24"/>
          <w:szCs w:val="24"/>
        </w:rPr>
        <w:lastRenderedPageBreak/>
        <w:t>humidity. For the postharvest application, the harvested fruit, with a maturity stage 3 (</w:t>
      </w:r>
      <w:r w:rsidR="000611C6" w:rsidRPr="004C3DD1">
        <w:rPr>
          <w:rFonts w:ascii="Times New Roman" w:hAnsi="Times New Roman" w:cs="Times New Roman"/>
          <w:iCs/>
          <w:sz w:val="24"/>
          <w:szCs w:val="24"/>
        </w:rPr>
        <w:t>14</w:t>
      </w:r>
      <w:r w:rsidR="00D84D6F" w:rsidRPr="004C3DD1">
        <w:rPr>
          <w:rFonts w:ascii="Times New Roman" w:hAnsi="Times New Roman" w:cs="Times New Roman"/>
          <w:iCs/>
          <w:sz w:val="24"/>
          <w:szCs w:val="24"/>
        </w:rPr>
        <w:t>)</w:t>
      </w:r>
      <w:r w:rsidRPr="004C3DD1">
        <w:rPr>
          <w:rFonts w:ascii="Times New Roman" w:hAnsi="Times New Roman" w:cs="Times New Roman"/>
          <w:iCs/>
          <w:sz w:val="24"/>
          <w:szCs w:val="24"/>
        </w:rPr>
        <w:t xml:space="preserve">, were first washed using distilled water and dried outdoors. Then, the fruits were submerged in aqueous solutions of 1-MCP with concentrations of 200 and 400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iCs/>
          <w:sz w:val="24"/>
          <w:szCs w:val="24"/>
        </w:rPr>
        <w:t xml:space="preserve"> for 10 minutes, rinsed with distilled water, dried outdoors, placed in plastic baskets, and stored in the same conditions as described before. The same procedure was followed for the control treatment, using fruits with a maturity stage 3 but no application of 1-MCP. The following abbreviations will be used throughout the text: 200-PRE (200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iCs/>
          <w:sz w:val="24"/>
          <w:szCs w:val="24"/>
        </w:rPr>
        <w:t xml:space="preserve">preharvest application of 1-MCP), 400-PRE (400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-1</w:t>
      </w:r>
      <w:r w:rsidRPr="004C3DD1">
        <w:rPr>
          <w:rFonts w:ascii="Times New Roman" w:hAnsi="Times New Roman" w:cs="Times New Roman"/>
          <w:iCs/>
          <w:sz w:val="24"/>
          <w:szCs w:val="24"/>
        </w:rPr>
        <w:t xml:space="preserve"> preharvest application of 1-MCP), 200-POS (200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iCs/>
          <w:sz w:val="24"/>
          <w:szCs w:val="24"/>
        </w:rPr>
        <w:t xml:space="preserve">postharvest application of 1-MCP), 400-POS (400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iCs/>
          <w:sz w:val="24"/>
          <w:szCs w:val="24"/>
        </w:rPr>
        <w:t xml:space="preserve">postharvest application of 1MCP), and control (no application of 1-MCP).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Physiological, physical, and chemical analysis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Physiology of the fruits was evaluated by measuring respiratory rate. Physical properties were evaluated by measuring fruit weight loss, color, and firmness, and chemical properties by measuring soluble solids, and titratable acidity. All determinations were done in three replicates.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Respiratory rate measurement</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The respiratory rate was measured by titration, using a modification to the method reported by (</w:t>
      </w:r>
      <w:r w:rsidR="000611C6" w:rsidRPr="004C3DD1">
        <w:rPr>
          <w:rFonts w:ascii="Times New Roman" w:hAnsi="Times New Roman" w:cs="Times New Roman"/>
          <w:sz w:val="24"/>
          <w:szCs w:val="24"/>
        </w:rPr>
        <w:t>15</w:t>
      </w:r>
      <w:r w:rsidR="0063323C">
        <w:rPr>
          <w:rFonts w:ascii="Times New Roman" w:hAnsi="Times New Roman" w:cs="Times New Roman"/>
          <w:sz w:val="24"/>
          <w:szCs w:val="24"/>
        </w:rPr>
        <w:t>) in figure 1</w:t>
      </w:r>
      <w:r w:rsidRPr="004C3DD1">
        <w:rPr>
          <w:rFonts w:ascii="Times New Roman" w:hAnsi="Times New Roman" w:cs="Times New Roman"/>
          <w:sz w:val="24"/>
          <w:szCs w:val="24"/>
        </w:rPr>
        <w:t>. A refrigerated chamber externally equipped with a compressor and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traps was used. Three hermetically sealed containers equipped with input and output hoses were placed inside the chamber. Each container held three previously weighed pitayas. The compressor allowed external air to flow into a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 containing 50 ml of 2N KOH to eliminate the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present in the air by neutralization with a base. Then, the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-free air continuously flew to the hermetically sealed containers for 30 minutes. The air expelled </w:t>
      </w:r>
      <w:r w:rsidRPr="004C3DD1">
        <w:rPr>
          <w:rFonts w:ascii="Times New Roman" w:hAnsi="Times New Roman" w:cs="Times New Roman"/>
          <w:sz w:val="24"/>
          <w:szCs w:val="24"/>
        </w:rPr>
        <w:lastRenderedPageBreak/>
        <w:t>from the desiccators, containing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as a result of fruit respiration, was collected in secondary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traps containing 50 ml of 0.1 N NaOH. The secondary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traps were removed from the system and immediately sealed. Then, a 20 ml aliquot from each trap was mixed with 15 ml of 10% w/v BaCl</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(to form BaCO</w:t>
      </w:r>
      <w:r w:rsidRPr="004C3DD1">
        <w:rPr>
          <w:rFonts w:ascii="Times New Roman" w:hAnsi="Times New Roman" w:cs="Times New Roman"/>
          <w:sz w:val="24"/>
          <w:szCs w:val="24"/>
          <w:vertAlign w:val="subscript"/>
        </w:rPr>
        <w:t>3</w:t>
      </w:r>
      <w:r w:rsidRPr="004C3DD1">
        <w:rPr>
          <w:rFonts w:ascii="Times New Roman" w:hAnsi="Times New Roman" w:cs="Times New Roman"/>
          <w:sz w:val="24"/>
          <w:szCs w:val="24"/>
        </w:rPr>
        <w:t>), and 4 drops of phenolphtalein. The solution was immediately titrated with 0.1 N HCl using phenolphtalein as an indicator. Respiratory rate estimation was carried out daily during the first six days of storage, and then every three days. The respiratory rate (RR) expressed in mg of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kg</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h</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 xml:space="preserve">was determined using equations 1 and 2. </w:t>
      </w:r>
    </w:p>
    <w:p w:rsidR="00AE794B" w:rsidRPr="004C3DD1" w:rsidRDefault="00AE794B" w:rsidP="00AE794B">
      <w:pPr>
        <w:spacing w:after="0" w:line="480" w:lineRule="auto"/>
        <w:ind w:left="720" w:hanging="720"/>
        <w:rPr>
          <w:rFonts w:ascii="Times New Roman" w:hAnsi="Times New Roman" w:cs="Times New Roman"/>
          <w:sz w:val="24"/>
          <w:szCs w:val="24"/>
        </w:rPr>
      </w:pPr>
      <w:r w:rsidRPr="004C3DD1">
        <w:rPr>
          <w:rFonts w:ascii="Times New Roman" w:hAnsi="Times New Roman" w:cs="Times New Roman"/>
          <w:noProof/>
          <w:sz w:val="24"/>
          <w:szCs w:val="24"/>
          <w:lang w:val="es-CO" w:eastAsia="es-CO"/>
        </w:rPr>
        <w:drawing>
          <wp:inline distT="0" distB="0" distL="0" distR="0" wp14:anchorId="41504A33" wp14:editId="403B6FA7">
            <wp:extent cx="3938400" cy="1919290"/>
            <wp:effectExtent l="0" t="0" r="5080" b="5080"/>
            <wp:docPr id="7" name="0 Imagen" descr="Respirometr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pirometro_2.png"/>
                    <pic:cNvPicPr/>
                  </pic:nvPicPr>
                  <pic:blipFill>
                    <a:blip r:embed="rId9" cstate="print"/>
                    <a:stretch>
                      <a:fillRect/>
                    </a:stretch>
                  </pic:blipFill>
                  <pic:spPr>
                    <a:xfrm>
                      <a:off x="0" y="0"/>
                      <a:ext cx="3940738" cy="1920430"/>
                    </a:xfrm>
                    <a:prstGeom prst="rect">
                      <a:avLst/>
                    </a:prstGeom>
                  </pic:spPr>
                </pic:pic>
              </a:graphicData>
            </a:graphic>
          </wp:inline>
        </w:drawing>
      </w:r>
    </w:p>
    <w:p w:rsidR="00AE794B" w:rsidRPr="004C3DD1" w:rsidRDefault="00AE794B" w:rsidP="00AE794B">
      <w:pPr>
        <w:spacing w:after="0" w:line="480" w:lineRule="auto"/>
        <w:rPr>
          <w:rFonts w:ascii="Times New Roman" w:hAnsi="Times New Roman" w:cs="Times New Roman"/>
          <w:b/>
          <w:sz w:val="24"/>
          <w:szCs w:val="24"/>
        </w:rPr>
      </w:pPr>
      <w:r w:rsidRPr="004C3DD1">
        <w:rPr>
          <w:rFonts w:ascii="Times New Roman" w:hAnsi="Times New Roman" w:cs="Times New Roman"/>
          <w:b/>
          <w:bCs/>
          <w:sz w:val="24"/>
          <w:szCs w:val="24"/>
        </w:rPr>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1</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 xml:space="preserve">. </w:t>
      </w:r>
      <w:r w:rsidRPr="004C3DD1">
        <w:rPr>
          <w:rFonts w:ascii="Times New Roman" w:hAnsi="Times New Roman" w:cs="Times New Roman"/>
          <w:bCs/>
          <w:sz w:val="24"/>
          <w:szCs w:val="24"/>
        </w:rPr>
        <w:t xml:space="preserve">Diagram of the device used to estimate respiratory rate. </w:t>
      </w:r>
      <w:r w:rsidRPr="004C3DD1">
        <w:rPr>
          <w:rFonts w:ascii="Times New Roman" w:hAnsi="Times New Roman" w:cs="Times New Roman"/>
          <w:sz w:val="24"/>
          <w:szCs w:val="24"/>
        </w:rPr>
        <w:t>1. Compressor, 2.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 (2N KOH), 3. Humidity trap (silica gel), 4. Desiccators, 5. Secondary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Traps (0.1 N NaOH), 6. Refrigerated chamber</w:t>
      </w:r>
      <w:r w:rsidR="00A91681" w:rsidRPr="004C3DD1">
        <w:rPr>
          <w:rFonts w:ascii="Times New Roman" w:hAnsi="Times New Roman" w:cs="Times New Roman"/>
          <w:sz w:val="24"/>
          <w:szCs w:val="24"/>
        </w:rPr>
        <w:t>.</w:t>
      </w:r>
    </w:p>
    <w:p w:rsidR="002D6104" w:rsidRPr="004C3DD1" w:rsidRDefault="002D6104" w:rsidP="002D6104">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Physical Properties </w:t>
      </w:r>
    </w:p>
    <w:p w:rsidR="002D6104" w:rsidRPr="004C3DD1" w:rsidRDefault="002D6104" w:rsidP="002D6104">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wet weight of three pitayas in each treatment was measured using a three-digit decimal precision scale (Mettler Toledo 1200, Columbus, Ohio). Then, the pitaya fruits were placed in an environment controlled chamber (1000L Dies, Colombia) set at 25 ± 2 °C and 85% relative humidity. Fruits were weighted daily during the first six days, and every three days </w:t>
      </w:r>
      <w:r w:rsidRPr="004C3DD1">
        <w:rPr>
          <w:rFonts w:ascii="Times New Roman" w:hAnsi="Times New Roman" w:cs="Times New Roman"/>
          <w:sz w:val="24"/>
          <w:szCs w:val="24"/>
        </w:rPr>
        <w:lastRenderedPageBreak/>
        <w:t xml:space="preserve">subsequently. Weight loss was analyzed using the relative weight percent variation (ΔY) using equation 3.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Color was measured in the 400-700 nm reflectance spectrum using a Colorflex colorimeter (HunterLab, Reston, Virginia). Color coordinates L*a*b* for each fruit were obtained at five points in the equatorial zone, separated approximately by 72</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 using the D65 standard illuminant and 10</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 xml:space="preserve"> observer. Three fruits per treatment were analyzed every three days for color determination. Color parameters were estimated by measuring total color change (ΔE) as shown in equation 4 </w:t>
      </w:r>
      <w:r w:rsidR="00774A44" w:rsidRPr="004C3DD1">
        <w:rPr>
          <w:rFonts w:ascii="Times New Roman" w:hAnsi="Times New Roman" w:cs="Times New Roman"/>
          <w:sz w:val="24"/>
          <w:szCs w:val="24"/>
        </w:rPr>
        <w:t>(</w:t>
      </w:r>
      <w:r w:rsidR="000611C6" w:rsidRPr="004C3DD1">
        <w:rPr>
          <w:rFonts w:ascii="Times New Roman" w:hAnsi="Times New Roman" w:cs="Times New Roman"/>
          <w:sz w:val="24"/>
          <w:szCs w:val="24"/>
        </w:rPr>
        <w:t>16</w:t>
      </w:r>
      <w:r w:rsidR="00774A44" w:rsidRPr="004C3DD1">
        <w:rPr>
          <w:rFonts w:ascii="Times New Roman" w:hAnsi="Times New Roman" w:cs="Times New Roman"/>
          <w:sz w:val="24"/>
          <w:szCs w:val="24"/>
        </w:rPr>
        <w:t>)</w:t>
      </w:r>
      <w:r w:rsidRPr="004C3DD1">
        <w:rPr>
          <w:rFonts w:ascii="Times New Roman" w:hAnsi="Times New Roman" w:cs="Times New Roman"/>
          <w:sz w:val="24"/>
          <w:szCs w:val="24"/>
        </w:rPr>
        <w:t xml:space="preserve">. </w:t>
      </w:r>
    </w:p>
    <w:p w:rsidR="003E77CD" w:rsidRPr="004C3DD1" w:rsidRDefault="003E77CD" w:rsidP="003E77CD">
      <w:pPr>
        <w:tabs>
          <w:tab w:val="left" w:pos="7513"/>
        </w:tabs>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Firmness was measured in three fruits per treatment every three days. Firmness was evaluated by measuring the maximum force required to penetrate 10.0 mm into the fruit, using a texture analyzer (model EZ-Test, Shimadzu, Somerset, New Jersey) equipped with a 2.0 mm diameter cylindrical penetrometer moving at 10 mm/min speed.</w:t>
      </w:r>
    </w:p>
    <w:tbl>
      <w:tblPr>
        <w:tblW w:w="0" w:type="auto"/>
        <w:tblLook w:val="00A0" w:firstRow="1" w:lastRow="0" w:firstColumn="1" w:lastColumn="0" w:noHBand="0" w:noVBand="0"/>
      </w:tblPr>
      <w:tblGrid>
        <w:gridCol w:w="4489"/>
        <w:gridCol w:w="4489"/>
      </w:tblGrid>
      <w:tr w:rsidR="003E77CD" w:rsidRPr="004C3DD1" w:rsidTr="00306F44">
        <w:tc>
          <w:tcPr>
            <w:tcW w:w="4489" w:type="dxa"/>
          </w:tcPr>
          <w:p w:rsidR="003E77CD" w:rsidRPr="004C3DD1" w:rsidRDefault="003E77CD" w:rsidP="00306F44">
            <w:pPr>
              <w:spacing w:after="0" w:line="480" w:lineRule="auto"/>
              <w:rPr>
                <w:rFonts w:ascii="Times New Roman" w:hAnsi="Times New Roman" w:cs="Times New Roman"/>
                <w:b/>
                <w:bCs/>
                <w:sz w:val="24"/>
                <w:szCs w:val="24"/>
                <w:lang w:val="de-DE"/>
              </w:rPr>
            </w:pPr>
            <m:oMathPara>
              <m:oMathParaPr>
                <m:jc m:val="left"/>
              </m:oMathParaPr>
              <m:oMath>
                <m:r>
                  <m:rPr>
                    <m:nor/>
                  </m:rPr>
                  <w:rPr>
                    <w:rFonts w:ascii="Times New Roman" w:hAnsi="Times New Roman" w:cs="Times New Roman"/>
                    <w:sz w:val="24"/>
                    <w:szCs w:val="24"/>
                    <w:lang w:val="de-DE"/>
                  </w:rPr>
                  <m:t xml:space="preserve">RR </m:t>
                </m:r>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mg</m:t>
                        </m:r>
                        <m:sSub>
                          <m:sSubPr>
                            <m:ctrlPr>
                              <w:rPr>
                                <w:rFonts w:ascii="Cambria Math" w:hAnsi="Cambria Math" w:cs="Times New Roman"/>
                                <w:i/>
                                <w:sz w:val="24"/>
                                <w:szCs w:val="24"/>
                              </w:rPr>
                            </m:ctrlPr>
                          </m:sSubPr>
                          <m:e>
                            <m:r>
                              <w:rPr>
                                <w:rFonts w:ascii="Cambria Math" w:hAnsi="Cambria Math" w:cs="Times New Roman"/>
                                <w:sz w:val="24"/>
                                <w:szCs w:val="24"/>
                              </w:rPr>
                              <m:t>CO</m:t>
                            </m:r>
                          </m:e>
                          <m:sub>
                            <m:r>
                              <w:rPr>
                                <w:rFonts w:ascii="Cambria Math" w:hAnsi="Cambria Math" w:cs="Times New Roman"/>
                                <w:sz w:val="24"/>
                                <w:szCs w:val="24"/>
                                <w:lang w:val="de-DE"/>
                              </w:rPr>
                              <m:t>2</m:t>
                            </m:r>
                          </m:sub>
                        </m:sSub>
                      </m:num>
                      <m:den>
                        <m:r>
                          <w:rPr>
                            <w:rFonts w:ascii="Cambria Math" w:hAnsi="Cambria Math" w:cs="Times New Roman"/>
                            <w:sz w:val="24"/>
                            <w:szCs w:val="24"/>
                          </w:rPr>
                          <m:t>kg</m:t>
                        </m:r>
                        <m:r>
                          <w:rPr>
                            <w:rFonts w:ascii="Cambria Math" w:hAnsi="Cambria Math" w:cs="Times New Roman"/>
                            <w:sz w:val="24"/>
                            <w:szCs w:val="24"/>
                            <w:lang w:val="de-DE"/>
                          </w:rPr>
                          <m:t>*h</m:t>
                        </m:r>
                      </m:den>
                    </m:f>
                  </m:e>
                </m:d>
                <m:r>
                  <m:rPr>
                    <m:nor/>
                  </m:rPr>
                  <w:rPr>
                    <w:rFonts w:ascii="Times New Roman" w:hAnsi="Times New Roman" w:cs="Times New Roman"/>
                    <w:sz w:val="24"/>
                    <w:szCs w:val="24"/>
                    <w:lang w:val="de-DE"/>
                  </w:rPr>
                  <m:t>=</m:t>
                </m:r>
                <m:f>
                  <m:fPr>
                    <m:ctrlPr>
                      <w:rPr>
                        <w:rFonts w:ascii="Cambria Math" w:hAnsi="Cambria Math" w:cs="Times New Roman"/>
                        <w:i/>
                        <w:sz w:val="24"/>
                        <w:szCs w:val="24"/>
                      </w:rPr>
                    </m:ctrlPr>
                  </m:fPr>
                  <m:num>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nor/>
                              </m:rPr>
                              <w:rPr>
                                <w:rFonts w:ascii="Times New Roman" w:hAnsi="Times New Roman" w:cs="Times New Roman"/>
                                <w:sz w:val="24"/>
                                <w:szCs w:val="24"/>
                                <w:lang w:val="de-DE"/>
                              </w:rPr>
                              <m:t>V</m:t>
                            </m:r>
                          </m:e>
                          <m:sub>
                            <m:r>
                              <m:rPr>
                                <m:nor/>
                              </m:rPr>
                              <w:rPr>
                                <w:rFonts w:ascii="Times New Roman" w:hAnsi="Times New Roman" w:cs="Times New Roman"/>
                                <w:sz w:val="24"/>
                                <w:szCs w:val="24"/>
                                <w:lang w:val="de-DE"/>
                              </w:rPr>
                              <m:t>b</m:t>
                            </m:r>
                          </m:sub>
                        </m:sSub>
                        <m:r>
                          <m:rPr>
                            <m:nor/>
                          </m:rPr>
                          <w:rPr>
                            <w:rFonts w:ascii="Times New Roman" w:hAnsi="Times New Roman" w:cs="Times New Roman"/>
                            <w:sz w:val="24"/>
                            <w:szCs w:val="24"/>
                            <w:lang w:val="de-DE"/>
                          </w:rPr>
                          <m:t>-</m:t>
                        </m:r>
                        <m:sSub>
                          <m:sSubPr>
                            <m:ctrlPr>
                              <w:rPr>
                                <w:rFonts w:ascii="Cambria Math" w:hAnsi="Cambria Math" w:cs="Times New Roman"/>
                                <w:i/>
                                <w:sz w:val="24"/>
                                <w:szCs w:val="24"/>
                              </w:rPr>
                            </m:ctrlPr>
                          </m:sSubPr>
                          <m:e>
                            <m:r>
                              <m:rPr>
                                <m:nor/>
                              </m:rPr>
                              <w:rPr>
                                <w:rFonts w:ascii="Times New Roman" w:hAnsi="Times New Roman" w:cs="Times New Roman"/>
                                <w:sz w:val="24"/>
                                <w:szCs w:val="24"/>
                                <w:lang w:val="de-DE"/>
                              </w:rPr>
                              <m:t>V</m:t>
                            </m:r>
                          </m:e>
                          <m:sub>
                            <m:r>
                              <m:rPr>
                                <m:nor/>
                              </m:rPr>
                              <w:rPr>
                                <w:rFonts w:ascii="Times New Roman" w:hAnsi="Times New Roman" w:cs="Times New Roman"/>
                                <w:sz w:val="24"/>
                                <w:szCs w:val="24"/>
                                <w:lang w:val="de-DE"/>
                              </w:rPr>
                              <m:t>m</m:t>
                            </m:r>
                          </m:sub>
                        </m:sSub>
                      </m:e>
                    </m:d>
                    <m:r>
                      <m:rPr>
                        <m:nor/>
                      </m:rPr>
                      <w:rPr>
                        <w:rFonts w:ascii="Times New Roman" w:hAnsi="Times New Roman" w:cs="Times New Roman"/>
                        <w:sz w:val="24"/>
                        <w:szCs w:val="24"/>
                        <w:lang w:val="de-DE"/>
                      </w:rPr>
                      <m:t>*</m:t>
                    </m:r>
                    <m:sSub>
                      <m:sSubPr>
                        <m:ctrlPr>
                          <w:rPr>
                            <w:rFonts w:ascii="Cambria Math" w:hAnsi="Cambria Math" w:cs="Times New Roman"/>
                            <w:i/>
                            <w:sz w:val="24"/>
                            <w:szCs w:val="24"/>
                          </w:rPr>
                        </m:ctrlPr>
                      </m:sSubPr>
                      <m:e>
                        <m:r>
                          <m:rPr>
                            <m:nor/>
                          </m:rPr>
                          <w:rPr>
                            <w:rFonts w:ascii="Times New Roman" w:hAnsi="Times New Roman" w:cs="Times New Roman"/>
                            <w:sz w:val="24"/>
                            <w:szCs w:val="24"/>
                            <w:lang w:val="de-DE"/>
                          </w:rPr>
                          <m:t>N</m:t>
                        </m:r>
                      </m:e>
                      <m:sub>
                        <m:r>
                          <m:rPr>
                            <m:nor/>
                          </m:rPr>
                          <w:rPr>
                            <w:rFonts w:ascii="Times New Roman" w:hAnsi="Times New Roman" w:cs="Times New Roman"/>
                            <w:sz w:val="24"/>
                            <w:szCs w:val="24"/>
                            <w:lang w:val="de-DE"/>
                          </w:rPr>
                          <m:t>HCl</m:t>
                        </m:r>
                      </m:sub>
                    </m:sSub>
                    <m:r>
                      <m:rPr>
                        <m:nor/>
                      </m:rPr>
                      <w:rPr>
                        <w:rFonts w:ascii="Times New Roman" w:hAnsi="Times New Roman" w:cs="Times New Roman"/>
                        <w:sz w:val="24"/>
                        <w:szCs w:val="24"/>
                        <w:lang w:val="de-DE"/>
                      </w:rPr>
                      <m:t>*22*f</m:t>
                    </m:r>
                  </m:num>
                  <m:den>
                    <m:r>
                      <m:rPr>
                        <m:nor/>
                      </m:rPr>
                      <w:rPr>
                        <w:rFonts w:ascii="Times New Roman" w:hAnsi="Times New Roman" w:cs="Times New Roman"/>
                        <w:sz w:val="24"/>
                        <w:szCs w:val="24"/>
                        <w:lang w:val="de-DE"/>
                      </w:rPr>
                      <m:t>w*t</m:t>
                    </m:r>
                  </m:den>
                </m:f>
              </m:oMath>
            </m:oMathPara>
          </w:p>
        </w:tc>
        <w:tc>
          <w:tcPr>
            <w:tcW w:w="4489" w:type="dxa"/>
          </w:tcPr>
          <w:p w:rsidR="003E77CD" w:rsidRPr="004C3DD1" w:rsidRDefault="003E77CD" w:rsidP="00306F44">
            <w:pPr>
              <w:spacing w:after="0" w:line="480" w:lineRule="auto"/>
              <w:jc w:val="right"/>
              <w:rPr>
                <w:rFonts w:ascii="Times New Roman" w:hAnsi="Times New Roman" w:cs="Times New Roman"/>
                <w:b/>
                <w:bCs/>
                <w:sz w:val="24"/>
                <w:szCs w:val="24"/>
              </w:rPr>
            </w:pPr>
            <w:r w:rsidRPr="004C3DD1">
              <w:rPr>
                <w:rFonts w:ascii="Times New Roman" w:hAnsi="Times New Roman" w:cs="Times New Roman"/>
                <w:b/>
                <w:bCs/>
                <w:sz w:val="24"/>
                <w:szCs w:val="24"/>
              </w:rPr>
              <w:t>Eq</w:t>
            </w:r>
            <w:r w:rsidR="002F2008" w:rsidRPr="004C3DD1">
              <w:rPr>
                <w:rFonts w:ascii="Times New Roman" w:hAnsi="Times New Roman" w:cs="Times New Roman"/>
                <w:b/>
                <w:bCs/>
                <w:sz w:val="24"/>
                <w:szCs w:val="24"/>
              </w:rPr>
              <w:t xml:space="preserve">uation </w:t>
            </w:r>
            <w:r w:rsidRPr="004C3DD1">
              <w:rPr>
                <w:rFonts w:ascii="Times New Roman" w:hAnsi="Times New Roman" w:cs="Times New Roman"/>
                <w:b/>
                <w:bCs/>
                <w:sz w:val="24"/>
                <w:szCs w:val="24"/>
              </w:rPr>
              <w:t>1</w:t>
            </w:r>
          </w:p>
        </w:tc>
      </w:tr>
      <w:tr w:rsidR="003E77CD" w:rsidRPr="004C3DD1" w:rsidTr="00306F44">
        <w:tc>
          <w:tcPr>
            <w:tcW w:w="4489" w:type="dxa"/>
          </w:tcPr>
          <w:p w:rsidR="003E77CD" w:rsidRPr="004C3DD1" w:rsidRDefault="003E77CD" w:rsidP="00306F44">
            <w:pPr>
              <w:spacing w:after="0" w:line="480" w:lineRule="auto"/>
              <w:rPr>
                <w:rFonts w:ascii="Times New Roman" w:hAnsi="Times New Roman" w:cs="Times New Roman"/>
                <w:b/>
                <w:bCs/>
                <w:sz w:val="24"/>
                <w:szCs w:val="24"/>
              </w:rPr>
            </w:pPr>
            <m:oMathPara>
              <m:oMathParaPr>
                <m:jc m:val="left"/>
              </m:oMathParaPr>
              <m:oMath>
                <m:r>
                  <m:rPr>
                    <m:nor/>
                  </m:rPr>
                  <w:rPr>
                    <w:rFonts w:ascii="Times New Roman" w:hAnsi="Times New Roman" w:cs="Times New Roman"/>
                    <w:sz w:val="24"/>
                    <w:szCs w:val="24"/>
                  </w:rPr>
                  <m:t>f=</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m:rPr>
                            <m:nor/>
                          </m:rPr>
                          <w:rPr>
                            <w:rFonts w:ascii="Times New Roman" w:hAnsi="Times New Roman" w:cs="Times New Roman"/>
                            <w:sz w:val="24"/>
                            <w:szCs w:val="24"/>
                          </w:rPr>
                          <m:t>V</m:t>
                        </m:r>
                      </m:e>
                      <m:sub>
                        <m:r>
                          <m:rPr>
                            <m:nor/>
                          </m:rPr>
                          <w:rPr>
                            <w:rFonts w:ascii="Times New Roman" w:hAnsi="Times New Roman" w:cs="Times New Roman"/>
                            <w:sz w:val="24"/>
                            <w:szCs w:val="24"/>
                          </w:rPr>
                          <m:t xml:space="preserve">NaOH </m:t>
                        </m:r>
                      </m:sub>
                    </m:sSub>
                  </m:num>
                  <m:den>
                    <m:sSub>
                      <m:sSubPr>
                        <m:ctrlPr>
                          <w:rPr>
                            <w:rFonts w:ascii="Cambria Math" w:hAnsi="Cambria Math" w:cs="Times New Roman"/>
                            <w:i/>
                            <w:sz w:val="24"/>
                            <w:szCs w:val="24"/>
                          </w:rPr>
                        </m:ctrlPr>
                      </m:sSubPr>
                      <m:e>
                        <m:r>
                          <m:rPr>
                            <m:nor/>
                          </m:rPr>
                          <w:rPr>
                            <w:rFonts w:ascii="Times New Roman" w:hAnsi="Times New Roman" w:cs="Times New Roman"/>
                            <w:sz w:val="24"/>
                            <w:szCs w:val="24"/>
                          </w:rPr>
                          <m:t>V</m:t>
                        </m:r>
                      </m:e>
                      <m:sub>
                        <m:r>
                          <m:rPr>
                            <m:nor/>
                          </m:rPr>
                          <w:rPr>
                            <w:rFonts w:ascii="Times New Roman" w:hAnsi="Times New Roman" w:cs="Times New Roman"/>
                            <w:sz w:val="24"/>
                            <w:szCs w:val="24"/>
                          </w:rPr>
                          <m:t>aliquot</m:t>
                        </m:r>
                      </m:sub>
                    </m:sSub>
                  </m:den>
                </m:f>
              </m:oMath>
            </m:oMathPara>
          </w:p>
        </w:tc>
        <w:tc>
          <w:tcPr>
            <w:tcW w:w="4489" w:type="dxa"/>
          </w:tcPr>
          <w:p w:rsidR="003E77CD" w:rsidRPr="004C3DD1" w:rsidRDefault="002F2008" w:rsidP="002F2008">
            <w:pPr>
              <w:spacing w:after="0" w:line="480" w:lineRule="auto"/>
              <w:jc w:val="right"/>
              <w:rPr>
                <w:rFonts w:ascii="Times New Roman" w:hAnsi="Times New Roman" w:cs="Times New Roman"/>
                <w:b/>
                <w:bCs/>
                <w:sz w:val="24"/>
                <w:szCs w:val="24"/>
              </w:rPr>
            </w:pPr>
            <w:r w:rsidRPr="004C3DD1">
              <w:rPr>
                <w:rFonts w:ascii="Times New Roman" w:hAnsi="Times New Roman" w:cs="Times New Roman"/>
                <w:b/>
                <w:bCs/>
                <w:sz w:val="24"/>
                <w:szCs w:val="24"/>
              </w:rPr>
              <w:t>Equation</w:t>
            </w:r>
            <w:r w:rsidR="003E77CD" w:rsidRPr="004C3DD1">
              <w:rPr>
                <w:rFonts w:ascii="Times New Roman" w:hAnsi="Times New Roman" w:cs="Times New Roman"/>
                <w:b/>
                <w:bCs/>
                <w:sz w:val="24"/>
                <w:szCs w:val="24"/>
              </w:rPr>
              <w:t xml:space="preserve"> 2</w:t>
            </w:r>
          </w:p>
        </w:tc>
      </w:tr>
    </w:tbl>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where: </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V</w:t>
      </w:r>
      <w:r w:rsidRPr="004C3DD1">
        <w:rPr>
          <w:rFonts w:ascii="Times New Roman" w:hAnsi="Times New Roman" w:cs="Times New Roman"/>
          <w:sz w:val="24"/>
          <w:szCs w:val="24"/>
          <w:vertAlign w:val="subscript"/>
        </w:rPr>
        <w:t>b</w:t>
      </w:r>
      <w:r w:rsidRPr="004C3DD1">
        <w:rPr>
          <w:rFonts w:ascii="Times New Roman" w:hAnsi="Times New Roman" w:cs="Times New Roman"/>
          <w:sz w:val="24"/>
          <w:szCs w:val="24"/>
        </w:rPr>
        <w:t xml:space="preserve"> = Volume (ml) of HCl used in blank titration</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V</w:t>
      </w:r>
      <w:r w:rsidRPr="004C3DD1">
        <w:rPr>
          <w:rFonts w:ascii="Times New Roman" w:hAnsi="Times New Roman" w:cs="Times New Roman"/>
          <w:sz w:val="24"/>
          <w:szCs w:val="24"/>
          <w:vertAlign w:val="subscript"/>
        </w:rPr>
        <w:t xml:space="preserve">m </w:t>
      </w:r>
      <w:r w:rsidRPr="004C3DD1">
        <w:rPr>
          <w:rFonts w:ascii="Times New Roman" w:hAnsi="Times New Roman" w:cs="Times New Roman"/>
          <w:sz w:val="24"/>
          <w:szCs w:val="24"/>
        </w:rPr>
        <w:t>= Volume (ml) of HCl used to titrate the sample</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N</w:t>
      </w:r>
      <w:r w:rsidRPr="004C3DD1">
        <w:rPr>
          <w:rFonts w:ascii="Times New Roman" w:hAnsi="Times New Roman" w:cs="Times New Roman"/>
          <w:sz w:val="24"/>
          <w:szCs w:val="24"/>
          <w:vertAlign w:val="subscript"/>
        </w:rPr>
        <w:t>HCl</w:t>
      </w:r>
      <w:r w:rsidRPr="004C3DD1">
        <w:rPr>
          <w:rFonts w:ascii="Times New Roman" w:hAnsi="Times New Roman" w:cs="Times New Roman"/>
          <w:sz w:val="24"/>
          <w:szCs w:val="24"/>
        </w:rPr>
        <w:t xml:space="preserve"> = Normality of HCl </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w = simple weight (Kg)</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t = time (hours)</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22 = milliequivalent weight of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(g-meq)</w:t>
      </w:r>
    </w:p>
    <w:p w:rsidR="003E77CD" w:rsidRPr="004C3DD1" w:rsidRDefault="003E77CD" w:rsidP="003E77CD">
      <w:pPr>
        <w:spacing w:after="0" w:line="480" w:lineRule="auto"/>
        <w:ind w:left="425"/>
        <w:jc w:val="both"/>
        <w:rPr>
          <w:rFonts w:ascii="Times New Roman" w:hAnsi="Times New Roman" w:cs="Times New Roman"/>
          <w:sz w:val="24"/>
          <w:szCs w:val="24"/>
          <w:vertAlign w:val="subscript"/>
        </w:rPr>
      </w:pPr>
      <w:r w:rsidRPr="004C3DD1">
        <w:rPr>
          <w:rFonts w:ascii="Times New Roman" w:hAnsi="Times New Roman" w:cs="Times New Roman"/>
          <w:sz w:val="24"/>
          <w:szCs w:val="24"/>
        </w:rPr>
        <w:lastRenderedPageBreak/>
        <w:t xml:space="preserve">f = sample factor = (volume of NaOH / volume used for the sample) </w:t>
      </w:r>
    </w:p>
    <w:tbl>
      <w:tblPr>
        <w:tblW w:w="0" w:type="auto"/>
        <w:tblLook w:val="00A0" w:firstRow="1" w:lastRow="0" w:firstColumn="1" w:lastColumn="0" w:noHBand="0" w:noVBand="0"/>
      </w:tblPr>
      <w:tblGrid>
        <w:gridCol w:w="4489"/>
        <w:gridCol w:w="4489"/>
      </w:tblGrid>
      <w:tr w:rsidR="003E77CD" w:rsidRPr="004C3DD1" w:rsidTr="00306F44">
        <w:tc>
          <w:tcPr>
            <w:tcW w:w="4489" w:type="dxa"/>
          </w:tcPr>
          <w:p w:rsidR="003E77CD" w:rsidRPr="004C3DD1" w:rsidRDefault="003E77CD" w:rsidP="00306F44">
            <w:pPr>
              <w:spacing w:after="0" w:line="480" w:lineRule="auto"/>
              <w:jc w:val="both"/>
              <w:rPr>
                <w:rFonts w:ascii="Times New Roman" w:hAnsi="Times New Roman" w:cs="Times New Roman"/>
                <w:sz w:val="24"/>
                <w:szCs w:val="24"/>
              </w:rPr>
            </w:pPr>
            <m:oMathPara>
              <m:oMathParaPr>
                <m:jc m:val="left"/>
              </m:oMathParaPr>
              <m:oMath>
                <m:r>
                  <m:rPr>
                    <m:nor/>
                  </m:rPr>
                  <w:rPr>
                    <w:rFonts w:ascii="Times New Roman" w:hAnsi="Times New Roman" w:cs="Times New Roman"/>
                    <w:sz w:val="24"/>
                    <w:szCs w:val="24"/>
                  </w:rPr>
                  <m:t>∆Y=</m:t>
                </m:r>
                <m:d>
                  <m:dPr>
                    <m:ctrlPr>
                      <w:rPr>
                        <w:rFonts w:ascii="Cambria Math" w:hAnsi="Cambria Math" w:cs="Times New Roman"/>
                        <w:bCs/>
                        <w:i/>
                        <w:sz w:val="24"/>
                        <w:szCs w:val="24"/>
                      </w:rPr>
                    </m:ctrlPr>
                  </m:dPr>
                  <m:e>
                    <m:f>
                      <m:fPr>
                        <m:ctrlPr>
                          <w:rPr>
                            <w:rFonts w:ascii="Cambria Math" w:hAnsi="Cambria Math" w:cs="Times New Roman"/>
                            <w:bCs/>
                            <w:i/>
                            <w:sz w:val="24"/>
                            <w:szCs w:val="24"/>
                          </w:rPr>
                        </m:ctrlPr>
                      </m:fPr>
                      <m:num>
                        <m:sSub>
                          <m:sSubPr>
                            <m:ctrlPr>
                              <w:rPr>
                                <w:rFonts w:ascii="Cambria Math" w:hAnsi="Cambria Math" w:cs="Times New Roman"/>
                                <w:bCs/>
                                <w:i/>
                                <w:sz w:val="24"/>
                                <w:szCs w:val="24"/>
                              </w:rPr>
                            </m:ctrlPr>
                          </m:sSubPr>
                          <m:e>
                            <m:r>
                              <m:rPr>
                                <m:nor/>
                              </m:rPr>
                              <w:rPr>
                                <w:rFonts w:ascii="Times New Roman" w:hAnsi="Times New Roman" w:cs="Times New Roman"/>
                                <w:sz w:val="24"/>
                                <w:szCs w:val="24"/>
                              </w:rPr>
                              <m:t>Y</m:t>
                            </m:r>
                          </m:e>
                          <m:sub>
                            <m:r>
                              <m:rPr>
                                <m:nor/>
                              </m:rPr>
                              <w:rPr>
                                <w:rFonts w:ascii="Times New Roman" w:hAnsi="Times New Roman" w:cs="Times New Roman"/>
                                <w:sz w:val="24"/>
                                <w:szCs w:val="24"/>
                              </w:rPr>
                              <m:t>j</m:t>
                            </m:r>
                          </m:sub>
                        </m:sSub>
                        <m:r>
                          <m:rPr>
                            <m:nor/>
                          </m:rPr>
                          <w:rPr>
                            <w:rFonts w:ascii="Times New Roman" w:hAnsi="Times New Roman" w:cs="Times New Roman"/>
                            <w:sz w:val="24"/>
                            <w:szCs w:val="24"/>
                          </w:rPr>
                          <m:t>-</m:t>
                        </m:r>
                        <m:sSub>
                          <m:sSubPr>
                            <m:ctrlPr>
                              <w:rPr>
                                <w:rFonts w:ascii="Cambria Math" w:hAnsi="Cambria Math" w:cs="Times New Roman"/>
                                <w:bCs/>
                                <w:i/>
                                <w:sz w:val="24"/>
                                <w:szCs w:val="24"/>
                              </w:rPr>
                            </m:ctrlPr>
                          </m:sSubPr>
                          <m:e>
                            <m:r>
                              <m:rPr>
                                <m:nor/>
                              </m:rPr>
                              <w:rPr>
                                <w:rFonts w:ascii="Times New Roman" w:hAnsi="Times New Roman" w:cs="Times New Roman"/>
                                <w:sz w:val="24"/>
                                <w:szCs w:val="24"/>
                              </w:rPr>
                              <m:t>Y</m:t>
                            </m:r>
                          </m:e>
                          <m:sub>
                            <m:r>
                              <m:rPr>
                                <m:nor/>
                              </m:rPr>
                              <w:rPr>
                                <w:rFonts w:ascii="Times New Roman" w:hAnsi="Times New Roman" w:cs="Times New Roman"/>
                                <w:sz w:val="24"/>
                                <w:szCs w:val="24"/>
                              </w:rPr>
                              <m:t>0</m:t>
                            </m:r>
                          </m:sub>
                        </m:sSub>
                      </m:num>
                      <m:den>
                        <m:sSub>
                          <m:sSubPr>
                            <m:ctrlPr>
                              <w:rPr>
                                <w:rFonts w:ascii="Cambria Math" w:hAnsi="Cambria Math" w:cs="Times New Roman"/>
                                <w:bCs/>
                                <w:i/>
                                <w:sz w:val="24"/>
                                <w:szCs w:val="24"/>
                              </w:rPr>
                            </m:ctrlPr>
                          </m:sSubPr>
                          <m:e>
                            <m:r>
                              <m:rPr>
                                <m:nor/>
                              </m:rPr>
                              <w:rPr>
                                <w:rFonts w:ascii="Times New Roman" w:hAnsi="Times New Roman" w:cs="Times New Roman"/>
                                <w:sz w:val="24"/>
                                <w:szCs w:val="24"/>
                              </w:rPr>
                              <m:t>Y</m:t>
                            </m:r>
                          </m:e>
                          <m:sub>
                            <m:r>
                              <m:rPr>
                                <m:nor/>
                              </m:rPr>
                              <w:rPr>
                                <w:rFonts w:ascii="Times New Roman" w:hAnsi="Times New Roman" w:cs="Times New Roman"/>
                                <w:sz w:val="24"/>
                                <w:szCs w:val="24"/>
                              </w:rPr>
                              <m:t>0</m:t>
                            </m:r>
                          </m:sub>
                        </m:sSub>
                      </m:den>
                    </m:f>
                  </m:e>
                </m:d>
                <m:r>
                  <m:rPr>
                    <m:nor/>
                  </m:rPr>
                  <w:rPr>
                    <w:rFonts w:ascii="Times New Roman" w:hAnsi="Times New Roman" w:cs="Times New Roman"/>
                    <w:sz w:val="24"/>
                    <w:szCs w:val="24"/>
                  </w:rPr>
                  <m:t>*100</m:t>
                </m:r>
              </m:oMath>
            </m:oMathPara>
          </w:p>
        </w:tc>
        <w:tc>
          <w:tcPr>
            <w:tcW w:w="4489" w:type="dxa"/>
          </w:tcPr>
          <w:p w:rsidR="003E77CD" w:rsidRPr="004C3DD1" w:rsidRDefault="002F2008" w:rsidP="00306F44">
            <w:pPr>
              <w:spacing w:after="0" w:line="480" w:lineRule="auto"/>
              <w:jc w:val="right"/>
              <w:rPr>
                <w:rFonts w:ascii="Times New Roman" w:hAnsi="Times New Roman" w:cs="Times New Roman"/>
                <w:b/>
                <w:bCs/>
                <w:sz w:val="24"/>
                <w:szCs w:val="24"/>
              </w:rPr>
            </w:pPr>
            <w:r w:rsidRPr="004C3DD1">
              <w:rPr>
                <w:rFonts w:ascii="Times New Roman" w:hAnsi="Times New Roman" w:cs="Times New Roman"/>
                <w:b/>
                <w:bCs/>
                <w:sz w:val="24"/>
                <w:szCs w:val="24"/>
              </w:rPr>
              <w:t xml:space="preserve">Equation </w:t>
            </w:r>
            <w:r w:rsidR="003E77CD" w:rsidRPr="004C3DD1">
              <w:rPr>
                <w:rFonts w:ascii="Times New Roman" w:hAnsi="Times New Roman" w:cs="Times New Roman"/>
                <w:b/>
                <w:bCs/>
                <w:sz w:val="24"/>
                <w:szCs w:val="24"/>
              </w:rPr>
              <w:t>3</w:t>
            </w:r>
          </w:p>
        </w:tc>
      </w:tr>
    </w:tbl>
    <w:p w:rsidR="003E77CD" w:rsidRPr="004C3DD1" w:rsidRDefault="003E77CD" w:rsidP="003E77CD">
      <w:pPr>
        <w:spacing w:after="0" w:line="480" w:lineRule="auto"/>
        <w:rPr>
          <w:rFonts w:ascii="Times New Roman" w:hAnsi="Times New Roman" w:cs="Times New Roman"/>
          <w:sz w:val="24"/>
          <w:szCs w:val="24"/>
        </w:rPr>
      </w:pPr>
      <w:r w:rsidRPr="004C3DD1">
        <w:rPr>
          <w:rFonts w:ascii="Times New Roman" w:hAnsi="Times New Roman" w:cs="Times New Roman"/>
          <w:sz w:val="24"/>
          <w:szCs w:val="24"/>
        </w:rPr>
        <w:t xml:space="preserve">where:  </w:t>
      </w:r>
    </w:p>
    <w:p w:rsidR="003E77CD" w:rsidRPr="004C3DD1" w:rsidRDefault="003E77CD" w:rsidP="003E77CD">
      <w:pPr>
        <w:spacing w:after="0" w:line="480" w:lineRule="auto"/>
        <w:ind w:left="425"/>
        <w:rPr>
          <w:rFonts w:ascii="Times New Roman" w:hAnsi="Times New Roman" w:cs="Times New Roman"/>
          <w:sz w:val="24"/>
          <w:szCs w:val="24"/>
        </w:rPr>
      </w:pPr>
      <w:r w:rsidRPr="004C3DD1">
        <w:rPr>
          <w:rFonts w:ascii="Times New Roman" w:hAnsi="Times New Roman" w:cs="Times New Roman"/>
          <w:sz w:val="24"/>
          <w:szCs w:val="24"/>
        </w:rPr>
        <w:t>Y</w:t>
      </w:r>
      <w:r w:rsidRPr="004C3DD1">
        <w:rPr>
          <w:rFonts w:ascii="Times New Roman" w:hAnsi="Times New Roman" w:cs="Times New Roman"/>
          <w:sz w:val="24"/>
          <w:szCs w:val="24"/>
          <w:vertAlign w:val="subscript"/>
        </w:rPr>
        <w:t>0</w:t>
      </w:r>
      <w:r w:rsidRPr="004C3DD1">
        <w:rPr>
          <w:rFonts w:ascii="Times New Roman" w:hAnsi="Times New Roman" w:cs="Times New Roman"/>
          <w:sz w:val="24"/>
          <w:szCs w:val="24"/>
        </w:rPr>
        <w:t xml:space="preserve">= initial fruit weight </w:t>
      </w:r>
    </w:p>
    <w:p w:rsidR="003E77CD" w:rsidRPr="004C3DD1" w:rsidRDefault="003E77CD" w:rsidP="003E77CD">
      <w:pPr>
        <w:spacing w:after="0" w:line="480" w:lineRule="auto"/>
        <w:ind w:left="425"/>
        <w:rPr>
          <w:rFonts w:ascii="Times New Roman" w:hAnsi="Times New Roman" w:cs="Times New Roman"/>
          <w:sz w:val="24"/>
          <w:szCs w:val="24"/>
        </w:rPr>
      </w:pPr>
      <w:r w:rsidRPr="004C3DD1">
        <w:rPr>
          <w:rFonts w:ascii="Times New Roman" w:hAnsi="Times New Roman" w:cs="Times New Roman"/>
          <w:sz w:val="24"/>
          <w:szCs w:val="24"/>
        </w:rPr>
        <w:t>Y</w:t>
      </w:r>
      <w:r w:rsidRPr="004C3DD1">
        <w:rPr>
          <w:rFonts w:ascii="Times New Roman" w:hAnsi="Times New Roman" w:cs="Times New Roman"/>
          <w:sz w:val="24"/>
          <w:szCs w:val="24"/>
          <w:vertAlign w:val="subscript"/>
        </w:rPr>
        <w:t>j</w:t>
      </w:r>
      <w:r w:rsidRPr="004C3DD1">
        <w:rPr>
          <w:rFonts w:ascii="Times New Roman" w:hAnsi="Times New Roman" w:cs="Times New Roman"/>
          <w:sz w:val="24"/>
          <w:szCs w:val="24"/>
        </w:rPr>
        <w:t>= weight of fruit at time j</w:t>
      </w:r>
    </w:p>
    <w:tbl>
      <w:tblPr>
        <w:tblW w:w="0" w:type="auto"/>
        <w:tblLook w:val="00A0" w:firstRow="1" w:lastRow="0" w:firstColumn="1" w:lastColumn="0" w:noHBand="0" w:noVBand="0"/>
      </w:tblPr>
      <w:tblGrid>
        <w:gridCol w:w="4489"/>
        <w:gridCol w:w="4489"/>
      </w:tblGrid>
      <w:tr w:rsidR="003E77CD" w:rsidRPr="004C3DD1" w:rsidTr="00306F44">
        <w:tc>
          <w:tcPr>
            <w:tcW w:w="4489" w:type="dxa"/>
          </w:tcPr>
          <w:p w:rsidR="003E77CD" w:rsidRPr="004C3DD1" w:rsidRDefault="003E77CD" w:rsidP="00306F44">
            <w:pPr>
              <w:spacing w:after="0" w:line="480" w:lineRule="auto"/>
              <w:rPr>
                <w:rFonts w:ascii="Times New Roman" w:hAnsi="Times New Roman" w:cs="Times New Roman"/>
                <w:bCs/>
                <w:sz w:val="24"/>
                <w:szCs w:val="24"/>
              </w:rPr>
            </w:pPr>
            <m:oMathPara>
              <m:oMathParaPr>
                <m:jc m:val="left"/>
              </m:oMathParaPr>
              <m:oMath>
                <m:r>
                  <m:rPr>
                    <m:nor/>
                  </m:rPr>
                  <w:rPr>
                    <w:rFonts w:ascii="Times New Roman" w:hAnsi="Times New Roman" w:cs="Times New Roman"/>
                    <w:sz w:val="24"/>
                    <w:szCs w:val="24"/>
                  </w:rPr>
                  <m:t>∆E=</m:t>
                </m:r>
                <m:rad>
                  <m:radPr>
                    <m:degHide m:val="1"/>
                    <m:ctrlPr>
                      <w:rPr>
                        <w:rFonts w:ascii="Cambria Math" w:hAnsi="Cambria Math" w:cs="Times New Roman"/>
                        <w:bCs/>
                        <w:i/>
                        <w:sz w:val="24"/>
                        <w:szCs w:val="24"/>
                      </w:rPr>
                    </m:ctrlPr>
                  </m:radPr>
                  <m:deg/>
                  <m:e>
                    <m:sSup>
                      <m:sSupPr>
                        <m:ctrlPr>
                          <w:rPr>
                            <w:rFonts w:ascii="Cambria Math" w:hAnsi="Cambria Math" w:cs="Times New Roman"/>
                            <w:bCs/>
                            <w:i/>
                            <w:sz w:val="24"/>
                            <w:szCs w:val="24"/>
                          </w:rPr>
                        </m:ctrlPr>
                      </m:sSupPr>
                      <m:e>
                        <m:d>
                          <m:dPr>
                            <m:ctrlPr>
                              <w:rPr>
                                <w:rFonts w:ascii="Cambria Math" w:hAnsi="Cambria Math" w:cs="Times New Roman"/>
                                <w:bCs/>
                                <w:i/>
                                <w:sz w:val="24"/>
                                <w:szCs w:val="24"/>
                              </w:rPr>
                            </m:ctrlPr>
                          </m:dPr>
                          <m:e>
                            <m:r>
                              <m:rPr>
                                <m:nor/>
                              </m:rPr>
                              <w:rPr>
                                <w:rFonts w:ascii="Times New Roman" w:hAnsi="Times New Roman" w:cs="Times New Roman"/>
                                <w:sz w:val="24"/>
                                <w:szCs w:val="24"/>
                              </w:rPr>
                              <m:t>∆L*</m:t>
                            </m:r>
                          </m:e>
                        </m:d>
                      </m:e>
                      <m:sup>
                        <m:r>
                          <m:rPr>
                            <m:nor/>
                          </m:rPr>
                          <w:rPr>
                            <w:rFonts w:ascii="Times New Roman" w:hAnsi="Times New Roman" w:cs="Times New Roman"/>
                            <w:sz w:val="24"/>
                            <w:szCs w:val="24"/>
                          </w:rPr>
                          <m:t>2</m:t>
                        </m:r>
                      </m:sup>
                    </m:sSup>
                    <m:r>
                      <m:rPr>
                        <m:nor/>
                      </m:rPr>
                      <w:rPr>
                        <w:rFonts w:ascii="Times New Roman" w:hAnsi="Times New Roman" w:cs="Times New Roman"/>
                        <w:sz w:val="24"/>
                        <w:szCs w:val="24"/>
                      </w:rPr>
                      <m:t>+</m:t>
                    </m:r>
                    <m:sSup>
                      <m:sSupPr>
                        <m:ctrlPr>
                          <w:rPr>
                            <w:rFonts w:ascii="Cambria Math" w:hAnsi="Cambria Math" w:cs="Times New Roman"/>
                            <w:bCs/>
                            <w:i/>
                            <w:sz w:val="24"/>
                            <w:szCs w:val="24"/>
                          </w:rPr>
                        </m:ctrlPr>
                      </m:sSupPr>
                      <m:e>
                        <m:d>
                          <m:dPr>
                            <m:ctrlPr>
                              <w:rPr>
                                <w:rFonts w:ascii="Cambria Math" w:hAnsi="Cambria Math" w:cs="Times New Roman"/>
                                <w:bCs/>
                                <w:i/>
                                <w:sz w:val="24"/>
                                <w:szCs w:val="24"/>
                              </w:rPr>
                            </m:ctrlPr>
                          </m:dPr>
                          <m:e>
                            <m:r>
                              <m:rPr>
                                <m:nor/>
                              </m:rPr>
                              <w:rPr>
                                <w:rFonts w:ascii="Times New Roman" w:hAnsi="Times New Roman" w:cs="Times New Roman"/>
                                <w:sz w:val="24"/>
                                <w:szCs w:val="24"/>
                              </w:rPr>
                              <m:t>∆a*</m:t>
                            </m:r>
                          </m:e>
                        </m:d>
                      </m:e>
                      <m:sup>
                        <m:r>
                          <m:rPr>
                            <m:nor/>
                          </m:rPr>
                          <w:rPr>
                            <w:rFonts w:ascii="Times New Roman" w:hAnsi="Times New Roman" w:cs="Times New Roman"/>
                            <w:sz w:val="24"/>
                            <w:szCs w:val="24"/>
                          </w:rPr>
                          <m:t>2</m:t>
                        </m:r>
                      </m:sup>
                    </m:sSup>
                    <m:r>
                      <m:rPr>
                        <m:nor/>
                      </m:rPr>
                      <w:rPr>
                        <w:rFonts w:ascii="Times New Roman" w:hAnsi="Times New Roman" w:cs="Times New Roman"/>
                        <w:sz w:val="24"/>
                        <w:szCs w:val="24"/>
                      </w:rPr>
                      <m:t>+</m:t>
                    </m:r>
                    <m:sSup>
                      <m:sSupPr>
                        <m:ctrlPr>
                          <w:rPr>
                            <w:rFonts w:ascii="Cambria Math" w:hAnsi="Cambria Math" w:cs="Times New Roman"/>
                            <w:bCs/>
                            <w:i/>
                            <w:sz w:val="24"/>
                            <w:szCs w:val="24"/>
                          </w:rPr>
                        </m:ctrlPr>
                      </m:sSupPr>
                      <m:e>
                        <m:d>
                          <m:dPr>
                            <m:ctrlPr>
                              <w:rPr>
                                <w:rFonts w:ascii="Cambria Math" w:hAnsi="Cambria Math" w:cs="Times New Roman"/>
                                <w:bCs/>
                                <w:i/>
                                <w:sz w:val="24"/>
                                <w:szCs w:val="24"/>
                              </w:rPr>
                            </m:ctrlPr>
                          </m:dPr>
                          <m:e>
                            <m:r>
                              <m:rPr>
                                <m:nor/>
                              </m:rPr>
                              <w:rPr>
                                <w:rFonts w:ascii="Times New Roman" w:hAnsi="Times New Roman" w:cs="Times New Roman"/>
                                <w:sz w:val="24"/>
                                <w:szCs w:val="24"/>
                              </w:rPr>
                              <m:t>∆b*</m:t>
                            </m:r>
                          </m:e>
                        </m:d>
                      </m:e>
                      <m:sup>
                        <m:r>
                          <m:rPr>
                            <m:nor/>
                          </m:rPr>
                          <w:rPr>
                            <w:rFonts w:ascii="Times New Roman" w:hAnsi="Times New Roman" w:cs="Times New Roman"/>
                            <w:sz w:val="24"/>
                            <w:szCs w:val="24"/>
                          </w:rPr>
                          <m:t>2</m:t>
                        </m:r>
                      </m:sup>
                    </m:sSup>
                  </m:e>
                </m:rad>
              </m:oMath>
            </m:oMathPara>
          </w:p>
        </w:tc>
        <w:tc>
          <w:tcPr>
            <w:tcW w:w="4489" w:type="dxa"/>
          </w:tcPr>
          <w:p w:rsidR="003E77CD" w:rsidRPr="004C3DD1" w:rsidRDefault="002F2008" w:rsidP="002F2008">
            <w:pPr>
              <w:spacing w:after="0" w:line="480" w:lineRule="auto"/>
              <w:jc w:val="right"/>
              <w:rPr>
                <w:rFonts w:ascii="Times New Roman" w:hAnsi="Times New Roman" w:cs="Times New Roman"/>
                <w:b/>
                <w:bCs/>
                <w:sz w:val="24"/>
                <w:szCs w:val="24"/>
              </w:rPr>
            </w:pPr>
            <w:r w:rsidRPr="004C3DD1">
              <w:rPr>
                <w:rFonts w:ascii="Times New Roman" w:hAnsi="Times New Roman" w:cs="Times New Roman"/>
                <w:b/>
                <w:bCs/>
                <w:sz w:val="24"/>
                <w:szCs w:val="24"/>
              </w:rPr>
              <w:t xml:space="preserve">Equation </w:t>
            </w:r>
            <w:r w:rsidR="003E77CD" w:rsidRPr="004C3DD1">
              <w:rPr>
                <w:rFonts w:ascii="Times New Roman" w:hAnsi="Times New Roman" w:cs="Times New Roman"/>
                <w:b/>
                <w:bCs/>
                <w:sz w:val="24"/>
                <w:szCs w:val="24"/>
              </w:rPr>
              <w:t>4</w:t>
            </w:r>
          </w:p>
        </w:tc>
      </w:tr>
    </w:tbl>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where:</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L*: Luminosity</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a*: red to green color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b*: blue to yellow color.</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Chemical Properties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flesh from three pitayas was mashed and used to determine total </w:t>
      </w:r>
      <w:r w:rsidR="006D5587" w:rsidRPr="004C3DD1">
        <w:rPr>
          <w:rFonts w:ascii="Times New Roman" w:hAnsi="Times New Roman" w:cs="Times New Roman"/>
          <w:sz w:val="24"/>
          <w:szCs w:val="24"/>
        </w:rPr>
        <w:t>soluble solids (°Brix) and acidity</w:t>
      </w:r>
      <w:r w:rsidRPr="004C3DD1">
        <w:rPr>
          <w:rFonts w:ascii="Times New Roman" w:hAnsi="Times New Roman" w:cs="Times New Roman"/>
          <w:sz w:val="24"/>
          <w:szCs w:val="24"/>
        </w:rPr>
        <w:t>. Total soluble solids were estimated using AOAC official method 932.12 (</w:t>
      </w:r>
      <w:r w:rsidR="000611C6" w:rsidRPr="004C3DD1">
        <w:rPr>
          <w:rFonts w:ascii="Times New Roman" w:hAnsi="Times New Roman" w:cs="Times New Roman"/>
          <w:sz w:val="24"/>
          <w:szCs w:val="24"/>
        </w:rPr>
        <w:t>17</w:t>
      </w:r>
      <w:r w:rsidRPr="004C3DD1">
        <w:rPr>
          <w:rFonts w:ascii="Times New Roman" w:hAnsi="Times New Roman" w:cs="Times New Roman"/>
          <w:sz w:val="24"/>
          <w:szCs w:val="24"/>
        </w:rPr>
        <w:t xml:space="preserve">) by placing the liquid from the mashed fruit into a refractometer (Hand Held 500 HRS, Atago, Bellevue, Washington).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Titratable acidity was measured using AOAC method 942.15A </w:t>
      </w:r>
      <w:r w:rsidR="00774A44" w:rsidRPr="004C3DD1">
        <w:rPr>
          <w:rFonts w:ascii="Times New Roman" w:hAnsi="Times New Roman" w:cs="Times New Roman"/>
          <w:sz w:val="24"/>
          <w:szCs w:val="24"/>
        </w:rPr>
        <w:t>(</w:t>
      </w:r>
      <w:r w:rsidR="000611C6" w:rsidRPr="004C3DD1">
        <w:rPr>
          <w:rFonts w:ascii="Times New Roman" w:hAnsi="Times New Roman" w:cs="Times New Roman"/>
          <w:sz w:val="24"/>
          <w:szCs w:val="24"/>
        </w:rPr>
        <w:t>18</w:t>
      </w:r>
      <w:r w:rsidR="00774A44" w:rsidRPr="004C3DD1">
        <w:rPr>
          <w:rFonts w:ascii="Times New Roman" w:hAnsi="Times New Roman" w:cs="Times New Roman"/>
          <w:sz w:val="24"/>
          <w:szCs w:val="24"/>
        </w:rPr>
        <w:t xml:space="preserve">). </w:t>
      </w:r>
      <w:r w:rsidRPr="004C3DD1">
        <w:rPr>
          <w:rFonts w:ascii="Times New Roman" w:hAnsi="Times New Roman" w:cs="Times New Roman"/>
          <w:sz w:val="24"/>
          <w:szCs w:val="24"/>
        </w:rPr>
        <w:t xml:space="preserve">NaOH 0.1 N was used to titrate to pH 8.1 and results were expressed as equivalent grams of citric acid.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maturity index was determined as the ratio between total soluble solids and titratable acidity of fruit.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Evaluation of fruit preservation</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Fruit preservation was determined by a daily evaluation of the physical appearance of the fruit and the quantification of the percent fruit that lost commercial value. The commercial </w:t>
      </w:r>
      <w:r w:rsidRPr="004C3DD1">
        <w:rPr>
          <w:rFonts w:ascii="Times New Roman" w:hAnsi="Times New Roman" w:cs="Times New Roman"/>
          <w:sz w:val="24"/>
          <w:szCs w:val="24"/>
        </w:rPr>
        <w:lastRenderedPageBreak/>
        <w:t>preservation of individual fruit was defined as the number of days in storage before observing browning, necrosis of mammilla, or skin softening (firmness below 12 N). The percent loss was calculated as the ratio of damaged fruit over total fruit.</w:t>
      </w:r>
    </w:p>
    <w:p w:rsidR="003E77CD" w:rsidRPr="004C3DD1" w:rsidRDefault="003E77CD" w:rsidP="003E77CD">
      <w:pPr>
        <w:spacing w:after="0" w:line="480" w:lineRule="auto"/>
        <w:jc w:val="both"/>
        <w:rPr>
          <w:rFonts w:ascii="Times New Roman" w:hAnsi="Times New Roman" w:cs="Times New Roman"/>
          <w:b/>
          <w:bCs/>
          <w:sz w:val="24"/>
          <w:szCs w:val="24"/>
        </w:rPr>
      </w:pPr>
      <w:r w:rsidRPr="004C3DD1">
        <w:rPr>
          <w:rFonts w:ascii="Times New Roman" w:hAnsi="Times New Roman" w:cs="Times New Roman"/>
          <w:b/>
          <w:bCs/>
          <w:sz w:val="24"/>
          <w:szCs w:val="24"/>
        </w:rPr>
        <w:t>Experimental design</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To determine the effect of the pre- and postharvest application of different 1-MCP aqueous solution on the ripening of fruit, a completely randomized factorial design with three factors and a control was used. Factors were moment of 1-MCP application at two levels (pre- and postharvest), 1-MCP concentration at two levels (200 and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and storage time at 10 levels (0, 1, 2, 3, 4, 5, 6, 9, 12, and 15 days). All determinations were done in triplicates.</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Analysis of variance was done using the Minitab Statistical Program version 15.1 (Minitab, State College, Pennsylvania). When treatment effects were detected by ANOVA, multiple comparisons for the mean were done using the Tukey test (alpha=0.05). </w:t>
      </w:r>
    </w:p>
    <w:p w:rsidR="003E77CD" w:rsidRPr="004C3DD1" w:rsidRDefault="003E77CD" w:rsidP="003E77CD">
      <w:pPr>
        <w:spacing w:after="0" w:line="480" w:lineRule="auto"/>
        <w:jc w:val="center"/>
        <w:rPr>
          <w:rFonts w:ascii="Times New Roman" w:hAnsi="Times New Roman" w:cs="Times New Roman"/>
          <w:b/>
          <w:bCs/>
          <w:sz w:val="24"/>
          <w:szCs w:val="24"/>
        </w:rPr>
      </w:pPr>
      <w:r w:rsidRPr="004C3DD1">
        <w:rPr>
          <w:rFonts w:ascii="Times New Roman" w:hAnsi="Times New Roman" w:cs="Times New Roman"/>
          <w:b/>
          <w:bCs/>
          <w:sz w:val="24"/>
          <w:szCs w:val="24"/>
        </w:rPr>
        <w:t>RESULTS AND DISCUSSION</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Respiratory rate </w:t>
      </w:r>
    </w:p>
    <w:p w:rsidR="003E77CD" w:rsidRPr="004C3DD1" w:rsidRDefault="003E77CD" w:rsidP="003E77CD">
      <w:pPr>
        <w:autoSpaceDE w:val="0"/>
        <w:autoSpaceDN w:val="0"/>
        <w:adjustRightInd w:val="0"/>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respiratory rate of yellow pitaya treated with 1-MCP aqueous solutions and the pre- and postharvest control treatments are shown in </w:t>
      </w:r>
      <w:r w:rsidR="0063323C">
        <w:rPr>
          <w:rFonts w:ascii="Times New Roman" w:hAnsi="Times New Roman" w:cs="Times New Roman"/>
          <w:sz w:val="24"/>
          <w:szCs w:val="24"/>
        </w:rPr>
        <w:t xml:space="preserve">figure </w:t>
      </w:r>
      <w:r w:rsidRPr="004C3DD1">
        <w:rPr>
          <w:rFonts w:ascii="Times New Roman" w:hAnsi="Times New Roman" w:cs="Times New Roman"/>
          <w:sz w:val="24"/>
          <w:szCs w:val="24"/>
        </w:rPr>
        <w:t>2. All fruits exhibited a climacteric respiratory curve, in agreement with (</w:t>
      </w:r>
      <w:r w:rsidR="000611C6" w:rsidRPr="004C3DD1">
        <w:rPr>
          <w:rFonts w:ascii="Times New Roman" w:hAnsi="Times New Roman" w:cs="Times New Roman"/>
          <w:sz w:val="24"/>
          <w:szCs w:val="24"/>
        </w:rPr>
        <w:t>19, 20</w:t>
      </w:r>
      <w:r w:rsidRPr="004C3DD1">
        <w:rPr>
          <w:rFonts w:ascii="Times New Roman" w:hAnsi="Times New Roman" w:cs="Times New Roman"/>
          <w:sz w:val="24"/>
          <w:szCs w:val="24"/>
        </w:rPr>
        <w:t xml:space="preserve">), and in contrast with reports by </w:t>
      </w:r>
      <w:r w:rsidR="00A748C8" w:rsidRPr="004C3DD1">
        <w:rPr>
          <w:rFonts w:ascii="Times New Roman" w:hAnsi="Times New Roman" w:cs="Times New Roman"/>
          <w:sz w:val="24"/>
          <w:szCs w:val="24"/>
        </w:rPr>
        <w:t>(</w:t>
      </w:r>
      <w:r w:rsidR="000611C6" w:rsidRPr="004C3DD1">
        <w:rPr>
          <w:rFonts w:ascii="Times New Roman" w:hAnsi="Times New Roman" w:cs="Times New Roman"/>
          <w:sz w:val="24"/>
          <w:szCs w:val="24"/>
        </w:rPr>
        <w:t>21, 22</w:t>
      </w:r>
      <w:r w:rsidR="00A748C8" w:rsidRPr="004C3DD1">
        <w:rPr>
          <w:rFonts w:ascii="Times New Roman" w:hAnsi="Times New Roman" w:cs="Times New Roman"/>
          <w:sz w:val="24"/>
          <w:szCs w:val="24"/>
        </w:rPr>
        <w:t xml:space="preserve">), </w:t>
      </w:r>
      <w:r w:rsidRPr="004C3DD1">
        <w:rPr>
          <w:rFonts w:ascii="Times New Roman" w:hAnsi="Times New Roman" w:cs="Times New Roman"/>
          <w:sz w:val="24"/>
          <w:szCs w:val="24"/>
        </w:rPr>
        <w:t>who stored fruits at 20</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C and found low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generation and absence of a climacteric peak. The observed differences could be explained by differences in cultivar </w:t>
      </w:r>
      <w:r w:rsidR="00A748C8" w:rsidRPr="004C3DD1">
        <w:rPr>
          <w:rFonts w:ascii="Times New Roman" w:hAnsi="Times New Roman" w:cs="Times New Roman"/>
          <w:sz w:val="24"/>
          <w:szCs w:val="24"/>
        </w:rPr>
        <w:t>(</w:t>
      </w:r>
      <w:r w:rsidR="004E1E30" w:rsidRPr="004C3DD1">
        <w:rPr>
          <w:rFonts w:ascii="Times New Roman" w:hAnsi="Times New Roman" w:cs="Times New Roman"/>
          <w:sz w:val="24"/>
          <w:szCs w:val="24"/>
        </w:rPr>
        <w:t>23, 24</w:t>
      </w:r>
      <w:r w:rsidR="00A748C8" w:rsidRPr="004C3DD1">
        <w:rPr>
          <w:rFonts w:ascii="Times New Roman" w:hAnsi="Times New Roman" w:cs="Times New Roman"/>
          <w:sz w:val="24"/>
          <w:szCs w:val="24"/>
        </w:rPr>
        <w:t>)</w:t>
      </w:r>
      <w:r w:rsidRPr="004C3DD1">
        <w:rPr>
          <w:rFonts w:ascii="Times New Roman" w:hAnsi="Times New Roman" w:cs="Times New Roman"/>
          <w:sz w:val="24"/>
          <w:szCs w:val="24"/>
        </w:rPr>
        <w:t xml:space="preserve">, pre- and postharvest practices </w:t>
      </w:r>
      <w:r w:rsidR="00A748C8" w:rsidRPr="004C3DD1">
        <w:rPr>
          <w:rFonts w:ascii="Times New Roman" w:hAnsi="Times New Roman" w:cs="Times New Roman"/>
          <w:sz w:val="24"/>
          <w:szCs w:val="24"/>
        </w:rPr>
        <w:t>(</w:t>
      </w:r>
      <w:r w:rsidR="004E1E30" w:rsidRPr="004C3DD1">
        <w:rPr>
          <w:rFonts w:ascii="Times New Roman" w:hAnsi="Times New Roman" w:cs="Times New Roman"/>
          <w:sz w:val="24"/>
          <w:szCs w:val="24"/>
        </w:rPr>
        <w:t>24</w:t>
      </w:r>
      <w:r w:rsidR="00A748C8" w:rsidRPr="004C3DD1">
        <w:rPr>
          <w:rFonts w:ascii="Times New Roman" w:hAnsi="Times New Roman" w:cs="Times New Roman"/>
          <w:sz w:val="24"/>
          <w:szCs w:val="24"/>
        </w:rPr>
        <w:t>)</w:t>
      </w:r>
      <w:r w:rsidRPr="004C3DD1">
        <w:rPr>
          <w:rFonts w:ascii="Times New Roman" w:hAnsi="Times New Roman" w:cs="Times New Roman"/>
          <w:sz w:val="24"/>
          <w:szCs w:val="24"/>
        </w:rPr>
        <w:t>, and weather and agronomical conditions. (</w:t>
      </w:r>
      <w:r w:rsidR="004E1E30" w:rsidRPr="004C3DD1">
        <w:rPr>
          <w:rFonts w:ascii="Times New Roman" w:hAnsi="Times New Roman" w:cs="Times New Roman"/>
          <w:sz w:val="24"/>
          <w:szCs w:val="24"/>
        </w:rPr>
        <w:t>25</w:t>
      </w:r>
      <w:r w:rsidRPr="004C3DD1">
        <w:rPr>
          <w:rFonts w:ascii="Times New Roman" w:hAnsi="Times New Roman" w:cs="Times New Roman"/>
          <w:sz w:val="24"/>
          <w:szCs w:val="24"/>
        </w:rPr>
        <w:t>) and (</w:t>
      </w:r>
      <w:r w:rsidR="004E1E30" w:rsidRPr="004C3DD1">
        <w:rPr>
          <w:rFonts w:ascii="Times New Roman" w:hAnsi="Times New Roman" w:cs="Times New Roman"/>
          <w:sz w:val="24"/>
          <w:szCs w:val="24"/>
        </w:rPr>
        <w:t>26</w:t>
      </w:r>
      <w:r w:rsidRPr="004C3DD1">
        <w:rPr>
          <w:rFonts w:ascii="Times New Roman" w:hAnsi="Times New Roman" w:cs="Times New Roman"/>
          <w:sz w:val="24"/>
          <w:szCs w:val="24"/>
        </w:rPr>
        <w:t>) defined climacteric fruits as those exhibiting a sudden increase in the respiratory rate, which is typical of stored yellow pitaya.</w:t>
      </w:r>
    </w:p>
    <w:tbl>
      <w:tblPr>
        <w:tblW w:w="0" w:type="auto"/>
        <w:tblLook w:val="00A0" w:firstRow="1" w:lastRow="0" w:firstColumn="1" w:lastColumn="0" w:noHBand="0" w:noVBand="0"/>
      </w:tblPr>
      <w:tblGrid>
        <w:gridCol w:w="4527"/>
        <w:gridCol w:w="4476"/>
      </w:tblGrid>
      <w:tr w:rsidR="00AE794B" w:rsidRPr="004C3DD1" w:rsidTr="00306F44">
        <w:trPr>
          <w:trHeight w:val="2835"/>
        </w:trPr>
        <w:tc>
          <w:tcPr>
            <w:tcW w:w="4527" w:type="dxa"/>
          </w:tcPr>
          <w:p w:rsidR="00AE794B" w:rsidRPr="004C3DD1" w:rsidRDefault="00AE794B" w:rsidP="00306F44">
            <w:pPr>
              <w:keepNext/>
              <w:keepLines/>
              <w:spacing w:after="0" w:line="480" w:lineRule="auto"/>
              <w:outlineLvl w:val="0"/>
              <w:rPr>
                <w:rFonts w:ascii="Times New Roman" w:hAnsi="Times New Roman" w:cs="Times New Roman"/>
                <w:b/>
                <w:bCs/>
                <w:sz w:val="24"/>
                <w:szCs w:val="24"/>
              </w:rPr>
            </w:pPr>
            <w:r w:rsidRPr="004C3DD1">
              <w:rPr>
                <w:rFonts w:ascii="Times New Roman" w:hAnsi="Times New Roman" w:cs="Times New Roman"/>
                <w:b/>
                <w:noProof/>
                <w:sz w:val="24"/>
                <w:szCs w:val="24"/>
                <w:lang w:val="es-CO" w:eastAsia="es-CO"/>
              </w:rPr>
              <w:lastRenderedPageBreak/>
              <w:drawing>
                <wp:inline distT="0" distB="0" distL="0" distR="0" wp14:anchorId="43372D70" wp14:editId="36D6FE60">
                  <wp:extent cx="2701905" cy="1800225"/>
                  <wp:effectExtent l="0" t="0" r="3810" b="0"/>
                  <wp:docPr id="8"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E794B" w:rsidRPr="004C3DD1" w:rsidRDefault="00AE794B" w:rsidP="00306F44">
            <w:pPr>
              <w:keepNext/>
              <w:keepLines/>
              <w:spacing w:after="0" w:line="480" w:lineRule="auto"/>
              <w:outlineLvl w:val="0"/>
              <w:rPr>
                <w:rFonts w:ascii="Times New Roman" w:hAnsi="Times New Roman" w:cs="Times New Roman"/>
                <w:b/>
                <w:bCs/>
                <w:color w:val="365F91"/>
                <w:sz w:val="24"/>
                <w:szCs w:val="24"/>
              </w:rPr>
            </w:pPr>
            <w:r w:rsidRPr="004C3DD1">
              <w:rPr>
                <w:rFonts w:ascii="Times New Roman" w:hAnsi="Times New Roman" w:cs="Times New Roman"/>
                <w:b/>
                <w:bCs/>
                <w:sz w:val="24"/>
                <w:szCs w:val="24"/>
              </w:rPr>
              <w:t>(a)</w:t>
            </w:r>
          </w:p>
        </w:tc>
        <w:tc>
          <w:tcPr>
            <w:tcW w:w="0" w:type="auto"/>
          </w:tcPr>
          <w:p w:rsidR="00AE794B" w:rsidRPr="004C3DD1" w:rsidRDefault="00AE794B" w:rsidP="00306F44">
            <w:pPr>
              <w:keepNext/>
              <w:keepLines/>
              <w:spacing w:after="0" w:line="480" w:lineRule="auto"/>
              <w:outlineLvl w:val="0"/>
              <w:rPr>
                <w:rFonts w:ascii="Times New Roman" w:hAnsi="Times New Roman" w:cs="Times New Roman"/>
                <w:b/>
                <w:bCs/>
                <w:sz w:val="24"/>
                <w:szCs w:val="24"/>
              </w:rPr>
            </w:pPr>
            <w:r w:rsidRPr="004C3DD1">
              <w:rPr>
                <w:rFonts w:ascii="Times New Roman" w:hAnsi="Times New Roman" w:cs="Times New Roman"/>
                <w:b/>
                <w:noProof/>
                <w:sz w:val="24"/>
                <w:szCs w:val="24"/>
                <w:lang w:val="es-CO" w:eastAsia="es-CO"/>
              </w:rPr>
              <w:drawing>
                <wp:inline distT="0" distB="0" distL="0" distR="0" wp14:anchorId="70E976CC" wp14:editId="477F6CB7">
                  <wp:extent cx="2701905" cy="1800225"/>
                  <wp:effectExtent l="0" t="0" r="3810" b="0"/>
                  <wp:docPr id="9"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E794B" w:rsidRPr="004C3DD1" w:rsidRDefault="00AE794B" w:rsidP="00306F44">
            <w:pPr>
              <w:keepNext/>
              <w:keepLines/>
              <w:spacing w:after="0" w:line="480" w:lineRule="auto"/>
              <w:outlineLvl w:val="0"/>
              <w:rPr>
                <w:rFonts w:ascii="Times New Roman" w:hAnsi="Times New Roman" w:cs="Times New Roman"/>
                <w:b/>
                <w:bCs/>
                <w:color w:val="365F91"/>
                <w:sz w:val="24"/>
                <w:szCs w:val="24"/>
              </w:rPr>
            </w:pPr>
            <w:r w:rsidRPr="004C3DD1">
              <w:rPr>
                <w:rFonts w:ascii="Times New Roman" w:hAnsi="Times New Roman" w:cs="Times New Roman"/>
                <w:b/>
                <w:bCs/>
                <w:sz w:val="24"/>
                <w:szCs w:val="24"/>
              </w:rPr>
              <w:t>(b)</w:t>
            </w:r>
          </w:p>
        </w:tc>
      </w:tr>
    </w:tbl>
    <w:p w:rsidR="00AE794B" w:rsidRPr="004C3DD1" w:rsidRDefault="00AE794B" w:rsidP="00AE794B">
      <w:pPr>
        <w:spacing w:after="0" w:line="480" w:lineRule="auto"/>
        <w:rPr>
          <w:rFonts w:ascii="Times New Roman" w:hAnsi="Times New Roman" w:cs="Times New Roman"/>
          <w:sz w:val="24"/>
          <w:szCs w:val="24"/>
        </w:rPr>
      </w:pPr>
      <w:r w:rsidRPr="004C3DD1">
        <w:rPr>
          <w:rFonts w:ascii="Times New Roman" w:hAnsi="Times New Roman" w:cs="Times New Roman"/>
          <w:b/>
          <w:bCs/>
          <w:sz w:val="24"/>
          <w:szCs w:val="24"/>
        </w:rPr>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2</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 xml:space="preserve">. </w:t>
      </w:r>
      <w:r w:rsidRPr="004C3DD1">
        <w:rPr>
          <w:rFonts w:ascii="Times New Roman" w:hAnsi="Times New Roman" w:cs="Times New Roman"/>
          <w:bCs/>
          <w:sz w:val="24"/>
          <w:szCs w:val="24"/>
        </w:rPr>
        <w:t>Respiratory rate</w:t>
      </w:r>
      <w:r w:rsidRPr="004C3DD1">
        <w:rPr>
          <w:rFonts w:ascii="Times New Roman" w:hAnsi="Times New Roman" w:cs="Times New Roman"/>
          <w:sz w:val="24"/>
          <w:szCs w:val="24"/>
        </w:rPr>
        <w:t xml:space="preserve"> in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at preharvest (a) and postharvest (b). PRE: preharvest; POS: postharvest. Values are means ± S.D.</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Preharvest application of 1-MCP enhanced fruit respiration. The maximum respiratory rate (38.3 mg CO</w:t>
      </w:r>
      <w:r w:rsidRPr="004C3DD1">
        <w:rPr>
          <w:rFonts w:ascii="Times New Roman" w:hAnsi="Times New Roman" w:cs="Times New Roman"/>
          <w:sz w:val="24"/>
          <w:szCs w:val="24"/>
          <w:vertAlign w:val="subscript"/>
        </w:rPr>
        <w:t xml:space="preserve">2 </w:t>
      </w:r>
      <w:r w:rsidRPr="004C3DD1">
        <w:rPr>
          <w:rFonts w:ascii="Times New Roman" w:hAnsi="Times New Roman" w:cs="Times New Roman"/>
          <w:sz w:val="24"/>
          <w:szCs w:val="24"/>
        </w:rPr>
        <w:t>kg</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h</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was observed after four days of storage in fruit treated with 200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1-MCP, whereas the control treatment exhibited the lowest respiratory rate </w:t>
      </w:r>
      <w:r w:rsidR="00C0371A">
        <w:rPr>
          <w:rFonts w:ascii="Times New Roman" w:hAnsi="Times New Roman" w:cs="Times New Roman"/>
          <w:sz w:val="24"/>
          <w:szCs w:val="24"/>
        </w:rPr>
        <w:t xml:space="preserve">in figure </w:t>
      </w:r>
      <w:r w:rsidRPr="004C3DD1">
        <w:rPr>
          <w:rFonts w:ascii="Times New Roman" w:hAnsi="Times New Roman" w:cs="Times New Roman"/>
          <w:sz w:val="24"/>
          <w:szCs w:val="24"/>
        </w:rPr>
        <w:t>2a. The use of 1-MCP at 200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in postharvest displaced the climacteric peak to the sixth day of storage (26.9 mg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kg</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h</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and fruit receiving a postharvest application of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showed respiratory peaks during the second and sixth day of storage and lower respiratory rates that fluctuated between 5.9 and 14.60 mg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kg</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h</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Since the climacteric peak occurred during the initial days of storage, it was not related to the beginning of the senescence. However, it was considered to have an effect on the beginning or acceleration of the maturation metabolic processes </w:t>
      </w:r>
      <w:r w:rsidR="00010214" w:rsidRPr="004C3DD1">
        <w:rPr>
          <w:rFonts w:ascii="Times New Roman" w:hAnsi="Times New Roman" w:cs="Times New Roman"/>
          <w:sz w:val="24"/>
          <w:szCs w:val="24"/>
        </w:rPr>
        <w:t>(</w:t>
      </w:r>
      <w:r w:rsidR="004E1E30" w:rsidRPr="004C3DD1">
        <w:rPr>
          <w:rFonts w:ascii="Times New Roman" w:hAnsi="Times New Roman" w:cs="Times New Roman"/>
          <w:sz w:val="24"/>
          <w:szCs w:val="24"/>
        </w:rPr>
        <w:t>27</w:t>
      </w:r>
      <w:r w:rsidR="00010214" w:rsidRPr="004C3DD1">
        <w:rPr>
          <w:rFonts w:ascii="Times New Roman" w:hAnsi="Times New Roman" w:cs="Times New Roman"/>
          <w:sz w:val="24"/>
          <w:szCs w:val="24"/>
        </w:rPr>
        <w:t>)</w:t>
      </w:r>
      <w:r w:rsidRPr="004C3DD1">
        <w:rPr>
          <w:rFonts w:ascii="Times New Roman" w:hAnsi="Times New Roman" w:cs="Times New Roman"/>
          <w:sz w:val="24"/>
          <w:szCs w:val="24"/>
        </w:rPr>
        <w:t xml:space="preserve">. </w:t>
      </w:r>
    </w:p>
    <w:p w:rsidR="003E77CD" w:rsidRPr="004C3DD1" w:rsidRDefault="003E77CD" w:rsidP="003E77CD">
      <w:pPr>
        <w:tabs>
          <w:tab w:val="left" w:pos="3420"/>
        </w:tabs>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ANOVA showed a significant effect of storage time on the respiratory rate of yellow pitaya fruit (p&lt;0.002). However, 1-MCP levels and time of application were not significant. These results were similar to reports by </w:t>
      </w:r>
      <w:r w:rsidR="00010214" w:rsidRPr="004C3DD1">
        <w:rPr>
          <w:rFonts w:ascii="Times New Roman" w:hAnsi="Times New Roman" w:cs="Times New Roman"/>
          <w:sz w:val="24"/>
          <w:szCs w:val="24"/>
        </w:rPr>
        <w:t>(</w:t>
      </w:r>
      <w:r w:rsidR="004E1E30" w:rsidRPr="004C3DD1">
        <w:rPr>
          <w:rFonts w:ascii="Times New Roman" w:hAnsi="Times New Roman" w:cs="Times New Roman"/>
          <w:sz w:val="24"/>
          <w:szCs w:val="24"/>
        </w:rPr>
        <w:t>28</w:t>
      </w:r>
      <w:r w:rsidR="00010214" w:rsidRPr="004C3DD1">
        <w:rPr>
          <w:rFonts w:ascii="Times New Roman" w:hAnsi="Times New Roman" w:cs="Times New Roman"/>
          <w:sz w:val="24"/>
          <w:szCs w:val="24"/>
        </w:rPr>
        <w:t>)</w:t>
      </w:r>
      <w:r w:rsidRPr="004C3DD1">
        <w:rPr>
          <w:rFonts w:ascii="Times New Roman" w:hAnsi="Times New Roman" w:cs="Times New Roman"/>
          <w:sz w:val="24"/>
          <w:szCs w:val="24"/>
        </w:rPr>
        <w:t>, where the application of 1000 nL 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of 1-</w:t>
      </w:r>
      <w:r w:rsidRPr="004C3DD1">
        <w:rPr>
          <w:rFonts w:ascii="Times New Roman" w:hAnsi="Times New Roman" w:cs="Times New Roman"/>
          <w:sz w:val="24"/>
          <w:szCs w:val="24"/>
        </w:rPr>
        <w:lastRenderedPageBreak/>
        <w:t xml:space="preserve">MCP did not significant affect the respiratory rate of apricots. </w:t>
      </w:r>
      <w:r w:rsidR="00010214" w:rsidRPr="004C3DD1">
        <w:rPr>
          <w:rFonts w:ascii="Times New Roman" w:hAnsi="Times New Roman" w:cs="Times New Roman"/>
          <w:sz w:val="24"/>
          <w:szCs w:val="24"/>
        </w:rPr>
        <w:t>(</w:t>
      </w:r>
      <w:r w:rsidR="004E1E30" w:rsidRPr="004C3DD1">
        <w:rPr>
          <w:rFonts w:ascii="Times New Roman" w:hAnsi="Times New Roman" w:cs="Times New Roman"/>
          <w:sz w:val="24"/>
          <w:szCs w:val="24"/>
        </w:rPr>
        <w:t>29</w:t>
      </w:r>
      <w:r w:rsidR="00010214" w:rsidRPr="004C3DD1">
        <w:rPr>
          <w:rFonts w:ascii="Times New Roman" w:hAnsi="Times New Roman" w:cs="Times New Roman"/>
          <w:sz w:val="24"/>
          <w:szCs w:val="24"/>
        </w:rPr>
        <w:t xml:space="preserve">) </w:t>
      </w:r>
      <w:r w:rsidRPr="004C3DD1">
        <w:rPr>
          <w:rFonts w:ascii="Times New Roman" w:hAnsi="Times New Roman" w:cs="Times New Roman"/>
          <w:sz w:val="24"/>
          <w:szCs w:val="24"/>
        </w:rPr>
        <w:t>also found similar results when 1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was applied to nectarines. (</w:t>
      </w:r>
      <w:r w:rsidR="009A2258" w:rsidRPr="004C3DD1">
        <w:rPr>
          <w:rFonts w:ascii="Times New Roman" w:hAnsi="Times New Roman" w:cs="Times New Roman"/>
          <w:sz w:val="24"/>
          <w:szCs w:val="24"/>
        </w:rPr>
        <w:t>8</w:t>
      </w:r>
      <w:r w:rsidRPr="004C3DD1">
        <w:rPr>
          <w:rFonts w:ascii="Times New Roman" w:hAnsi="Times New Roman" w:cs="Times New Roman"/>
          <w:sz w:val="24"/>
          <w:szCs w:val="24"/>
        </w:rPr>
        <w:t>) found that the postharvest application of 1-MCP (Harvista</w:t>
      </w:r>
      <w:r w:rsidRPr="004C3DD1">
        <w:rPr>
          <w:rFonts w:ascii="Times New Roman" w:hAnsi="Times New Roman" w:cs="Times New Roman"/>
          <w:sz w:val="24"/>
          <w:szCs w:val="24"/>
          <w:vertAlign w:val="superscript"/>
        </w:rPr>
        <w:t>TM</w:t>
      </w:r>
      <w:r w:rsidRPr="004C3DD1">
        <w:rPr>
          <w:rFonts w:ascii="Times New Roman" w:hAnsi="Times New Roman" w:cs="Times New Roman"/>
          <w:sz w:val="24"/>
          <w:szCs w:val="24"/>
        </w:rPr>
        <w:t>) did not affect the respiratory rate of apples. In this study, the observed respiratory rate values were lower than those reported by (</w:t>
      </w:r>
      <w:r w:rsidR="009A2258" w:rsidRPr="004C3DD1">
        <w:rPr>
          <w:rFonts w:ascii="Times New Roman" w:hAnsi="Times New Roman" w:cs="Times New Roman"/>
          <w:sz w:val="24"/>
          <w:szCs w:val="24"/>
        </w:rPr>
        <w:t>19</w:t>
      </w:r>
      <w:r w:rsidRPr="004C3DD1">
        <w:rPr>
          <w:rFonts w:ascii="Times New Roman" w:hAnsi="Times New Roman" w:cs="Times New Roman"/>
          <w:sz w:val="24"/>
          <w:szCs w:val="24"/>
        </w:rPr>
        <w:t xml:space="preserve">) in yellow pitaya. </w:t>
      </w:r>
    </w:p>
    <w:p w:rsidR="003E77CD" w:rsidRPr="004C3DD1" w:rsidRDefault="003E77CD" w:rsidP="003E77CD">
      <w:pPr>
        <w:spacing w:after="0" w:line="480" w:lineRule="auto"/>
        <w:jc w:val="both"/>
        <w:rPr>
          <w:rFonts w:ascii="Times New Roman" w:hAnsi="Times New Roman" w:cs="Times New Roman"/>
          <w:b/>
          <w:color w:val="000000"/>
          <w:sz w:val="24"/>
          <w:szCs w:val="24"/>
          <w:lang w:eastAsia="es-ES"/>
        </w:rPr>
      </w:pPr>
      <w:r w:rsidRPr="004C3DD1">
        <w:rPr>
          <w:rFonts w:ascii="Times New Roman" w:hAnsi="Times New Roman" w:cs="Times New Roman"/>
          <w:b/>
          <w:color w:val="000000"/>
          <w:sz w:val="24"/>
          <w:szCs w:val="24"/>
          <w:lang w:eastAsia="es-ES"/>
        </w:rPr>
        <w:t>Weight loss</w:t>
      </w:r>
    </w:p>
    <w:p w:rsidR="003E77CD" w:rsidRPr="004C3DD1" w:rsidRDefault="003E77CD" w:rsidP="003E77CD">
      <w:pPr>
        <w:spacing w:after="0" w:line="480" w:lineRule="auto"/>
        <w:jc w:val="both"/>
        <w:rPr>
          <w:rFonts w:ascii="Times New Roman" w:hAnsi="Times New Roman" w:cs="Times New Roman"/>
          <w:color w:val="000000"/>
          <w:sz w:val="24"/>
          <w:szCs w:val="24"/>
          <w:lang w:eastAsia="es-ES"/>
        </w:rPr>
      </w:pPr>
      <w:r w:rsidRPr="004C3DD1">
        <w:rPr>
          <w:rFonts w:ascii="Times New Roman" w:hAnsi="Times New Roman" w:cs="Times New Roman"/>
          <w:color w:val="000000"/>
          <w:sz w:val="24"/>
          <w:szCs w:val="24"/>
          <w:lang w:eastAsia="es-ES"/>
        </w:rPr>
        <w:t xml:space="preserve">All treatment factors had a significant effect on weight percent loss (p&lt;0.05; </w:t>
      </w:r>
      <w:r w:rsidR="0063323C">
        <w:rPr>
          <w:rFonts w:ascii="Times New Roman" w:hAnsi="Times New Roman" w:cs="Times New Roman"/>
          <w:color w:val="000000"/>
          <w:sz w:val="24"/>
          <w:szCs w:val="24"/>
          <w:lang w:eastAsia="es-ES"/>
        </w:rPr>
        <w:t xml:space="preserve">figure </w:t>
      </w:r>
      <w:r w:rsidRPr="004C3DD1">
        <w:rPr>
          <w:rFonts w:ascii="Times New Roman" w:hAnsi="Times New Roman" w:cs="Times New Roman"/>
          <w:color w:val="000000"/>
          <w:sz w:val="24"/>
          <w:szCs w:val="24"/>
          <w:lang w:eastAsia="es-ES"/>
        </w:rPr>
        <w:t xml:space="preserve">3). The lowest weight percent loss was observed in fruit exposed to </w:t>
      </w:r>
      <w:r w:rsidRPr="004C3DD1">
        <w:rPr>
          <w:rFonts w:ascii="Times New Roman" w:hAnsi="Times New Roman" w:cs="Times New Roman"/>
          <w:sz w:val="24"/>
          <w:szCs w:val="24"/>
        </w:rPr>
        <w:t>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w:t>
      </w:r>
      <w:r w:rsidRPr="004C3DD1">
        <w:rPr>
          <w:rFonts w:ascii="Times New Roman" w:hAnsi="Times New Roman" w:cs="Times New Roman"/>
          <w:color w:val="000000"/>
          <w:sz w:val="24"/>
          <w:szCs w:val="24"/>
          <w:lang w:eastAsia="es-ES"/>
        </w:rPr>
        <w:t xml:space="preserve">1-MCP preharvest </w:t>
      </w:r>
      <w:r w:rsidR="0063323C">
        <w:rPr>
          <w:rFonts w:ascii="Times New Roman" w:hAnsi="Times New Roman" w:cs="Times New Roman"/>
          <w:color w:val="000000"/>
          <w:sz w:val="24"/>
          <w:szCs w:val="24"/>
          <w:lang w:eastAsia="es-ES"/>
        </w:rPr>
        <w:t>in figure 3a</w:t>
      </w:r>
      <w:r w:rsidRPr="004C3DD1">
        <w:rPr>
          <w:rFonts w:ascii="Times New Roman" w:hAnsi="Times New Roman" w:cs="Times New Roman"/>
          <w:color w:val="000000"/>
          <w:sz w:val="24"/>
          <w:szCs w:val="24"/>
          <w:lang w:eastAsia="es-ES"/>
        </w:rPr>
        <w:t xml:space="preserve"> and the highest weight loss in fruit treated with postharvest 1-MCP </w:t>
      </w:r>
      <w:r w:rsidRPr="004C3DD1">
        <w:rPr>
          <w:rFonts w:ascii="Times New Roman" w:hAnsi="Times New Roman" w:cs="Times New Roman"/>
          <w:sz w:val="24"/>
          <w:szCs w:val="24"/>
          <w:lang w:eastAsia="es-ES"/>
        </w:rPr>
        <w:t>applications</w:t>
      </w:r>
      <w:r w:rsidRPr="004C3DD1">
        <w:rPr>
          <w:rFonts w:ascii="Times New Roman" w:hAnsi="Times New Roman" w:cs="Times New Roman"/>
          <w:color w:val="000000"/>
          <w:sz w:val="24"/>
          <w:szCs w:val="24"/>
          <w:lang w:eastAsia="es-ES"/>
        </w:rPr>
        <w:t xml:space="preserve">. The postharvest use of 1-MCP resulted in similar weight percent losses of 15.6 and 16.3% for 200 and </w:t>
      </w:r>
      <w:r w:rsidRPr="004C3DD1">
        <w:rPr>
          <w:rFonts w:ascii="Times New Roman" w:hAnsi="Times New Roman" w:cs="Times New Roman"/>
          <w:sz w:val="24"/>
          <w:szCs w:val="24"/>
        </w:rPr>
        <w:t>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w:t>
      </w:r>
      <w:r w:rsidRPr="004C3DD1">
        <w:rPr>
          <w:rFonts w:ascii="Times New Roman" w:hAnsi="Times New Roman" w:cs="Times New Roman"/>
          <w:color w:val="000000"/>
          <w:sz w:val="24"/>
          <w:szCs w:val="24"/>
          <w:lang w:eastAsia="es-ES"/>
        </w:rPr>
        <w:t xml:space="preserve">applications, respectively. </w:t>
      </w:r>
    </w:p>
    <w:tbl>
      <w:tblPr>
        <w:tblW w:w="0" w:type="auto"/>
        <w:tblLook w:val="00A0" w:firstRow="1" w:lastRow="0" w:firstColumn="1" w:lastColumn="0" w:noHBand="0" w:noVBand="0"/>
      </w:tblPr>
      <w:tblGrid>
        <w:gridCol w:w="4527"/>
        <w:gridCol w:w="4527"/>
      </w:tblGrid>
      <w:tr w:rsidR="00AE794B" w:rsidRPr="004C3DD1" w:rsidTr="00306F44">
        <w:tc>
          <w:tcPr>
            <w:tcW w:w="4527" w:type="dxa"/>
          </w:tcPr>
          <w:p w:rsidR="00AE794B" w:rsidRPr="004C3DD1" w:rsidRDefault="00AE794B" w:rsidP="00306F44">
            <w:pPr>
              <w:keepNext/>
              <w:keepLines/>
              <w:spacing w:after="0" w:line="480" w:lineRule="auto"/>
              <w:contextualSpacing/>
              <w:outlineLvl w:val="0"/>
              <w:rPr>
                <w:rFonts w:ascii="Times New Roman" w:hAnsi="Times New Roman" w:cs="Times New Roman"/>
                <w:b/>
                <w:bCs/>
                <w:color w:val="000000"/>
                <w:sz w:val="24"/>
                <w:szCs w:val="24"/>
                <w:lang w:eastAsia="es-ES"/>
              </w:rPr>
            </w:pPr>
            <w:r w:rsidRPr="004C3DD1">
              <w:rPr>
                <w:rFonts w:ascii="Times New Roman" w:hAnsi="Times New Roman" w:cs="Times New Roman"/>
                <w:b/>
                <w:noProof/>
                <w:color w:val="000000"/>
                <w:sz w:val="24"/>
                <w:szCs w:val="24"/>
                <w:lang w:val="es-CO" w:eastAsia="es-CO"/>
              </w:rPr>
              <w:drawing>
                <wp:inline distT="0" distB="0" distL="0" distR="0" wp14:anchorId="7E7A8503" wp14:editId="3D4DD0CE">
                  <wp:extent cx="2701905" cy="1800225"/>
                  <wp:effectExtent l="0" t="0" r="3810" b="0"/>
                  <wp:docPr id="10" name="Gráfico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4C3DD1">
              <w:rPr>
                <w:rFonts w:ascii="Times New Roman" w:hAnsi="Times New Roman" w:cs="Times New Roman"/>
                <w:b/>
                <w:bCs/>
                <w:color w:val="000000"/>
                <w:sz w:val="24"/>
                <w:szCs w:val="24"/>
                <w:lang w:eastAsia="es-ES"/>
              </w:rPr>
              <w:t>(a)</w:t>
            </w:r>
          </w:p>
        </w:tc>
        <w:tc>
          <w:tcPr>
            <w:tcW w:w="4527" w:type="dxa"/>
          </w:tcPr>
          <w:p w:rsidR="00AE794B" w:rsidRPr="004C3DD1" w:rsidRDefault="00AE794B" w:rsidP="00306F44">
            <w:pPr>
              <w:keepNext/>
              <w:keepLines/>
              <w:spacing w:after="0" w:line="480" w:lineRule="auto"/>
              <w:contextualSpacing/>
              <w:outlineLvl w:val="0"/>
              <w:rPr>
                <w:rFonts w:ascii="Times New Roman" w:hAnsi="Times New Roman" w:cs="Times New Roman"/>
                <w:b/>
                <w:bCs/>
                <w:color w:val="000000"/>
                <w:sz w:val="24"/>
                <w:szCs w:val="24"/>
                <w:lang w:eastAsia="es-ES"/>
              </w:rPr>
            </w:pPr>
            <w:r w:rsidRPr="004C3DD1">
              <w:rPr>
                <w:rFonts w:ascii="Times New Roman" w:hAnsi="Times New Roman" w:cs="Times New Roman"/>
                <w:b/>
                <w:bCs/>
                <w:noProof/>
                <w:color w:val="000000"/>
                <w:sz w:val="24"/>
                <w:szCs w:val="24"/>
                <w:lang w:val="es-CO" w:eastAsia="es-CO"/>
              </w:rPr>
              <w:drawing>
                <wp:inline distT="0" distB="0" distL="0" distR="0" wp14:anchorId="6D504D51" wp14:editId="3CB31E80">
                  <wp:extent cx="2700000" cy="1835834"/>
                  <wp:effectExtent l="0" t="0" r="5715" b="0"/>
                  <wp:docPr id="1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4C3DD1">
              <w:rPr>
                <w:rFonts w:ascii="Times New Roman" w:hAnsi="Times New Roman" w:cs="Times New Roman"/>
                <w:b/>
                <w:bCs/>
                <w:color w:val="000000"/>
                <w:sz w:val="24"/>
                <w:szCs w:val="24"/>
                <w:lang w:eastAsia="es-ES"/>
              </w:rPr>
              <w:t>(b)</w:t>
            </w:r>
          </w:p>
        </w:tc>
      </w:tr>
    </w:tbl>
    <w:p w:rsidR="00AE794B" w:rsidRPr="004C3DD1" w:rsidRDefault="00AE794B" w:rsidP="00AE794B">
      <w:pPr>
        <w:spacing w:after="0" w:line="480" w:lineRule="auto"/>
        <w:rPr>
          <w:rFonts w:ascii="Times New Roman" w:hAnsi="Times New Roman" w:cs="Times New Roman"/>
          <w:sz w:val="24"/>
          <w:szCs w:val="24"/>
        </w:rPr>
      </w:pPr>
      <w:r w:rsidRPr="004C3DD1">
        <w:rPr>
          <w:rFonts w:ascii="Times New Roman" w:hAnsi="Times New Roman" w:cs="Times New Roman"/>
          <w:b/>
          <w:bCs/>
          <w:sz w:val="24"/>
          <w:szCs w:val="24"/>
        </w:rPr>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3</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 xml:space="preserve">. </w:t>
      </w:r>
      <w:r w:rsidRPr="004C3DD1">
        <w:rPr>
          <w:rFonts w:ascii="Times New Roman" w:hAnsi="Times New Roman" w:cs="Times New Roman"/>
          <w:sz w:val="24"/>
          <w:szCs w:val="24"/>
        </w:rPr>
        <w:t>Weight loss during storage in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at preharvest (a) and postharvest (b). PRE: preharvest; POS: postharvest.</w:t>
      </w:r>
    </w:p>
    <w:p w:rsidR="003E77CD" w:rsidRPr="004C3DD1" w:rsidRDefault="003E77CD" w:rsidP="003E77CD">
      <w:pPr>
        <w:spacing w:after="0" w:line="480" w:lineRule="auto"/>
        <w:jc w:val="both"/>
        <w:rPr>
          <w:rFonts w:ascii="Times New Roman" w:hAnsi="Times New Roman" w:cs="Times New Roman"/>
          <w:color w:val="000000"/>
          <w:sz w:val="24"/>
          <w:szCs w:val="24"/>
          <w:lang w:eastAsia="es-ES"/>
        </w:rPr>
      </w:pPr>
      <w:r w:rsidRPr="004C3DD1">
        <w:rPr>
          <w:rFonts w:ascii="Times New Roman" w:hAnsi="Times New Roman" w:cs="Times New Roman"/>
          <w:sz w:val="24"/>
          <w:szCs w:val="24"/>
        </w:rPr>
        <w:t>(</w:t>
      </w:r>
      <w:r w:rsidR="009A2258" w:rsidRPr="004C3DD1">
        <w:rPr>
          <w:rFonts w:ascii="Times New Roman" w:hAnsi="Times New Roman" w:cs="Times New Roman"/>
          <w:sz w:val="24"/>
          <w:szCs w:val="24"/>
        </w:rPr>
        <w:t>22</w:t>
      </w:r>
      <w:r w:rsidRPr="004C3DD1">
        <w:rPr>
          <w:rFonts w:ascii="Times New Roman" w:hAnsi="Times New Roman" w:cs="Times New Roman"/>
          <w:sz w:val="24"/>
          <w:szCs w:val="24"/>
        </w:rPr>
        <w:t>) reported that yellow pitaya exhibited a maximum 23% weight loss when stored at 20°C and 70% RH. These results were higher than those obtained in our study where control fruit showed a 15% maxi</w:t>
      </w:r>
      <w:r w:rsidR="008604BC" w:rsidRPr="004C3DD1">
        <w:rPr>
          <w:rFonts w:ascii="Times New Roman" w:hAnsi="Times New Roman" w:cs="Times New Roman"/>
          <w:sz w:val="24"/>
          <w:szCs w:val="24"/>
        </w:rPr>
        <w:t>mum weight loss during storage.</w:t>
      </w:r>
      <w:r w:rsidRPr="004C3DD1">
        <w:rPr>
          <w:rFonts w:ascii="Times New Roman" w:hAnsi="Times New Roman" w:cs="Times New Roman"/>
          <w:sz w:val="24"/>
          <w:szCs w:val="24"/>
        </w:rPr>
        <w:t xml:space="preserve"> </w:t>
      </w:r>
      <w:r w:rsidRPr="004C3DD1">
        <w:rPr>
          <w:rFonts w:ascii="Times New Roman" w:hAnsi="Times New Roman" w:cs="Times New Roman"/>
          <w:sz w:val="24"/>
          <w:szCs w:val="24"/>
          <w:lang w:eastAsia="es-ES"/>
        </w:rPr>
        <w:t xml:space="preserve">Weight percent loss in </w:t>
      </w:r>
      <w:r w:rsidRPr="004C3DD1">
        <w:rPr>
          <w:rFonts w:ascii="Times New Roman" w:hAnsi="Times New Roman" w:cs="Times New Roman"/>
          <w:sz w:val="24"/>
          <w:szCs w:val="24"/>
          <w:lang w:eastAsia="es-ES"/>
        </w:rPr>
        <w:lastRenderedPageBreak/>
        <w:t>fruit after postharvest treatments</w:t>
      </w:r>
      <w:r w:rsidR="00C0371A">
        <w:rPr>
          <w:rFonts w:ascii="Times New Roman" w:hAnsi="Times New Roman" w:cs="Times New Roman"/>
          <w:sz w:val="24"/>
          <w:szCs w:val="24"/>
          <w:lang w:eastAsia="es-ES"/>
        </w:rPr>
        <w:t xml:space="preserve"> in figure </w:t>
      </w:r>
      <w:r w:rsidRPr="004C3DD1">
        <w:rPr>
          <w:rFonts w:ascii="Times New Roman" w:hAnsi="Times New Roman" w:cs="Times New Roman"/>
          <w:sz w:val="24"/>
          <w:szCs w:val="24"/>
          <w:lang w:eastAsia="es-ES"/>
        </w:rPr>
        <w:t xml:space="preserve">3b was not in agreement with results by </w:t>
      </w:r>
      <w:r w:rsidR="00010214" w:rsidRPr="004C3DD1">
        <w:rPr>
          <w:rFonts w:ascii="Times New Roman" w:hAnsi="Times New Roman" w:cs="Times New Roman"/>
          <w:sz w:val="24"/>
          <w:szCs w:val="24"/>
          <w:lang w:eastAsia="es-ES"/>
        </w:rPr>
        <w:t>(</w:t>
      </w:r>
      <w:r w:rsidR="009A2258" w:rsidRPr="004C3DD1">
        <w:rPr>
          <w:rFonts w:ascii="Times New Roman" w:hAnsi="Times New Roman" w:cs="Times New Roman"/>
          <w:sz w:val="24"/>
          <w:szCs w:val="24"/>
          <w:lang w:eastAsia="es-ES"/>
        </w:rPr>
        <w:t>30</w:t>
      </w:r>
      <w:r w:rsidR="00010214" w:rsidRPr="004C3DD1">
        <w:rPr>
          <w:rFonts w:ascii="Times New Roman" w:hAnsi="Times New Roman" w:cs="Times New Roman"/>
          <w:sz w:val="24"/>
          <w:szCs w:val="24"/>
          <w:lang w:eastAsia="es-ES"/>
        </w:rPr>
        <w:t xml:space="preserve">) </w:t>
      </w:r>
      <w:r w:rsidRPr="004C3DD1">
        <w:rPr>
          <w:rFonts w:ascii="Times New Roman" w:hAnsi="Times New Roman" w:cs="Times New Roman"/>
          <w:sz w:val="24"/>
          <w:szCs w:val="24"/>
          <w:lang w:eastAsia="es-ES"/>
        </w:rPr>
        <w:t xml:space="preserve">where the postharvest application of 1-MCP in </w:t>
      </w:r>
      <w:r w:rsidR="00365300" w:rsidRPr="00365300">
        <w:rPr>
          <w:rFonts w:ascii="Times New Roman" w:hAnsi="Times New Roman" w:cs="Times New Roman"/>
          <w:sz w:val="24"/>
          <w:szCs w:val="24"/>
          <w:lang w:eastAsia="es-ES"/>
        </w:rPr>
        <w:t>eggplant</w:t>
      </w:r>
      <w:r w:rsidRPr="004C3DD1">
        <w:rPr>
          <w:rFonts w:ascii="Times New Roman" w:hAnsi="Times New Roman" w:cs="Times New Roman"/>
          <w:sz w:val="24"/>
          <w:szCs w:val="24"/>
          <w:lang w:eastAsia="es-ES"/>
        </w:rPr>
        <w:t xml:space="preserve"> resulted in the lowest weight percent loss. (</w:t>
      </w:r>
      <w:r w:rsidR="009A2258" w:rsidRPr="004C3DD1">
        <w:rPr>
          <w:rFonts w:ascii="Times New Roman" w:hAnsi="Times New Roman" w:cs="Times New Roman"/>
          <w:sz w:val="24"/>
          <w:szCs w:val="24"/>
          <w:lang w:eastAsia="es-ES"/>
        </w:rPr>
        <w:t>31</w:t>
      </w:r>
      <w:r w:rsidRPr="004C3DD1">
        <w:rPr>
          <w:rFonts w:ascii="Times New Roman" w:hAnsi="Times New Roman" w:cs="Times New Roman"/>
          <w:sz w:val="24"/>
          <w:szCs w:val="24"/>
          <w:lang w:eastAsia="es-ES"/>
        </w:rPr>
        <w:t>) also observed the lowest weight percent loss</w:t>
      </w:r>
      <w:r w:rsidRPr="004C3DD1" w:rsidDel="008D0C0B">
        <w:rPr>
          <w:rFonts w:ascii="Times New Roman" w:hAnsi="Times New Roman" w:cs="Times New Roman"/>
          <w:sz w:val="24"/>
          <w:szCs w:val="24"/>
          <w:lang w:eastAsia="es-ES"/>
        </w:rPr>
        <w:t xml:space="preserve"> </w:t>
      </w:r>
      <w:r w:rsidRPr="004C3DD1">
        <w:rPr>
          <w:rFonts w:ascii="Times New Roman" w:hAnsi="Times New Roman" w:cs="Times New Roman"/>
          <w:sz w:val="24"/>
          <w:szCs w:val="24"/>
          <w:lang w:eastAsia="es-ES"/>
        </w:rPr>
        <w:t xml:space="preserve">in plums treated with postharvest 0.3 and 0.5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w:t>
      </w:r>
      <w:r w:rsidRPr="004C3DD1">
        <w:rPr>
          <w:rFonts w:ascii="Times New Roman" w:hAnsi="Times New Roman" w:cs="Times New Roman"/>
          <w:sz w:val="24"/>
          <w:szCs w:val="24"/>
          <w:lang w:eastAsia="es-ES"/>
        </w:rPr>
        <w:t xml:space="preserve">1-MCP and stored at 1 and 10 °C. </w:t>
      </w:r>
      <w:r w:rsidRPr="004C3DD1">
        <w:rPr>
          <w:rFonts w:ascii="Times New Roman" w:hAnsi="Times New Roman" w:cs="Times New Roman"/>
          <w:color w:val="000000"/>
          <w:sz w:val="24"/>
          <w:szCs w:val="24"/>
          <w:lang w:eastAsia="es-ES"/>
        </w:rPr>
        <w:t xml:space="preserve">Other authors did not observed significant treatment effects for the case of apricots treated with 1-MCP </w:t>
      </w:r>
      <w:r w:rsidR="00D0616A" w:rsidRPr="004C3DD1">
        <w:rPr>
          <w:rFonts w:ascii="Times New Roman" w:hAnsi="Times New Roman" w:cs="Times New Roman"/>
          <w:color w:val="000000"/>
          <w:sz w:val="24"/>
          <w:szCs w:val="24"/>
          <w:lang w:eastAsia="es-ES"/>
        </w:rPr>
        <w:t>(</w:t>
      </w:r>
      <w:r w:rsidR="009A2258" w:rsidRPr="004C3DD1">
        <w:rPr>
          <w:rFonts w:ascii="Times New Roman" w:hAnsi="Times New Roman" w:cs="Times New Roman"/>
          <w:color w:val="000000"/>
          <w:sz w:val="24"/>
          <w:szCs w:val="24"/>
          <w:lang w:eastAsia="es-ES"/>
        </w:rPr>
        <w:t>32</w:t>
      </w:r>
      <w:r w:rsidR="00D0616A" w:rsidRPr="004C3DD1">
        <w:rPr>
          <w:rFonts w:ascii="Times New Roman" w:hAnsi="Times New Roman" w:cs="Times New Roman"/>
          <w:color w:val="000000"/>
          <w:sz w:val="24"/>
          <w:szCs w:val="24"/>
          <w:lang w:eastAsia="es-ES"/>
        </w:rPr>
        <w:t>)</w:t>
      </w:r>
      <w:r w:rsidRPr="004C3DD1">
        <w:rPr>
          <w:rFonts w:ascii="Times New Roman" w:hAnsi="Times New Roman" w:cs="Times New Roman"/>
          <w:color w:val="000000"/>
          <w:sz w:val="24"/>
          <w:szCs w:val="24"/>
          <w:lang w:eastAsia="es-ES"/>
        </w:rPr>
        <w:t xml:space="preserve">. </w:t>
      </w:r>
    </w:p>
    <w:p w:rsidR="003E77CD" w:rsidRPr="004C3DD1" w:rsidRDefault="003E77CD" w:rsidP="003E77CD">
      <w:pPr>
        <w:spacing w:after="0" w:line="480" w:lineRule="auto"/>
        <w:jc w:val="both"/>
        <w:rPr>
          <w:rFonts w:ascii="Times New Roman" w:hAnsi="Times New Roman" w:cs="Times New Roman"/>
          <w:sz w:val="24"/>
          <w:szCs w:val="24"/>
          <w:lang w:eastAsia="es-ES"/>
        </w:rPr>
      </w:pPr>
      <w:r w:rsidRPr="004C3DD1">
        <w:rPr>
          <w:rFonts w:ascii="Times New Roman" w:hAnsi="Times New Roman" w:cs="Times New Roman"/>
          <w:sz w:val="24"/>
          <w:szCs w:val="24"/>
          <w:lang w:eastAsia="es-ES"/>
        </w:rPr>
        <w:t xml:space="preserve">The water balance in fruit is determined by the entrance of sap through the xylem and phloem and the loss of water by transpiration. Storage conditions play an important role in the fruit’s water balance since cuticular transpiration is determined by the difference between vapor pressure in the fruit surface vs. its surroundings </w:t>
      </w:r>
      <w:r w:rsidR="00D0616A" w:rsidRPr="004C3DD1">
        <w:rPr>
          <w:rFonts w:ascii="Times New Roman" w:hAnsi="Times New Roman" w:cs="Times New Roman"/>
          <w:sz w:val="24"/>
          <w:szCs w:val="24"/>
          <w:lang w:eastAsia="es-ES"/>
        </w:rPr>
        <w:t>(</w:t>
      </w:r>
      <w:r w:rsidR="00D90526" w:rsidRPr="004C3DD1">
        <w:rPr>
          <w:rFonts w:ascii="Times New Roman" w:hAnsi="Times New Roman" w:cs="Times New Roman"/>
          <w:sz w:val="24"/>
          <w:szCs w:val="24"/>
          <w:lang w:eastAsia="es-ES"/>
        </w:rPr>
        <w:t>33</w:t>
      </w:r>
      <w:r w:rsidR="00D0616A" w:rsidRPr="004C3DD1">
        <w:rPr>
          <w:rFonts w:ascii="Times New Roman" w:hAnsi="Times New Roman" w:cs="Times New Roman"/>
          <w:sz w:val="24"/>
          <w:szCs w:val="24"/>
          <w:lang w:eastAsia="es-ES"/>
        </w:rPr>
        <w:t>)</w:t>
      </w:r>
      <w:r w:rsidRPr="004C3DD1">
        <w:rPr>
          <w:rFonts w:ascii="Times New Roman" w:hAnsi="Times New Roman" w:cs="Times New Roman"/>
          <w:sz w:val="24"/>
          <w:szCs w:val="24"/>
          <w:lang w:eastAsia="es-ES"/>
        </w:rPr>
        <w:t xml:space="preserve">. Transpiration by fruit during storage generates loss of water and therefore weight loss </w:t>
      </w:r>
      <w:r w:rsidR="00D0616A" w:rsidRPr="004C3DD1">
        <w:rPr>
          <w:rFonts w:ascii="Times New Roman" w:hAnsi="Times New Roman" w:cs="Times New Roman"/>
          <w:sz w:val="24"/>
          <w:szCs w:val="24"/>
          <w:lang w:eastAsia="es-ES"/>
        </w:rPr>
        <w:t>(</w:t>
      </w:r>
      <w:r w:rsidR="00D90526" w:rsidRPr="004C3DD1">
        <w:rPr>
          <w:rFonts w:ascii="Times New Roman" w:hAnsi="Times New Roman" w:cs="Times New Roman"/>
          <w:sz w:val="24"/>
          <w:szCs w:val="24"/>
          <w:lang w:eastAsia="es-ES"/>
        </w:rPr>
        <w:t>34</w:t>
      </w:r>
      <w:r w:rsidR="00D0616A" w:rsidRPr="004C3DD1">
        <w:rPr>
          <w:rFonts w:ascii="Times New Roman" w:hAnsi="Times New Roman" w:cs="Times New Roman"/>
          <w:sz w:val="24"/>
          <w:szCs w:val="24"/>
          <w:lang w:eastAsia="es-ES"/>
        </w:rPr>
        <w:t>)</w:t>
      </w:r>
      <w:r w:rsidRPr="004C3DD1">
        <w:rPr>
          <w:rFonts w:ascii="Times New Roman" w:hAnsi="Times New Roman" w:cs="Times New Roman"/>
          <w:sz w:val="24"/>
          <w:szCs w:val="24"/>
          <w:lang w:eastAsia="es-ES"/>
        </w:rPr>
        <w:t xml:space="preserve">. Our results showed that the postharvest application of 1-MCP in yellow pitaya caused a negative effect on weight, increasing postharvest economic losses. </w:t>
      </w:r>
    </w:p>
    <w:p w:rsidR="002D6104" w:rsidRPr="004C3DD1" w:rsidRDefault="002D6104" w:rsidP="002D6104">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Color</w:t>
      </w:r>
    </w:p>
    <w:p w:rsidR="002D6104" w:rsidRPr="004C3DD1" w:rsidRDefault="002D6104" w:rsidP="002D6104">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major color changes in fruit were observed with the preharvest application of 1-MCP </w:t>
      </w:r>
      <w:r w:rsidR="0063323C">
        <w:rPr>
          <w:rFonts w:ascii="Times New Roman" w:hAnsi="Times New Roman" w:cs="Times New Roman"/>
          <w:sz w:val="24"/>
          <w:szCs w:val="24"/>
        </w:rPr>
        <w:t>in figure 4</w:t>
      </w:r>
      <w:r w:rsidRPr="004C3DD1">
        <w:rPr>
          <w:rFonts w:ascii="Times New Roman" w:hAnsi="Times New Roman" w:cs="Times New Roman"/>
          <w:sz w:val="24"/>
          <w:szCs w:val="24"/>
        </w:rPr>
        <w:t xml:space="preserve">, where the 200-PRE treatment resulted in the highest color percent change </w:t>
      </w:r>
      <w:r w:rsidR="0063323C">
        <w:rPr>
          <w:rFonts w:ascii="Times New Roman" w:hAnsi="Times New Roman" w:cs="Times New Roman"/>
          <w:sz w:val="24"/>
          <w:szCs w:val="24"/>
        </w:rPr>
        <w:t>in figure 4</w:t>
      </w:r>
      <w:r w:rsidRPr="004C3DD1">
        <w:rPr>
          <w:rFonts w:ascii="Times New Roman" w:hAnsi="Times New Roman" w:cs="Times New Roman"/>
          <w:sz w:val="24"/>
          <w:szCs w:val="24"/>
        </w:rPr>
        <w:t>a. Significant differences among control and treated samples (p&lt;0.05) were found after the sixth day of storage. At the end of the storage time, total changes in fruit color for the CONTROL, 200-PRE and 400-PRE treatments, were 41.09, 52.68, 42.31 and %, respectively.</w:t>
      </w:r>
    </w:p>
    <w:tbl>
      <w:tblPr>
        <w:tblW w:w="9054" w:type="dxa"/>
        <w:tblLook w:val="00A0" w:firstRow="1" w:lastRow="0" w:firstColumn="1" w:lastColumn="0" w:noHBand="0" w:noVBand="0"/>
      </w:tblPr>
      <w:tblGrid>
        <w:gridCol w:w="4530"/>
        <w:gridCol w:w="4524"/>
      </w:tblGrid>
      <w:tr w:rsidR="00AE794B" w:rsidRPr="004C3DD1" w:rsidTr="00306F44">
        <w:trPr>
          <w:trHeight w:val="2374"/>
        </w:trPr>
        <w:tc>
          <w:tcPr>
            <w:tcW w:w="0" w:type="auto"/>
          </w:tcPr>
          <w:p w:rsidR="00AE794B" w:rsidRPr="004C3DD1" w:rsidRDefault="00AE794B" w:rsidP="00306F44">
            <w:pPr>
              <w:spacing w:after="0" w:line="480" w:lineRule="auto"/>
              <w:contextualSpacing/>
              <w:rPr>
                <w:rFonts w:ascii="Times New Roman" w:hAnsi="Times New Roman" w:cs="Times New Roman"/>
                <w:b/>
                <w:bCs/>
                <w:color w:val="365F91"/>
                <w:sz w:val="24"/>
                <w:szCs w:val="24"/>
              </w:rPr>
            </w:pPr>
            <w:r w:rsidRPr="004C3DD1">
              <w:rPr>
                <w:rFonts w:ascii="Times New Roman" w:hAnsi="Times New Roman" w:cs="Times New Roman"/>
                <w:b/>
                <w:bCs/>
                <w:noProof/>
                <w:sz w:val="24"/>
                <w:szCs w:val="24"/>
                <w:lang w:val="es-CO" w:eastAsia="es-CO"/>
              </w:rPr>
              <w:lastRenderedPageBreak/>
              <w:drawing>
                <wp:inline distT="0" distB="0" distL="0" distR="0" wp14:anchorId="414BF8C8" wp14:editId="1A93E1A8">
                  <wp:extent cx="2700997" cy="1800000"/>
                  <wp:effectExtent l="0" t="0" r="4445" b="0"/>
                  <wp:docPr id="12"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4C3DD1">
              <w:rPr>
                <w:rFonts w:ascii="Times New Roman" w:hAnsi="Times New Roman" w:cs="Times New Roman"/>
                <w:b/>
                <w:bCs/>
                <w:sz w:val="24"/>
                <w:szCs w:val="24"/>
              </w:rPr>
              <w:t>(a)</w:t>
            </w:r>
          </w:p>
        </w:tc>
        <w:tc>
          <w:tcPr>
            <w:tcW w:w="0" w:type="auto"/>
          </w:tcPr>
          <w:p w:rsidR="00AE794B" w:rsidRPr="004C3DD1" w:rsidRDefault="00AE794B" w:rsidP="00306F44">
            <w:pPr>
              <w:spacing w:after="0" w:line="480" w:lineRule="auto"/>
              <w:contextualSpacing/>
              <w:rPr>
                <w:rFonts w:ascii="Times New Roman" w:hAnsi="Times New Roman" w:cs="Times New Roman"/>
                <w:sz w:val="24"/>
                <w:szCs w:val="24"/>
              </w:rPr>
            </w:pPr>
            <w:r w:rsidRPr="004C3DD1">
              <w:rPr>
                <w:rFonts w:ascii="Times New Roman" w:hAnsi="Times New Roman" w:cs="Times New Roman"/>
                <w:b/>
                <w:noProof/>
                <w:sz w:val="24"/>
                <w:szCs w:val="24"/>
                <w:lang w:val="es-CO" w:eastAsia="es-CO"/>
              </w:rPr>
              <w:drawing>
                <wp:inline distT="0" distB="0" distL="0" distR="0" wp14:anchorId="3FAC93D7" wp14:editId="5AB0799E">
                  <wp:extent cx="2700000" cy="1835834"/>
                  <wp:effectExtent l="0" t="0" r="0" b="0"/>
                  <wp:docPr id="13"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4C3DD1">
              <w:rPr>
                <w:rFonts w:ascii="Times New Roman" w:hAnsi="Times New Roman" w:cs="Times New Roman"/>
                <w:b/>
                <w:sz w:val="24"/>
                <w:szCs w:val="24"/>
              </w:rPr>
              <w:t>(b)</w:t>
            </w:r>
          </w:p>
        </w:tc>
      </w:tr>
    </w:tbl>
    <w:p w:rsidR="00AE794B" w:rsidRPr="004C3DD1" w:rsidRDefault="00AE794B" w:rsidP="00A91681">
      <w:pPr>
        <w:spacing w:after="0" w:line="480" w:lineRule="auto"/>
        <w:jc w:val="both"/>
        <w:rPr>
          <w:rFonts w:ascii="Times New Roman" w:hAnsi="Times New Roman" w:cs="Times New Roman"/>
          <w:i/>
          <w:sz w:val="24"/>
          <w:szCs w:val="24"/>
        </w:rPr>
      </w:pPr>
      <w:r w:rsidRPr="004C3DD1">
        <w:rPr>
          <w:rFonts w:ascii="Times New Roman" w:hAnsi="Times New Roman" w:cs="Times New Roman"/>
          <w:b/>
          <w:bCs/>
          <w:sz w:val="24"/>
          <w:szCs w:val="24"/>
        </w:rPr>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4</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w:t>
      </w:r>
      <w:r w:rsidRPr="004C3DD1">
        <w:rPr>
          <w:rFonts w:ascii="Times New Roman" w:hAnsi="Times New Roman" w:cs="Times New Roman"/>
          <w:b/>
          <w:sz w:val="24"/>
          <w:szCs w:val="24"/>
        </w:rPr>
        <w:t xml:space="preserve"> </w:t>
      </w:r>
      <w:r w:rsidRPr="004C3DD1">
        <w:rPr>
          <w:rFonts w:ascii="Times New Roman" w:hAnsi="Times New Roman" w:cs="Times New Roman"/>
          <w:sz w:val="24"/>
          <w:szCs w:val="24"/>
        </w:rPr>
        <w:t>Color changes in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at preharvest (a) and postharvest (b)</w:t>
      </w:r>
      <w:r w:rsidRPr="004C3DD1">
        <w:rPr>
          <w:rFonts w:ascii="Times New Roman" w:hAnsi="Times New Roman" w:cs="Times New Roman"/>
          <w:noProof/>
          <w:sz w:val="24"/>
          <w:szCs w:val="24"/>
        </w:rPr>
        <w:t xml:space="preserve">. </w:t>
      </w:r>
      <w:r w:rsidRPr="004C3DD1">
        <w:rPr>
          <w:rFonts w:ascii="Times New Roman" w:hAnsi="Times New Roman" w:cs="Times New Roman"/>
          <w:sz w:val="24"/>
          <w:szCs w:val="24"/>
        </w:rPr>
        <w:t>PRE: preharvest; POS: postharvest.</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All treatments resulted in color changes after prolonged storage, but faster changes were observed in yellow pitaya treated with preharvest 1-MCP. </w:t>
      </w:r>
      <w:r w:rsidR="00AA71AD" w:rsidRPr="004C3DD1">
        <w:rPr>
          <w:rFonts w:ascii="Times New Roman" w:hAnsi="Times New Roman" w:cs="Times New Roman"/>
          <w:sz w:val="24"/>
          <w:szCs w:val="24"/>
        </w:rPr>
        <w:t>(</w:t>
      </w:r>
      <w:r w:rsidR="00526A27" w:rsidRPr="004C3DD1">
        <w:rPr>
          <w:rFonts w:ascii="Times New Roman" w:hAnsi="Times New Roman" w:cs="Times New Roman"/>
          <w:sz w:val="24"/>
          <w:szCs w:val="24"/>
        </w:rPr>
        <w:t>4</w:t>
      </w:r>
      <w:r w:rsidR="00AA71AD" w:rsidRPr="004C3DD1">
        <w:rPr>
          <w:rFonts w:ascii="Times New Roman" w:hAnsi="Times New Roman" w:cs="Times New Roman"/>
          <w:sz w:val="24"/>
          <w:szCs w:val="24"/>
        </w:rPr>
        <w:t>)</w:t>
      </w:r>
      <w:r w:rsidRPr="004C3DD1">
        <w:rPr>
          <w:rFonts w:ascii="Times New Roman" w:hAnsi="Times New Roman" w:cs="Times New Roman"/>
          <w:sz w:val="24"/>
          <w:szCs w:val="24"/>
        </w:rPr>
        <w:t xml:space="preserve"> found similar behavior in pears, where fruit subjected to 1-MCP at concentrations of 0.4 and 0.8 μL 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showed the biggest change in luminosity and color. Their results were different from reports in the preharvest applicaitons of 1-MCP (Harvista</w:t>
      </w:r>
      <w:r w:rsidRPr="004C3DD1">
        <w:rPr>
          <w:rFonts w:ascii="Times New Roman" w:hAnsi="Times New Roman" w:cs="Times New Roman"/>
          <w:sz w:val="24"/>
          <w:szCs w:val="24"/>
          <w:vertAlign w:val="superscript"/>
        </w:rPr>
        <w:t>TM</w:t>
      </w:r>
      <w:r w:rsidRPr="004C3DD1">
        <w:rPr>
          <w:rFonts w:ascii="Times New Roman" w:hAnsi="Times New Roman" w:cs="Times New Roman"/>
          <w:sz w:val="24"/>
          <w:szCs w:val="24"/>
        </w:rPr>
        <w:t>) in apples (</w:t>
      </w:r>
      <w:r w:rsidR="00526A27" w:rsidRPr="004C3DD1">
        <w:rPr>
          <w:rFonts w:ascii="Times New Roman" w:hAnsi="Times New Roman" w:cs="Times New Roman"/>
          <w:sz w:val="24"/>
          <w:szCs w:val="24"/>
        </w:rPr>
        <w:t>8, 9</w:t>
      </w:r>
      <w:r w:rsidRPr="004C3DD1">
        <w:rPr>
          <w:rFonts w:ascii="Times New Roman" w:hAnsi="Times New Roman" w:cs="Times New Roman"/>
          <w:sz w:val="24"/>
          <w:szCs w:val="24"/>
        </w:rPr>
        <w:t>) and pears (</w:t>
      </w:r>
      <w:r w:rsidR="00526A27" w:rsidRPr="004C3DD1">
        <w:rPr>
          <w:rFonts w:ascii="Times New Roman" w:hAnsi="Times New Roman" w:cs="Times New Roman"/>
          <w:sz w:val="24"/>
          <w:szCs w:val="24"/>
        </w:rPr>
        <w:t>10</w:t>
      </w:r>
      <w:r w:rsidRPr="004C3DD1">
        <w:rPr>
          <w:rFonts w:ascii="Times New Roman" w:hAnsi="Times New Roman" w:cs="Times New Roman"/>
          <w:sz w:val="24"/>
          <w:szCs w:val="24"/>
        </w:rPr>
        <w:t xml:space="preserve">) where no significant differences in color were observed. Changes in fruit color are explained by the metabolism of green pigments and the exposure of previously masked colors typical of fruit in the early stage of maturity.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Fruit treated with postharvest applications of 1-MCP, showed minor changes in color </w:t>
      </w:r>
      <w:r w:rsidR="0063323C">
        <w:rPr>
          <w:rFonts w:ascii="Times New Roman" w:hAnsi="Times New Roman" w:cs="Times New Roman"/>
          <w:sz w:val="24"/>
          <w:szCs w:val="24"/>
        </w:rPr>
        <w:t>figure 4b</w:t>
      </w:r>
      <w:r w:rsidRPr="004C3DD1">
        <w:rPr>
          <w:rFonts w:ascii="Times New Roman" w:hAnsi="Times New Roman" w:cs="Times New Roman"/>
          <w:sz w:val="24"/>
          <w:szCs w:val="24"/>
        </w:rPr>
        <w:t>. The average change in color (Eq. 4) at the end of storage was 41.6, 19.22 and 28.69% for fruit treated with 0 (control),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postharvest 1-MCP, respectively. The postharvest application of 200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yielded fruit with color attributes similar to freshly harvested fruit, but with longer storage preservation. Studies in broccoli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35</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w:t>
      </w:r>
      <w:r w:rsidR="00526A27" w:rsidRPr="004C3DD1">
        <w:rPr>
          <w:rFonts w:ascii="Times New Roman" w:hAnsi="Times New Roman" w:cs="Times New Roman"/>
          <w:sz w:val="24"/>
          <w:szCs w:val="24"/>
        </w:rPr>
        <w:t xml:space="preserve">and </w:t>
      </w:r>
      <w:r w:rsidRPr="004C3DD1">
        <w:rPr>
          <w:rFonts w:ascii="Times New Roman" w:hAnsi="Times New Roman" w:cs="Times New Roman"/>
          <w:sz w:val="24"/>
          <w:szCs w:val="24"/>
        </w:rPr>
        <w:t xml:space="preserve">grapefruit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36</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reported that the postharvest application of 1-MCP delayed color changes </w:t>
      </w:r>
      <w:r w:rsidRPr="004C3DD1">
        <w:rPr>
          <w:rFonts w:ascii="Times New Roman" w:hAnsi="Times New Roman" w:cs="Times New Roman"/>
          <w:sz w:val="24"/>
          <w:szCs w:val="24"/>
        </w:rPr>
        <w:lastRenderedPageBreak/>
        <w:t xml:space="preserve">in fruit, maintaining their characteristics during storage. It was also reported that postharvest applications of 1-MCP in watermelon retarded adverse changes in color, pH, and soluble solids content caused by ethylene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37</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Although ANOVA showed that concentration of 1-MCP, storage time, and moment of application had all significant effect on total color change (p&lt;0.05), the last two factors were the most important determining total color change.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Firmness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All yellow pitaya fruits (treated and controls) exhibited firmness losses during storage. However, faster loss of firmness was observed in control </w:t>
      </w:r>
      <w:r w:rsidRPr="004C3DD1">
        <w:rPr>
          <w:rFonts w:ascii="Times New Roman" w:hAnsi="Times New Roman" w:cs="Times New Roman"/>
          <w:i/>
          <w:sz w:val="24"/>
          <w:szCs w:val="24"/>
        </w:rPr>
        <w:t>vs.</w:t>
      </w:r>
      <w:r w:rsidRPr="004C3DD1">
        <w:rPr>
          <w:rFonts w:ascii="Times New Roman" w:hAnsi="Times New Roman" w:cs="Times New Roman"/>
          <w:sz w:val="24"/>
          <w:szCs w:val="24"/>
        </w:rPr>
        <w:t xml:space="preserve"> treated fruit </w:t>
      </w:r>
      <w:r w:rsidR="0063323C">
        <w:rPr>
          <w:rFonts w:ascii="Times New Roman" w:hAnsi="Times New Roman" w:cs="Times New Roman"/>
          <w:sz w:val="24"/>
          <w:szCs w:val="24"/>
        </w:rPr>
        <w:t xml:space="preserve">in figure </w:t>
      </w:r>
      <w:r w:rsidRPr="004C3DD1">
        <w:rPr>
          <w:rFonts w:ascii="Times New Roman" w:hAnsi="Times New Roman" w:cs="Times New Roman"/>
          <w:sz w:val="24"/>
          <w:szCs w:val="24"/>
        </w:rPr>
        <w:t xml:space="preserve">5. In fruit treated with preharvest 1-MCP applications, firmness remained similar to that of freshly harvested fruit for up to 12 days of storage </w:t>
      </w:r>
      <w:r w:rsidR="0063323C">
        <w:rPr>
          <w:rFonts w:ascii="Times New Roman" w:hAnsi="Times New Roman" w:cs="Times New Roman"/>
          <w:sz w:val="24"/>
          <w:szCs w:val="24"/>
        </w:rPr>
        <w:t xml:space="preserve">in figure </w:t>
      </w:r>
      <w:r w:rsidRPr="004C3DD1">
        <w:rPr>
          <w:rFonts w:ascii="Times New Roman" w:hAnsi="Times New Roman" w:cs="Times New Roman"/>
          <w:sz w:val="24"/>
          <w:szCs w:val="24"/>
        </w:rPr>
        <w:t>5a. The preharvest application of 1-MCP (Harvista</w:t>
      </w:r>
      <w:r w:rsidRPr="004C3DD1">
        <w:rPr>
          <w:rFonts w:ascii="Times New Roman" w:hAnsi="Times New Roman" w:cs="Times New Roman"/>
          <w:sz w:val="24"/>
          <w:szCs w:val="24"/>
          <w:vertAlign w:val="superscript"/>
        </w:rPr>
        <w:t>TM</w:t>
      </w:r>
      <w:r w:rsidRPr="004C3DD1">
        <w:rPr>
          <w:rFonts w:ascii="Times New Roman" w:hAnsi="Times New Roman" w:cs="Times New Roman"/>
          <w:sz w:val="24"/>
          <w:szCs w:val="24"/>
        </w:rPr>
        <w:t xml:space="preserve">) retained firmness in apples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8, 9</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and pears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10</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The decline in firmness occurred earlier in fruit receiving postharvest 1-MCP applications, with significant differences between treated and control samples observed by the 15</w:t>
      </w:r>
      <w:r w:rsidRPr="004C3DD1">
        <w:rPr>
          <w:rFonts w:ascii="Times New Roman" w:hAnsi="Times New Roman" w:cs="Times New Roman"/>
          <w:sz w:val="24"/>
          <w:szCs w:val="24"/>
          <w:vertAlign w:val="superscript"/>
        </w:rPr>
        <w:t>th</w:t>
      </w:r>
      <w:r w:rsidRPr="004C3DD1">
        <w:rPr>
          <w:rFonts w:ascii="Times New Roman" w:hAnsi="Times New Roman" w:cs="Times New Roman"/>
          <w:sz w:val="24"/>
          <w:szCs w:val="24"/>
        </w:rPr>
        <w:t xml:space="preserve"> day of storage </w:t>
      </w:r>
      <w:r w:rsidR="0063323C">
        <w:rPr>
          <w:rFonts w:ascii="Times New Roman" w:hAnsi="Times New Roman" w:cs="Times New Roman"/>
          <w:sz w:val="24"/>
          <w:szCs w:val="24"/>
        </w:rPr>
        <w:t xml:space="preserve">in figure </w:t>
      </w:r>
      <w:r w:rsidRPr="004C3DD1">
        <w:rPr>
          <w:rFonts w:ascii="Times New Roman" w:hAnsi="Times New Roman" w:cs="Times New Roman"/>
          <w:sz w:val="24"/>
          <w:szCs w:val="24"/>
        </w:rPr>
        <w:t>5b.</w:t>
      </w:r>
    </w:p>
    <w:tbl>
      <w:tblPr>
        <w:tblW w:w="0" w:type="auto"/>
        <w:tblLook w:val="00A0" w:firstRow="1" w:lastRow="0" w:firstColumn="1" w:lastColumn="0" w:noHBand="0" w:noVBand="0"/>
      </w:tblPr>
      <w:tblGrid>
        <w:gridCol w:w="4527"/>
        <w:gridCol w:w="4527"/>
      </w:tblGrid>
      <w:tr w:rsidR="00AE794B" w:rsidRPr="004C3DD1" w:rsidTr="00306F44">
        <w:tc>
          <w:tcPr>
            <w:tcW w:w="4527" w:type="dxa"/>
          </w:tcPr>
          <w:p w:rsidR="00AE794B" w:rsidRPr="004C3DD1" w:rsidRDefault="00AE794B" w:rsidP="00306F44">
            <w:pPr>
              <w:keepNext/>
              <w:keepLines/>
              <w:spacing w:after="0" w:line="480" w:lineRule="auto"/>
              <w:contextualSpacing/>
              <w:outlineLvl w:val="0"/>
              <w:rPr>
                <w:rFonts w:ascii="Times New Roman" w:hAnsi="Times New Roman" w:cs="Times New Roman"/>
                <w:b/>
                <w:bCs/>
                <w:sz w:val="24"/>
                <w:szCs w:val="24"/>
              </w:rPr>
            </w:pPr>
            <w:r w:rsidRPr="004C3DD1">
              <w:rPr>
                <w:rFonts w:ascii="Times New Roman" w:hAnsi="Times New Roman" w:cs="Times New Roman"/>
                <w:b/>
                <w:noProof/>
                <w:sz w:val="24"/>
                <w:szCs w:val="24"/>
                <w:lang w:val="es-CO" w:eastAsia="es-CO"/>
              </w:rPr>
              <w:lastRenderedPageBreak/>
              <w:drawing>
                <wp:inline distT="0" distB="0" distL="0" distR="0" wp14:anchorId="009E4642" wp14:editId="52FA13EA">
                  <wp:extent cx="2695809" cy="1803654"/>
                  <wp:effectExtent l="0" t="0" r="0" b="6350"/>
                  <wp:docPr id="14"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4C3DD1">
              <w:rPr>
                <w:rFonts w:ascii="Times New Roman" w:hAnsi="Times New Roman" w:cs="Times New Roman"/>
                <w:b/>
                <w:bCs/>
                <w:sz w:val="24"/>
                <w:szCs w:val="24"/>
              </w:rPr>
              <w:t>(a)</w:t>
            </w:r>
          </w:p>
        </w:tc>
        <w:tc>
          <w:tcPr>
            <w:tcW w:w="4527" w:type="dxa"/>
          </w:tcPr>
          <w:p w:rsidR="00AE794B" w:rsidRPr="004C3DD1" w:rsidRDefault="00AE794B" w:rsidP="00306F44">
            <w:pPr>
              <w:keepNext/>
              <w:keepLines/>
              <w:spacing w:after="0" w:line="480" w:lineRule="auto"/>
              <w:contextualSpacing/>
              <w:outlineLvl w:val="0"/>
              <w:rPr>
                <w:rFonts w:ascii="Times New Roman" w:hAnsi="Times New Roman" w:cs="Times New Roman"/>
                <w:b/>
                <w:bCs/>
                <w:sz w:val="24"/>
                <w:szCs w:val="24"/>
              </w:rPr>
            </w:pPr>
            <w:r w:rsidRPr="004C3DD1">
              <w:rPr>
                <w:rFonts w:ascii="Times New Roman" w:hAnsi="Times New Roman" w:cs="Times New Roman"/>
                <w:b/>
                <w:bCs/>
                <w:noProof/>
                <w:sz w:val="24"/>
                <w:szCs w:val="24"/>
                <w:lang w:val="es-CO" w:eastAsia="es-CO"/>
              </w:rPr>
              <w:drawing>
                <wp:inline distT="0" distB="0" distL="0" distR="0" wp14:anchorId="5EDACBDA" wp14:editId="0ACB5951">
                  <wp:extent cx="2700000" cy="1835834"/>
                  <wp:effectExtent l="0" t="0" r="24765" b="12065"/>
                  <wp:docPr id="15"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4C3DD1">
              <w:rPr>
                <w:rFonts w:ascii="Times New Roman" w:hAnsi="Times New Roman" w:cs="Times New Roman"/>
                <w:b/>
                <w:bCs/>
                <w:sz w:val="24"/>
                <w:szCs w:val="24"/>
              </w:rPr>
              <w:t>(b)</w:t>
            </w:r>
          </w:p>
        </w:tc>
      </w:tr>
    </w:tbl>
    <w:p w:rsidR="00AE794B" w:rsidRPr="004C3DD1" w:rsidRDefault="00AE794B" w:rsidP="00AE794B">
      <w:pPr>
        <w:spacing w:after="0" w:line="480" w:lineRule="auto"/>
        <w:rPr>
          <w:rFonts w:ascii="Times New Roman" w:hAnsi="Times New Roman" w:cs="Times New Roman"/>
          <w:b/>
          <w:sz w:val="24"/>
          <w:szCs w:val="24"/>
        </w:rPr>
      </w:pPr>
      <w:r w:rsidRPr="004C3DD1">
        <w:rPr>
          <w:rFonts w:ascii="Times New Roman" w:hAnsi="Times New Roman" w:cs="Times New Roman"/>
          <w:b/>
          <w:bCs/>
          <w:sz w:val="24"/>
          <w:szCs w:val="24"/>
        </w:rPr>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5</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 xml:space="preserve">. </w:t>
      </w:r>
      <w:r w:rsidRPr="004C3DD1">
        <w:rPr>
          <w:rFonts w:ascii="Times New Roman" w:hAnsi="Times New Roman" w:cs="Times New Roman"/>
          <w:sz w:val="24"/>
          <w:szCs w:val="24"/>
        </w:rPr>
        <w:t>Changes in firmness for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 xml:space="preserve"> of 1-MCP at preharvest (a) and postharvest (b). PRE: preharvest; POS: postharvest.</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Fruit treated with 400-PRE showed an 18.27% relative firmness loss during storage time vs. 19.26% in fruit treated with 200-PRE. Significant differences in firmness were observed due to moment of 1-MCP application (p&lt;0.019), and storage time (p&lt;0.001). Similar results were observed in tomatoes by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38</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where the application of 250 nL 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of 1-MCP reduced firmness loss. Similarly, 1-MCP at 20-30 nL 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concentration levels, reduced the softening of plums harvested at two maturity stages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31</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firmness of fruit is related to cell properties including adhesion between neighboring cells, cell brittleness, and cell turgor pressure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39</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The cell wall is mainly formed by rigid cellulose microfibers held together by a network of glucans (hemicelluloses) and pectin arrays, and small quantities of structural proteins and aromatic compounds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40</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During ripening, various enzymes degrade pectin and glucan arrays, affecting the structural integrity of the cell wall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41</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hydrolysis and degradation of structural polymers, accumulation of osmotic solutes in the cell wall </w:t>
      </w:r>
      <w:r w:rsidR="00D0616A" w:rsidRPr="004C3DD1">
        <w:rPr>
          <w:rFonts w:ascii="Times New Roman" w:hAnsi="Times New Roman" w:cs="Times New Roman"/>
          <w:sz w:val="24"/>
          <w:szCs w:val="24"/>
        </w:rPr>
        <w:t>(</w:t>
      </w:r>
      <w:r w:rsidR="00EB6B2E" w:rsidRPr="004C3DD1">
        <w:rPr>
          <w:rFonts w:ascii="Times New Roman" w:hAnsi="Times New Roman" w:cs="Times New Roman"/>
          <w:sz w:val="24"/>
          <w:szCs w:val="24"/>
        </w:rPr>
        <w:t xml:space="preserve">41, </w:t>
      </w:r>
      <w:r w:rsidR="00526A27" w:rsidRPr="004C3DD1">
        <w:rPr>
          <w:rFonts w:ascii="Times New Roman" w:hAnsi="Times New Roman" w:cs="Times New Roman"/>
          <w:sz w:val="24"/>
          <w:szCs w:val="24"/>
        </w:rPr>
        <w:t>42</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environmental conditions affecting the turgidity </w:t>
      </w:r>
      <w:r w:rsidR="00D0616A" w:rsidRPr="004C3DD1">
        <w:rPr>
          <w:rFonts w:ascii="Times New Roman" w:hAnsi="Times New Roman" w:cs="Times New Roman"/>
          <w:sz w:val="24"/>
          <w:szCs w:val="24"/>
        </w:rPr>
        <w:t>(</w:t>
      </w:r>
      <w:r w:rsidR="00EB6B2E" w:rsidRPr="004C3DD1">
        <w:rPr>
          <w:rFonts w:ascii="Times New Roman" w:hAnsi="Times New Roman" w:cs="Times New Roman"/>
          <w:sz w:val="24"/>
          <w:szCs w:val="24"/>
        </w:rPr>
        <w:t>42</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and loss of </w:t>
      </w:r>
      <w:r w:rsidRPr="004C3DD1">
        <w:rPr>
          <w:rFonts w:ascii="Times New Roman" w:hAnsi="Times New Roman" w:cs="Times New Roman"/>
          <w:sz w:val="24"/>
          <w:szCs w:val="24"/>
        </w:rPr>
        <w:lastRenderedPageBreak/>
        <w:t xml:space="preserve">water during ripening </w:t>
      </w:r>
      <w:r w:rsidR="00D0616A" w:rsidRPr="004C3DD1">
        <w:rPr>
          <w:rFonts w:ascii="Times New Roman" w:hAnsi="Times New Roman" w:cs="Times New Roman"/>
          <w:sz w:val="24"/>
          <w:szCs w:val="24"/>
        </w:rPr>
        <w:t>(</w:t>
      </w:r>
      <w:r w:rsidR="00EB6B2E" w:rsidRPr="004C3DD1">
        <w:rPr>
          <w:rFonts w:ascii="Times New Roman" w:hAnsi="Times New Roman" w:cs="Times New Roman"/>
          <w:sz w:val="24"/>
          <w:szCs w:val="24"/>
        </w:rPr>
        <w:t>41, 43</w:t>
      </w:r>
      <w:r w:rsidR="00D0616A" w:rsidRPr="004C3DD1">
        <w:rPr>
          <w:rFonts w:ascii="Times New Roman" w:hAnsi="Times New Roman" w:cs="Times New Roman"/>
          <w:sz w:val="24"/>
          <w:szCs w:val="24"/>
        </w:rPr>
        <w:t xml:space="preserve">) </w:t>
      </w:r>
      <w:r w:rsidRPr="004C3DD1">
        <w:rPr>
          <w:rFonts w:ascii="Times New Roman" w:hAnsi="Times New Roman" w:cs="Times New Roman"/>
          <w:sz w:val="24"/>
          <w:szCs w:val="24"/>
        </w:rPr>
        <w:t xml:space="preserve">are all factors potentially affecting the texture of fruit by promoting changes in cell dimensions, intercellular adhesion, and cell wall composition </w:t>
      </w:r>
      <w:r w:rsidR="00D0616A" w:rsidRPr="004C3DD1">
        <w:rPr>
          <w:rFonts w:ascii="Times New Roman" w:hAnsi="Times New Roman" w:cs="Times New Roman"/>
          <w:sz w:val="24"/>
          <w:szCs w:val="24"/>
        </w:rPr>
        <w:t>(</w:t>
      </w:r>
      <w:r w:rsidR="00EB6B2E" w:rsidRPr="004C3DD1">
        <w:rPr>
          <w:rFonts w:ascii="Times New Roman" w:hAnsi="Times New Roman" w:cs="Times New Roman"/>
          <w:sz w:val="24"/>
          <w:szCs w:val="24"/>
        </w:rPr>
        <w:t>41</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The use of 1-MCP reduces the activity of enzymes promoting pectin and hemicelluloses degradation, resulting in less significant changes in fruit firmness during storage (</w:t>
      </w:r>
      <w:r w:rsidR="00EB6B2E" w:rsidRPr="004C3DD1">
        <w:rPr>
          <w:rFonts w:ascii="Times New Roman" w:hAnsi="Times New Roman" w:cs="Times New Roman"/>
          <w:sz w:val="24"/>
          <w:szCs w:val="24"/>
        </w:rPr>
        <w:t>23</w:t>
      </w:r>
      <w:r w:rsidRPr="004C3DD1">
        <w:rPr>
          <w:rFonts w:ascii="Times New Roman" w:hAnsi="Times New Roman" w:cs="Times New Roman"/>
          <w:sz w:val="24"/>
          <w:szCs w:val="24"/>
        </w:rPr>
        <w:t xml:space="preserve">).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Soluble solids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soluble solids content in control samples varied from 17.1 </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Brix at day one after harvest to 16.4 °Brix after 15 days of storage, and exhibited a peak of 18.4 °Brix on the fourth day of storage. These results differ from experiments by (</w:t>
      </w:r>
      <w:r w:rsidR="00EB6B2E" w:rsidRPr="004C3DD1">
        <w:rPr>
          <w:rFonts w:ascii="Times New Roman" w:hAnsi="Times New Roman" w:cs="Times New Roman"/>
          <w:sz w:val="24"/>
          <w:szCs w:val="24"/>
        </w:rPr>
        <w:t>22</w:t>
      </w:r>
      <w:r w:rsidRPr="004C3DD1">
        <w:rPr>
          <w:rFonts w:ascii="Times New Roman" w:hAnsi="Times New Roman" w:cs="Times New Roman"/>
          <w:sz w:val="24"/>
          <w:szCs w:val="24"/>
        </w:rPr>
        <w:t xml:space="preserve">), who found that yellow pitaya fruits harvested green and mature exhibited constant soluble solids contents that ranged from 19 to 21 °Brix% when stored at 10 and 20°C.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Fruit treated with preharvest applications of 1-MCP showed overall reductions on soluble solids during storage </w:t>
      </w:r>
      <w:r w:rsidR="00C0371A">
        <w:rPr>
          <w:rFonts w:ascii="Times New Roman" w:hAnsi="Times New Roman" w:cs="Times New Roman"/>
          <w:sz w:val="24"/>
          <w:szCs w:val="24"/>
        </w:rPr>
        <w:t xml:space="preserve">in figure </w:t>
      </w:r>
      <w:r w:rsidRPr="004C3DD1">
        <w:rPr>
          <w:rFonts w:ascii="Times New Roman" w:hAnsi="Times New Roman" w:cs="Times New Roman"/>
          <w:sz w:val="24"/>
          <w:szCs w:val="24"/>
        </w:rPr>
        <w:t>6a. The control and 400-PRE treatments exhibited an increase in soluble solids up to the second day, but subsequent reductions during storage. The reduction in soluble solids was coincident with the beginning of the respiratory climacteric peak. In contrast, a constant reduction in soluble solids during storage was observed in fruit treated with 200-PRE. Similar behavior was evident when fruit was treated with postharvest applications of 1-MCP</w:t>
      </w:r>
      <w:r w:rsidR="00C0371A">
        <w:rPr>
          <w:rFonts w:ascii="Times New Roman" w:hAnsi="Times New Roman" w:cs="Times New Roman"/>
          <w:sz w:val="24"/>
          <w:szCs w:val="24"/>
        </w:rPr>
        <w:t xml:space="preserve"> in figure 6b</w:t>
      </w:r>
      <w:r w:rsidRPr="004C3DD1">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527"/>
        <w:gridCol w:w="4527"/>
      </w:tblGrid>
      <w:tr w:rsidR="002D6104" w:rsidRPr="004C3DD1" w:rsidTr="00306F44">
        <w:tc>
          <w:tcPr>
            <w:tcW w:w="4527" w:type="dxa"/>
          </w:tcPr>
          <w:p w:rsidR="002D6104" w:rsidRPr="004C3DD1" w:rsidRDefault="002D6104" w:rsidP="00306F44">
            <w:pPr>
              <w:keepNext/>
              <w:keepLines/>
              <w:spacing w:after="0" w:line="480" w:lineRule="auto"/>
              <w:contextualSpacing/>
              <w:outlineLvl w:val="0"/>
              <w:rPr>
                <w:rFonts w:ascii="Times New Roman" w:hAnsi="Times New Roman" w:cs="Times New Roman"/>
                <w:b/>
                <w:bCs/>
                <w:color w:val="000000"/>
                <w:sz w:val="24"/>
                <w:szCs w:val="24"/>
                <w:lang w:eastAsia="es-ES"/>
              </w:rPr>
            </w:pPr>
            <w:r w:rsidRPr="004C3DD1">
              <w:rPr>
                <w:rFonts w:ascii="Times New Roman" w:hAnsi="Times New Roman" w:cs="Times New Roman"/>
                <w:b/>
                <w:noProof/>
                <w:color w:val="000000"/>
                <w:sz w:val="24"/>
                <w:szCs w:val="24"/>
                <w:lang w:val="es-CO" w:eastAsia="es-CO"/>
              </w:rPr>
              <w:lastRenderedPageBreak/>
              <w:drawing>
                <wp:inline distT="0" distB="0" distL="0" distR="0" wp14:anchorId="362E3A37" wp14:editId="267C15E4">
                  <wp:extent cx="2701905" cy="1800225"/>
                  <wp:effectExtent l="0" t="0" r="3810" b="0"/>
                  <wp:docPr id="16" name="Imagen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4C3DD1">
              <w:rPr>
                <w:rFonts w:ascii="Times New Roman" w:hAnsi="Times New Roman" w:cs="Times New Roman"/>
                <w:b/>
                <w:bCs/>
                <w:color w:val="000000"/>
                <w:sz w:val="24"/>
                <w:szCs w:val="24"/>
                <w:lang w:eastAsia="es-ES"/>
              </w:rPr>
              <w:t>(a)</w:t>
            </w:r>
          </w:p>
        </w:tc>
        <w:tc>
          <w:tcPr>
            <w:tcW w:w="4527" w:type="dxa"/>
          </w:tcPr>
          <w:p w:rsidR="002D6104" w:rsidRPr="004C3DD1" w:rsidRDefault="002D6104" w:rsidP="00306F44">
            <w:pPr>
              <w:keepNext/>
              <w:keepLines/>
              <w:spacing w:after="0" w:line="480" w:lineRule="auto"/>
              <w:contextualSpacing/>
              <w:outlineLvl w:val="0"/>
              <w:rPr>
                <w:rFonts w:ascii="Times New Roman" w:hAnsi="Times New Roman" w:cs="Times New Roman"/>
                <w:b/>
                <w:bCs/>
                <w:color w:val="000000"/>
                <w:sz w:val="24"/>
                <w:szCs w:val="24"/>
                <w:lang w:eastAsia="es-ES"/>
              </w:rPr>
            </w:pPr>
            <w:r w:rsidRPr="004C3DD1">
              <w:rPr>
                <w:rFonts w:ascii="Times New Roman" w:hAnsi="Times New Roman" w:cs="Times New Roman"/>
                <w:b/>
                <w:noProof/>
                <w:color w:val="000000"/>
                <w:sz w:val="24"/>
                <w:szCs w:val="24"/>
                <w:lang w:val="es-CO" w:eastAsia="es-CO"/>
              </w:rPr>
              <w:drawing>
                <wp:inline distT="0" distB="0" distL="0" distR="0" wp14:anchorId="0160915E" wp14:editId="70B565D6">
                  <wp:extent cx="2701905" cy="1800225"/>
                  <wp:effectExtent l="0" t="0" r="3810" b="0"/>
                  <wp:docPr id="17" name="Imagen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4C3DD1">
              <w:rPr>
                <w:rFonts w:ascii="Times New Roman" w:hAnsi="Times New Roman" w:cs="Times New Roman"/>
                <w:b/>
                <w:bCs/>
                <w:color w:val="000000"/>
                <w:sz w:val="24"/>
                <w:szCs w:val="24"/>
                <w:lang w:eastAsia="es-ES"/>
              </w:rPr>
              <w:t>(b)</w:t>
            </w:r>
          </w:p>
        </w:tc>
      </w:tr>
    </w:tbl>
    <w:p w:rsidR="002D6104" w:rsidRPr="004C3DD1" w:rsidRDefault="002D6104" w:rsidP="00A91681">
      <w:pPr>
        <w:spacing w:after="0" w:line="480" w:lineRule="auto"/>
        <w:jc w:val="both"/>
        <w:rPr>
          <w:rFonts w:ascii="Times New Roman" w:hAnsi="Times New Roman" w:cs="Times New Roman"/>
          <w:b/>
          <w:sz w:val="24"/>
          <w:szCs w:val="24"/>
        </w:rPr>
      </w:pPr>
      <w:r w:rsidRPr="004C3DD1">
        <w:rPr>
          <w:rFonts w:ascii="Times New Roman" w:hAnsi="Times New Roman" w:cs="Times New Roman"/>
          <w:b/>
          <w:bCs/>
          <w:sz w:val="24"/>
          <w:szCs w:val="24"/>
        </w:rPr>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6</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 xml:space="preserve">. </w:t>
      </w:r>
      <w:r w:rsidRPr="004C3DD1">
        <w:rPr>
          <w:rFonts w:ascii="Times New Roman" w:hAnsi="Times New Roman" w:cs="Times New Roman"/>
          <w:bCs/>
          <w:sz w:val="24"/>
          <w:szCs w:val="24"/>
        </w:rPr>
        <w:t>Soluble solids evolution</w:t>
      </w:r>
      <w:r w:rsidRPr="004C3DD1">
        <w:rPr>
          <w:rFonts w:ascii="Times New Roman" w:hAnsi="Times New Roman" w:cs="Times New Roman"/>
          <w:sz w:val="24"/>
          <w:szCs w:val="24"/>
        </w:rPr>
        <w:t xml:space="preserve"> during storage in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at preharvest (a) and postharvest</w:t>
      </w:r>
      <w:r w:rsidRPr="004C3DD1">
        <w:rPr>
          <w:rFonts w:ascii="Times New Roman" w:hAnsi="Times New Roman" w:cs="Times New Roman"/>
          <w:color w:val="000000"/>
          <w:sz w:val="24"/>
          <w:szCs w:val="24"/>
          <w:lang w:eastAsia="es-ES"/>
        </w:rPr>
        <w:t xml:space="preserve"> (b). </w:t>
      </w:r>
      <w:r w:rsidRPr="004C3DD1">
        <w:rPr>
          <w:rFonts w:ascii="Times New Roman" w:hAnsi="Times New Roman" w:cs="Times New Roman"/>
          <w:sz w:val="24"/>
          <w:szCs w:val="24"/>
        </w:rPr>
        <w:t>PRE: preharvest; POS: postharvest.</w:t>
      </w:r>
    </w:p>
    <w:p w:rsidR="003E77CD" w:rsidRPr="004C3DD1" w:rsidRDefault="003E77CD" w:rsidP="003E77CD">
      <w:pPr>
        <w:spacing w:after="0" w:line="480" w:lineRule="auto"/>
        <w:jc w:val="both"/>
        <w:rPr>
          <w:rFonts w:ascii="Times New Roman" w:hAnsi="Times New Roman" w:cs="Times New Roman"/>
          <w:sz w:val="24"/>
          <w:szCs w:val="24"/>
          <w:lang w:eastAsia="es-ES"/>
        </w:rPr>
      </w:pPr>
      <w:r w:rsidRPr="004C3DD1">
        <w:rPr>
          <w:rFonts w:ascii="Times New Roman" w:hAnsi="Times New Roman" w:cs="Times New Roman"/>
          <w:sz w:val="24"/>
          <w:szCs w:val="24"/>
          <w:lang w:eastAsia="es-ES"/>
        </w:rPr>
        <w:t>The observed reductions in soluble solids are mainly explained by the use of simple sugars trapped inside vacuoles as substrates for respiration, via the glycolytic, pentose phosphate, or tricarboxylic acid pathways</w:t>
      </w:r>
      <w:r w:rsidR="00457CED" w:rsidRPr="004C3DD1">
        <w:rPr>
          <w:rFonts w:ascii="Times New Roman" w:hAnsi="Times New Roman" w:cs="Times New Roman"/>
          <w:sz w:val="24"/>
          <w:szCs w:val="24"/>
          <w:lang w:eastAsia="es-ES"/>
        </w:rPr>
        <w:t xml:space="preserve"> (</w:t>
      </w:r>
      <w:r w:rsidR="00EB6B2E" w:rsidRPr="004C3DD1">
        <w:rPr>
          <w:rFonts w:ascii="Times New Roman" w:hAnsi="Times New Roman" w:cs="Times New Roman"/>
          <w:sz w:val="24"/>
          <w:szCs w:val="24"/>
          <w:lang w:eastAsia="es-ES"/>
        </w:rPr>
        <w:t>44</w:t>
      </w:r>
      <w:r w:rsidR="00457CED" w:rsidRPr="004C3DD1">
        <w:rPr>
          <w:rFonts w:ascii="Times New Roman" w:hAnsi="Times New Roman" w:cs="Times New Roman"/>
          <w:sz w:val="24"/>
          <w:szCs w:val="24"/>
          <w:lang w:eastAsia="es-ES"/>
        </w:rPr>
        <w:t>)</w:t>
      </w:r>
      <w:r w:rsidRPr="004C3DD1">
        <w:rPr>
          <w:rFonts w:ascii="Times New Roman" w:hAnsi="Times New Roman" w:cs="Times New Roman"/>
          <w:sz w:val="24"/>
          <w:szCs w:val="24"/>
          <w:lang w:eastAsia="es-ES"/>
        </w:rPr>
        <w:t>. The oscillating variation in soluble solids may be due to the existence of a different sugar source available for respiration as reported by (</w:t>
      </w:r>
      <w:r w:rsidR="00EB6B2E" w:rsidRPr="004C3DD1">
        <w:rPr>
          <w:rFonts w:ascii="Times New Roman" w:hAnsi="Times New Roman" w:cs="Times New Roman"/>
          <w:sz w:val="24"/>
          <w:szCs w:val="24"/>
          <w:lang w:eastAsia="es-ES"/>
        </w:rPr>
        <w:t>21</w:t>
      </w:r>
      <w:r w:rsidRPr="004C3DD1">
        <w:rPr>
          <w:rFonts w:ascii="Times New Roman" w:hAnsi="Times New Roman" w:cs="Times New Roman"/>
          <w:sz w:val="24"/>
          <w:szCs w:val="24"/>
          <w:lang w:eastAsia="es-ES"/>
        </w:rPr>
        <w:t>). Similar behavior was reported in onions by (</w:t>
      </w:r>
      <w:r w:rsidR="00EB6B2E" w:rsidRPr="004C3DD1">
        <w:rPr>
          <w:rFonts w:ascii="Times New Roman" w:hAnsi="Times New Roman" w:cs="Times New Roman"/>
          <w:sz w:val="24"/>
          <w:szCs w:val="24"/>
          <w:lang w:eastAsia="es-ES"/>
        </w:rPr>
        <w:t>45</w:t>
      </w:r>
      <w:r w:rsidRPr="004C3DD1">
        <w:rPr>
          <w:rFonts w:ascii="Times New Roman" w:hAnsi="Times New Roman" w:cs="Times New Roman"/>
          <w:sz w:val="24"/>
          <w:szCs w:val="24"/>
          <w:lang w:eastAsia="es-ES"/>
        </w:rPr>
        <w:t>). (</w:t>
      </w:r>
      <w:r w:rsidR="00EB6B2E" w:rsidRPr="004C3DD1">
        <w:rPr>
          <w:rFonts w:ascii="Times New Roman" w:hAnsi="Times New Roman" w:cs="Times New Roman"/>
          <w:sz w:val="24"/>
          <w:szCs w:val="24"/>
          <w:lang w:eastAsia="es-ES"/>
        </w:rPr>
        <w:t>19</w:t>
      </w:r>
      <w:r w:rsidRPr="004C3DD1">
        <w:rPr>
          <w:rFonts w:ascii="Times New Roman" w:hAnsi="Times New Roman" w:cs="Times New Roman"/>
          <w:sz w:val="24"/>
          <w:szCs w:val="24"/>
          <w:lang w:eastAsia="es-ES"/>
        </w:rPr>
        <w:t>)</w:t>
      </w:r>
      <w:r w:rsidRPr="004C3DD1">
        <w:rPr>
          <w:rFonts w:ascii="Times New Roman" w:hAnsi="Times New Roman" w:cs="Times New Roman"/>
          <w:color w:val="000000"/>
          <w:sz w:val="24"/>
          <w:szCs w:val="24"/>
          <w:lang w:eastAsia="es-ES"/>
        </w:rPr>
        <w:t xml:space="preserve"> measured the °Brix in yellow pitaya fruits (maturity</w:t>
      </w:r>
      <w:r w:rsidRPr="004C3DD1" w:rsidDel="00F1011D">
        <w:rPr>
          <w:rFonts w:ascii="Times New Roman" w:hAnsi="Times New Roman" w:cs="Times New Roman"/>
          <w:color w:val="000000"/>
          <w:sz w:val="24"/>
          <w:szCs w:val="24"/>
          <w:lang w:eastAsia="es-ES"/>
        </w:rPr>
        <w:t xml:space="preserve"> </w:t>
      </w:r>
      <w:r w:rsidRPr="004C3DD1">
        <w:rPr>
          <w:rFonts w:ascii="Times New Roman" w:hAnsi="Times New Roman" w:cs="Times New Roman"/>
          <w:color w:val="000000"/>
          <w:sz w:val="24"/>
          <w:szCs w:val="24"/>
          <w:lang w:eastAsia="es-ES"/>
        </w:rPr>
        <w:t>stages 3 and 5) and reported soluble solids between 14 and 16 °Brix for fruit stored at 19 °C and fluctuating values from 12 and 18 °Brix when fruit was stored at 8 °C. These values differed from our results and those reported by (</w:t>
      </w:r>
      <w:r w:rsidR="00EB6B2E" w:rsidRPr="004C3DD1">
        <w:rPr>
          <w:rFonts w:ascii="Times New Roman" w:hAnsi="Times New Roman" w:cs="Times New Roman"/>
          <w:color w:val="000000"/>
          <w:sz w:val="24"/>
          <w:szCs w:val="24"/>
          <w:lang w:eastAsia="es-ES"/>
        </w:rPr>
        <w:t>22</w:t>
      </w:r>
      <w:r w:rsidRPr="004C3DD1">
        <w:rPr>
          <w:rFonts w:ascii="Times New Roman" w:hAnsi="Times New Roman" w:cs="Times New Roman"/>
          <w:color w:val="000000"/>
          <w:sz w:val="24"/>
          <w:szCs w:val="24"/>
          <w:lang w:eastAsia="es-ES"/>
        </w:rPr>
        <w:t>)</w:t>
      </w:r>
      <w:r w:rsidRPr="004C3DD1">
        <w:rPr>
          <w:rFonts w:ascii="Times New Roman" w:hAnsi="Times New Roman" w:cs="Times New Roman"/>
          <w:sz w:val="24"/>
          <w:szCs w:val="24"/>
          <w:lang w:eastAsia="es-ES"/>
        </w:rPr>
        <w:t xml:space="preserve">. </w:t>
      </w:r>
    </w:p>
    <w:p w:rsidR="003E77CD" w:rsidRPr="004C3DD1" w:rsidRDefault="003E77CD" w:rsidP="003E77CD">
      <w:pPr>
        <w:spacing w:after="0" w:line="480" w:lineRule="auto"/>
        <w:jc w:val="both"/>
        <w:rPr>
          <w:rFonts w:ascii="Times New Roman" w:hAnsi="Times New Roman" w:cs="Times New Roman"/>
          <w:sz w:val="24"/>
          <w:szCs w:val="24"/>
          <w:lang w:eastAsia="es-ES"/>
        </w:rPr>
      </w:pPr>
      <w:r w:rsidRPr="004C3DD1">
        <w:rPr>
          <w:rFonts w:ascii="Times New Roman" w:hAnsi="Times New Roman" w:cs="Times New Roman"/>
          <w:sz w:val="24"/>
          <w:szCs w:val="24"/>
        </w:rPr>
        <w:t>The postharvest applications of 1-MCP generated a strong variability in soluble solids</w:t>
      </w:r>
      <w:r w:rsidR="00C0371A">
        <w:rPr>
          <w:rFonts w:ascii="Times New Roman" w:hAnsi="Times New Roman" w:cs="Times New Roman"/>
          <w:sz w:val="24"/>
          <w:szCs w:val="24"/>
        </w:rPr>
        <w:t xml:space="preserve"> in figure </w:t>
      </w:r>
      <w:r w:rsidRPr="004C3DD1">
        <w:rPr>
          <w:rFonts w:ascii="Times New Roman" w:hAnsi="Times New Roman" w:cs="Times New Roman"/>
          <w:sz w:val="24"/>
          <w:szCs w:val="24"/>
        </w:rPr>
        <w:t xml:space="preserve">6b. Although significant differences (p&lt;0.001) were found due to moment of application, concentration and </w:t>
      </w:r>
      <w:r w:rsidRPr="004C3DD1">
        <w:rPr>
          <w:rFonts w:ascii="Times New Roman" w:hAnsi="Times New Roman" w:cs="Times New Roman"/>
          <w:sz w:val="24"/>
          <w:szCs w:val="24"/>
          <w:lang w:eastAsia="es-ES"/>
        </w:rPr>
        <w:t>storage time. A similar behavior was observed in onions treated with 0.1</w:t>
      </w:r>
      <w:r w:rsidRPr="004C3DD1">
        <w:rPr>
          <w:rFonts w:ascii="Times New Roman" w:hAnsi="Times New Roman" w:cs="Times New Roman"/>
          <w:sz w:val="24"/>
          <w:szCs w:val="24"/>
        </w:rPr>
        <w:t xml:space="preserve"> μL 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w:t>
      </w:r>
      <w:r w:rsidRPr="004C3DD1">
        <w:rPr>
          <w:rFonts w:ascii="Times New Roman" w:hAnsi="Times New Roman" w:cs="Times New Roman"/>
          <w:sz w:val="24"/>
          <w:szCs w:val="24"/>
          <w:lang w:eastAsia="es-ES"/>
        </w:rPr>
        <w:t xml:space="preserve">1-MCP vs. untreated controls, where soluble solids yielded </w:t>
      </w:r>
      <w:r w:rsidRPr="004C3DD1">
        <w:rPr>
          <w:rFonts w:ascii="Times New Roman" w:hAnsi="Times New Roman" w:cs="Times New Roman"/>
          <w:sz w:val="24"/>
          <w:szCs w:val="24"/>
          <w:lang w:eastAsia="es-ES"/>
        </w:rPr>
        <w:lastRenderedPageBreak/>
        <w:t xml:space="preserve">significant treatment effects </w:t>
      </w:r>
      <w:r w:rsidR="00457CED" w:rsidRPr="004C3DD1">
        <w:rPr>
          <w:rFonts w:ascii="Times New Roman" w:hAnsi="Times New Roman" w:cs="Times New Roman"/>
          <w:sz w:val="24"/>
          <w:szCs w:val="24"/>
          <w:lang w:eastAsia="es-ES"/>
        </w:rPr>
        <w:t>(</w:t>
      </w:r>
      <w:r w:rsidR="00EB6B2E" w:rsidRPr="004C3DD1">
        <w:rPr>
          <w:rFonts w:ascii="Times New Roman" w:hAnsi="Times New Roman" w:cs="Times New Roman"/>
          <w:sz w:val="24"/>
          <w:szCs w:val="24"/>
          <w:lang w:eastAsia="es-ES"/>
        </w:rPr>
        <w:t>45</w:t>
      </w:r>
      <w:r w:rsidR="00457CED" w:rsidRPr="004C3DD1">
        <w:rPr>
          <w:rFonts w:ascii="Times New Roman" w:hAnsi="Times New Roman" w:cs="Times New Roman"/>
          <w:sz w:val="24"/>
          <w:szCs w:val="24"/>
          <w:lang w:eastAsia="es-ES"/>
        </w:rPr>
        <w:t>)</w:t>
      </w:r>
      <w:r w:rsidRPr="004C3DD1">
        <w:rPr>
          <w:rFonts w:ascii="Times New Roman" w:hAnsi="Times New Roman" w:cs="Times New Roman"/>
          <w:sz w:val="24"/>
          <w:szCs w:val="24"/>
          <w:lang w:eastAsia="es-ES"/>
        </w:rPr>
        <w:t>. Previous experiments also showed significant effects due to the application of 1-MCP in pineapple (</w:t>
      </w:r>
      <w:r w:rsidR="00EB6B2E" w:rsidRPr="004C3DD1">
        <w:rPr>
          <w:rFonts w:ascii="Times New Roman" w:hAnsi="Times New Roman" w:cs="Times New Roman"/>
          <w:sz w:val="24"/>
          <w:szCs w:val="24"/>
          <w:lang w:eastAsia="es-ES"/>
        </w:rPr>
        <w:t>35</w:t>
      </w:r>
      <w:r w:rsidRPr="004C3DD1">
        <w:rPr>
          <w:rFonts w:ascii="Times New Roman" w:hAnsi="Times New Roman" w:cs="Times New Roman"/>
          <w:sz w:val="24"/>
          <w:szCs w:val="24"/>
          <w:lang w:eastAsia="es-ES"/>
        </w:rPr>
        <w:t xml:space="preserve">). </w:t>
      </w:r>
    </w:p>
    <w:p w:rsidR="003E77CD" w:rsidRPr="004C3DD1" w:rsidRDefault="006D5587"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A</w:t>
      </w:r>
      <w:r w:rsidR="003E77CD" w:rsidRPr="004C3DD1">
        <w:rPr>
          <w:rFonts w:ascii="Times New Roman" w:hAnsi="Times New Roman" w:cs="Times New Roman"/>
          <w:b/>
          <w:sz w:val="24"/>
          <w:szCs w:val="24"/>
        </w:rPr>
        <w:t xml:space="preserve">cidity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All studied factors had a significant effect on the total titratable acidity (TTA) of yellow pitaya fruits. The postharvest application of 1-MCP resulted in the least reduction in TTA in fruit up to the 12</w:t>
      </w:r>
      <w:r w:rsidRPr="004C3DD1">
        <w:rPr>
          <w:rFonts w:ascii="Times New Roman" w:hAnsi="Times New Roman" w:cs="Times New Roman"/>
          <w:sz w:val="24"/>
          <w:szCs w:val="24"/>
          <w:vertAlign w:val="superscript"/>
        </w:rPr>
        <w:t>th</w:t>
      </w:r>
      <w:r w:rsidRPr="004C3DD1">
        <w:rPr>
          <w:rFonts w:ascii="Times New Roman" w:hAnsi="Times New Roman" w:cs="Times New Roman"/>
          <w:sz w:val="24"/>
          <w:szCs w:val="24"/>
        </w:rPr>
        <w:t xml:space="preserve"> day of storage. However, at the end of the storage time, lower TTA was observed in treated vs. control samples </w:t>
      </w:r>
      <w:r w:rsidR="00C0371A">
        <w:rPr>
          <w:rFonts w:ascii="Times New Roman" w:hAnsi="Times New Roman" w:cs="Times New Roman"/>
          <w:sz w:val="24"/>
          <w:szCs w:val="24"/>
        </w:rPr>
        <w:t>in figure</w:t>
      </w:r>
      <w:r w:rsidRPr="004C3DD1">
        <w:rPr>
          <w:rFonts w:ascii="Times New Roman" w:hAnsi="Times New Roman" w:cs="Times New Roman"/>
          <w:sz w:val="24"/>
          <w:szCs w:val="24"/>
        </w:rPr>
        <w:t xml:space="preserve"> </w:t>
      </w:r>
      <w:r w:rsidR="00A27100" w:rsidRPr="004C3DD1">
        <w:rPr>
          <w:rFonts w:ascii="Times New Roman" w:hAnsi="Times New Roman" w:cs="Times New Roman"/>
          <w:sz w:val="24"/>
          <w:szCs w:val="24"/>
        </w:rPr>
        <w:t>7a</w:t>
      </w:r>
      <w:r w:rsidRPr="004C3DD1">
        <w:rPr>
          <w:rFonts w:ascii="Times New Roman" w:hAnsi="Times New Roman" w:cs="Times New Roman"/>
          <w:sz w:val="24"/>
          <w:szCs w:val="24"/>
        </w:rPr>
        <w:t>. Although control and 1-MCP treated fruit exhibited the same trend towards the reduction in total titratable acidity, sharp peak variations were observed during storage. These peaks were mostly evident in fruit receiving postharvest applications of 1-MCP and during the 2</w:t>
      </w:r>
      <w:r w:rsidRPr="004C3DD1">
        <w:rPr>
          <w:rFonts w:ascii="Times New Roman" w:hAnsi="Times New Roman" w:cs="Times New Roman"/>
          <w:sz w:val="24"/>
          <w:szCs w:val="24"/>
          <w:vertAlign w:val="superscript"/>
        </w:rPr>
        <w:t>nd</w:t>
      </w:r>
      <w:r w:rsidRPr="004C3DD1">
        <w:rPr>
          <w:rFonts w:ascii="Times New Roman" w:hAnsi="Times New Roman" w:cs="Times New Roman"/>
          <w:sz w:val="24"/>
          <w:szCs w:val="24"/>
        </w:rPr>
        <w:t xml:space="preserve"> and 10</w:t>
      </w:r>
      <w:r w:rsidRPr="004C3DD1">
        <w:rPr>
          <w:rFonts w:ascii="Times New Roman" w:hAnsi="Times New Roman" w:cs="Times New Roman"/>
          <w:sz w:val="24"/>
          <w:szCs w:val="24"/>
          <w:vertAlign w:val="superscript"/>
        </w:rPr>
        <w:t>th</w:t>
      </w:r>
      <w:r w:rsidR="00EB6B2E" w:rsidRPr="004C3DD1">
        <w:rPr>
          <w:rFonts w:ascii="Times New Roman" w:hAnsi="Times New Roman" w:cs="Times New Roman"/>
          <w:sz w:val="24"/>
          <w:szCs w:val="24"/>
        </w:rPr>
        <w:t xml:space="preserve"> days of storage </w:t>
      </w:r>
      <w:r w:rsidR="00C0371A">
        <w:rPr>
          <w:rFonts w:ascii="Times New Roman" w:hAnsi="Times New Roman" w:cs="Times New Roman"/>
          <w:sz w:val="24"/>
          <w:szCs w:val="24"/>
        </w:rPr>
        <w:t xml:space="preserve">in figure </w:t>
      </w:r>
      <w:r w:rsidR="00A27100" w:rsidRPr="004C3DD1">
        <w:rPr>
          <w:rFonts w:ascii="Times New Roman" w:hAnsi="Times New Roman" w:cs="Times New Roman"/>
          <w:sz w:val="24"/>
          <w:szCs w:val="24"/>
        </w:rPr>
        <w:t>7</w:t>
      </w:r>
      <w:r w:rsidR="00EB6B2E" w:rsidRPr="004C3DD1">
        <w:rPr>
          <w:rFonts w:ascii="Times New Roman" w:hAnsi="Times New Roman" w:cs="Times New Roman"/>
          <w:sz w:val="24"/>
          <w:szCs w:val="24"/>
        </w:rPr>
        <w:t>b.</w:t>
      </w:r>
    </w:p>
    <w:tbl>
      <w:tblPr>
        <w:tblW w:w="0" w:type="auto"/>
        <w:tblLook w:val="00A0" w:firstRow="1" w:lastRow="0" w:firstColumn="1" w:lastColumn="0" w:noHBand="0" w:noVBand="0"/>
      </w:tblPr>
      <w:tblGrid>
        <w:gridCol w:w="4527"/>
        <w:gridCol w:w="4527"/>
      </w:tblGrid>
      <w:tr w:rsidR="002D6104" w:rsidRPr="004C3DD1" w:rsidTr="00306F44">
        <w:tc>
          <w:tcPr>
            <w:tcW w:w="4527" w:type="dxa"/>
          </w:tcPr>
          <w:p w:rsidR="002D6104" w:rsidRPr="004C3DD1" w:rsidRDefault="002D6104" w:rsidP="00306F44">
            <w:pPr>
              <w:spacing w:after="0" w:line="480" w:lineRule="auto"/>
              <w:rPr>
                <w:rFonts w:ascii="Times New Roman" w:hAnsi="Times New Roman" w:cs="Times New Roman"/>
                <w:color w:val="231F20"/>
                <w:sz w:val="24"/>
                <w:szCs w:val="24"/>
                <w:lang w:eastAsia="es-ES"/>
              </w:rPr>
            </w:pPr>
            <w:r w:rsidRPr="004C3DD1">
              <w:rPr>
                <w:rFonts w:ascii="Times New Roman" w:hAnsi="Times New Roman" w:cs="Times New Roman"/>
                <w:noProof/>
                <w:color w:val="231F20"/>
                <w:sz w:val="24"/>
                <w:szCs w:val="24"/>
                <w:lang w:val="es-CO" w:eastAsia="es-CO"/>
              </w:rPr>
              <w:drawing>
                <wp:inline distT="0" distB="0" distL="0" distR="0" wp14:anchorId="7A10C6C4" wp14:editId="70A63487">
                  <wp:extent cx="2701905" cy="1800225"/>
                  <wp:effectExtent l="0" t="0" r="3810" b="0"/>
                  <wp:docPr id="20" name="Gráfico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D6104" w:rsidRPr="004C3DD1" w:rsidRDefault="002D6104" w:rsidP="00306F44">
            <w:pPr>
              <w:spacing w:after="0" w:line="480" w:lineRule="auto"/>
              <w:rPr>
                <w:rFonts w:ascii="Times New Roman" w:hAnsi="Times New Roman" w:cs="Times New Roman"/>
                <w:b/>
                <w:color w:val="231F20"/>
                <w:sz w:val="24"/>
                <w:szCs w:val="24"/>
                <w:lang w:eastAsia="es-ES"/>
              </w:rPr>
            </w:pPr>
            <w:r w:rsidRPr="004C3DD1">
              <w:rPr>
                <w:rFonts w:ascii="Times New Roman" w:hAnsi="Times New Roman" w:cs="Times New Roman"/>
                <w:b/>
                <w:color w:val="231F20"/>
                <w:sz w:val="24"/>
                <w:szCs w:val="24"/>
                <w:lang w:eastAsia="es-ES"/>
              </w:rPr>
              <w:t>(a)</w:t>
            </w:r>
          </w:p>
        </w:tc>
        <w:tc>
          <w:tcPr>
            <w:tcW w:w="4527" w:type="dxa"/>
          </w:tcPr>
          <w:p w:rsidR="002D6104" w:rsidRPr="004C3DD1" w:rsidRDefault="002D6104" w:rsidP="00306F44">
            <w:pPr>
              <w:spacing w:after="0" w:line="480" w:lineRule="auto"/>
              <w:rPr>
                <w:rFonts w:ascii="Times New Roman" w:hAnsi="Times New Roman" w:cs="Times New Roman"/>
                <w:color w:val="231F20"/>
                <w:sz w:val="24"/>
                <w:szCs w:val="24"/>
                <w:lang w:eastAsia="es-ES"/>
              </w:rPr>
            </w:pPr>
            <w:r w:rsidRPr="004C3DD1">
              <w:rPr>
                <w:rFonts w:ascii="Times New Roman" w:hAnsi="Times New Roman" w:cs="Times New Roman"/>
                <w:noProof/>
                <w:color w:val="231F20"/>
                <w:sz w:val="24"/>
                <w:szCs w:val="24"/>
                <w:lang w:val="es-CO" w:eastAsia="es-CO"/>
              </w:rPr>
              <w:drawing>
                <wp:inline distT="0" distB="0" distL="0" distR="0" wp14:anchorId="333A0B77" wp14:editId="54D6A7C6">
                  <wp:extent cx="2701905" cy="1800225"/>
                  <wp:effectExtent l="0" t="0" r="3810" b="0"/>
                  <wp:docPr id="21" name="Gráfico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D6104" w:rsidRPr="004C3DD1" w:rsidRDefault="002D6104" w:rsidP="00306F44">
            <w:pPr>
              <w:spacing w:after="0" w:line="480" w:lineRule="auto"/>
              <w:rPr>
                <w:rFonts w:ascii="Times New Roman" w:hAnsi="Times New Roman" w:cs="Times New Roman"/>
                <w:b/>
                <w:color w:val="231F20"/>
                <w:sz w:val="24"/>
                <w:szCs w:val="24"/>
                <w:lang w:eastAsia="es-ES"/>
              </w:rPr>
            </w:pPr>
            <w:r w:rsidRPr="004C3DD1">
              <w:rPr>
                <w:rFonts w:ascii="Times New Roman" w:hAnsi="Times New Roman" w:cs="Times New Roman"/>
                <w:b/>
                <w:color w:val="231F20"/>
                <w:sz w:val="24"/>
                <w:szCs w:val="24"/>
                <w:lang w:eastAsia="es-ES"/>
              </w:rPr>
              <w:t>(b)</w:t>
            </w:r>
          </w:p>
        </w:tc>
      </w:tr>
    </w:tbl>
    <w:p w:rsidR="002D6104" w:rsidRPr="004C3DD1" w:rsidRDefault="002D6104" w:rsidP="00A91681">
      <w:pPr>
        <w:spacing w:after="0" w:line="480" w:lineRule="auto"/>
        <w:jc w:val="both"/>
        <w:rPr>
          <w:rFonts w:ascii="Times New Roman" w:hAnsi="Times New Roman" w:cs="Times New Roman"/>
          <w:sz w:val="24"/>
          <w:szCs w:val="24"/>
        </w:rPr>
      </w:pPr>
      <w:r w:rsidRPr="004C3DD1">
        <w:rPr>
          <w:rFonts w:ascii="Times New Roman" w:hAnsi="Times New Roman" w:cs="Times New Roman"/>
          <w:b/>
          <w:bCs/>
          <w:sz w:val="24"/>
          <w:szCs w:val="24"/>
        </w:rPr>
        <w:t xml:space="preserve">Figure </w:t>
      </w:r>
      <w:r w:rsidR="00A27100" w:rsidRPr="004C3DD1">
        <w:rPr>
          <w:rFonts w:ascii="Times New Roman" w:hAnsi="Times New Roman" w:cs="Times New Roman"/>
          <w:b/>
          <w:bCs/>
          <w:sz w:val="24"/>
          <w:szCs w:val="24"/>
        </w:rPr>
        <w:t>7</w:t>
      </w:r>
      <w:r w:rsidRPr="004C3DD1">
        <w:rPr>
          <w:rFonts w:ascii="Times New Roman" w:hAnsi="Times New Roman" w:cs="Times New Roman"/>
          <w:b/>
          <w:bCs/>
          <w:sz w:val="24"/>
          <w:szCs w:val="24"/>
        </w:rPr>
        <w:t xml:space="preserve">. </w:t>
      </w:r>
      <w:r w:rsidRPr="004C3DD1">
        <w:rPr>
          <w:rFonts w:ascii="Times New Roman" w:hAnsi="Times New Roman" w:cs="Times New Roman"/>
          <w:sz w:val="24"/>
          <w:szCs w:val="24"/>
        </w:rPr>
        <w:t>Total titrable acidity (TTA) during storage in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at preharvest (a) and postharvest (b). PRE: preharvest; POS: postharvest.</w:t>
      </w:r>
    </w:p>
    <w:p w:rsidR="003E77CD" w:rsidRPr="004C3DD1" w:rsidRDefault="003E77CD" w:rsidP="003E77CD">
      <w:pPr>
        <w:spacing w:after="0" w:line="480" w:lineRule="auto"/>
        <w:contextualSpacing/>
        <w:jc w:val="both"/>
        <w:rPr>
          <w:rFonts w:ascii="Times New Roman" w:hAnsi="Times New Roman" w:cs="Times New Roman"/>
          <w:sz w:val="24"/>
          <w:szCs w:val="24"/>
        </w:rPr>
      </w:pPr>
      <w:r w:rsidRPr="004C3DD1">
        <w:rPr>
          <w:rFonts w:ascii="Times New Roman" w:hAnsi="Times New Roman" w:cs="Times New Roman"/>
          <w:sz w:val="24"/>
          <w:szCs w:val="24"/>
        </w:rPr>
        <w:t xml:space="preserve">Titratable acidity of pitaya decreases because organic acids are metabolized during the storage of fruit. Citric acid is metabolized to sugars, aminoacids, and non volatile organic </w:t>
      </w:r>
      <w:r w:rsidRPr="004C3DD1">
        <w:rPr>
          <w:rFonts w:ascii="Times New Roman" w:hAnsi="Times New Roman" w:cs="Times New Roman"/>
          <w:sz w:val="24"/>
          <w:szCs w:val="24"/>
        </w:rPr>
        <w:lastRenderedPageBreak/>
        <w:t>acids that are used in oxidative reactions during maturation (</w:t>
      </w:r>
      <w:r w:rsidR="00EB6B2E" w:rsidRPr="004C3DD1">
        <w:rPr>
          <w:rFonts w:ascii="Times New Roman" w:hAnsi="Times New Roman" w:cs="Times New Roman"/>
          <w:sz w:val="24"/>
          <w:szCs w:val="24"/>
        </w:rPr>
        <w:t>4</w:t>
      </w:r>
      <w:r w:rsidR="00DD24FE" w:rsidRPr="004C3DD1">
        <w:rPr>
          <w:rFonts w:ascii="Times New Roman" w:hAnsi="Times New Roman" w:cs="Times New Roman"/>
          <w:sz w:val="24"/>
          <w:szCs w:val="24"/>
        </w:rPr>
        <w:t>6</w:t>
      </w:r>
      <w:r w:rsidRPr="004C3DD1">
        <w:rPr>
          <w:rFonts w:ascii="Times New Roman" w:hAnsi="Times New Roman" w:cs="Times New Roman"/>
          <w:sz w:val="24"/>
          <w:szCs w:val="24"/>
        </w:rPr>
        <w:t>). The sudden increases in TTA could be explained by citric acid synthesis from glucose during the Krebs cycle (</w:t>
      </w:r>
      <w:r w:rsidR="00EB6B2E" w:rsidRPr="004C3DD1">
        <w:rPr>
          <w:rFonts w:ascii="Times New Roman" w:hAnsi="Times New Roman" w:cs="Times New Roman"/>
          <w:sz w:val="24"/>
          <w:szCs w:val="24"/>
        </w:rPr>
        <w:t>4</w:t>
      </w:r>
      <w:r w:rsidR="00DD24FE" w:rsidRPr="004C3DD1">
        <w:rPr>
          <w:rFonts w:ascii="Times New Roman" w:hAnsi="Times New Roman" w:cs="Times New Roman"/>
          <w:sz w:val="24"/>
          <w:szCs w:val="24"/>
        </w:rPr>
        <w:t>7</w:t>
      </w:r>
      <w:r w:rsidRPr="004C3DD1">
        <w:rPr>
          <w:rFonts w:ascii="Times New Roman" w:hAnsi="Times New Roman" w:cs="Times New Roman"/>
          <w:sz w:val="24"/>
          <w:szCs w:val="24"/>
        </w:rPr>
        <w:t>)</w:t>
      </w:r>
      <w:r w:rsidR="005373BB" w:rsidRPr="004C3DD1">
        <w:rPr>
          <w:rFonts w:ascii="Times New Roman" w:hAnsi="Times New Roman" w:cs="Times New Roman"/>
          <w:sz w:val="24"/>
          <w:szCs w:val="24"/>
        </w:rPr>
        <w:t xml:space="preserve">. </w:t>
      </w:r>
      <w:r w:rsidRPr="004C3DD1">
        <w:rPr>
          <w:rFonts w:ascii="Times New Roman" w:hAnsi="Times New Roman" w:cs="Times New Roman"/>
          <w:sz w:val="24"/>
          <w:szCs w:val="24"/>
        </w:rPr>
        <w:t>(</w:t>
      </w:r>
      <w:r w:rsidR="00EB6B2E" w:rsidRPr="004C3DD1">
        <w:rPr>
          <w:rFonts w:ascii="Times New Roman" w:hAnsi="Times New Roman" w:cs="Times New Roman"/>
          <w:sz w:val="24"/>
          <w:szCs w:val="24"/>
        </w:rPr>
        <w:t>19</w:t>
      </w:r>
      <w:r w:rsidRPr="004C3DD1">
        <w:rPr>
          <w:rFonts w:ascii="Times New Roman" w:hAnsi="Times New Roman" w:cs="Times New Roman"/>
          <w:sz w:val="24"/>
          <w:szCs w:val="24"/>
        </w:rPr>
        <w:t>) harvested yellow pitaya fruits with maturity stage 3 and observed that TTA ranged from 1.5 to 2.54% after 15 days of storage at 19°C and from 1.3 to 3% after 23 days of storage at 8</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 xml:space="preserve">C. According to these authors, fruit harvested with maturity stage 5 and stored at 8 and 19 °C showed negligible changes in TTA during storage. </w:t>
      </w:r>
    </w:p>
    <w:p w:rsidR="003E77CD" w:rsidRPr="004C3DD1" w:rsidRDefault="003E77CD" w:rsidP="003E77CD">
      <w:pPr>
        <w:spacing w:after="0" w:line="480" w:lineRule="auto"/>
        <w:jc w:val="both"/>
        <w:rPr>
          <w:rFonts w:ascii="Times New Roman" w:hAnsi="Times New Roman" w:cs="Times New Roman"/>
          <w:color w:val="231F20"/>
          <w:sz w:val="24"/>
          <w:szCs w:val="24"/>
          <w:lang w:eastAsia="es-ES"/>
        </w:rPr>
      </w:pPr>
      <w:r w:rsidRPr="004C3DD1">
        <w:rPr>
          <w:rFonts w:ascii="Times New Roman" w:hAnsi="Times New Roman" w:cs="Times New Roman"/>
          <w:color w:val="231F20"/>
          <w:sz w:val="24"/>
          <w:szCs w:val="24"/>
          <w:lang w:eastAsia="es-ES"/>
        </w:rPr>
        <w:t>Our results agreed with data reported by (</w:t>
      </w:r>
      <w:r w:rsidR="00EB6B2E" w:rsidRPr="004C3DD1">
        <w:rPr>
          <w:rFonts w:ascii="Times New Roman" w:hAnsi="Times New Roman" w:cs="Times New Roman"/>
          <w:color w:val="231F20"/>
          <w:sz w:val="24"/>
          <w:szCs w:val="24"/>
          <w:lang w:eastAsia="es-ES"/>
        </w:rPr>
        <w:t>35</w:t>
      </w:r>
      <w:r w:rsidRPr="004C3DD1">
        <w:rPr>
          <w:rFonts w:ascii="Times New Roman" w:hAnsi="Times New Roman" w:cs="Times New Roman"/>
          <w:color w:val="231F20"/>
          <w:sz w:val="24"/>
          <w:szCs w:val="24"/>
          <w:lang w:eastAsia="es-ES"/>
        </w:rPr>
        <w:t>), who found that the application of 1-MCP delayed the reduction of ascorbic acid content in stored pineapples. (</w:t>
      </w:r>
      <w:r w:rsidR="00EB6B2E" w:rsidRPr="004C3DD1">
        <w:rPr>
          <w:rFonts w:ascii="Times New Roman" w:hAnsi="Times New Roman" w:cs="Times New Roman"/>
          <w:color w:val="231F20"/>
          <w:sz w:val="24"/>
          <w:szCs w:val="24"/>
          <w:lang w:eastAsia="es-ES"/>
        </w:rPr>
        <w:t>28</w:t>
      </w:r>
      <w:r w:rsidRPr="004C3DD1">
        <w:rPr>
          <w:rFonts w:ascii="Times New Roman" w:hAnsi="Times New Roman" w:cs="Times New Roman"/>
          <w:color w:val="231F20"/>
          <w:sz w:val="24"/>
          <w:szCs w:val="24"/>
          <w:lang w:eastAsia="es-ES"/>
        </w:rPr>
        <w:t>) reported similar behavior in plums and (</w:t>
      </w:r>
      <w:r w:rsidR="00EB6B2E" w:rsidRPr="004C3DD1">
        <w:rPr>
          <w:rFonts w:ascii="Times New Roman" w:hAnsi="Times New Roman" w:cs="Times New Roman"/>
          <w:color w:val="231F20"/>
          <w:sz w:val="24"/>
          <w:szCs w:val="24"/>
          <w:lang w:eastAsia="es-ES"/>
        </w:rPr>
        <w:t>4</w:t>
      </w:r>
      <w:r w:rsidR="00DD24FE" w:rsidRPr="004C3DD1">
        <w:rPr>
          <w:rFonts w:ascii="Times New Roman" w:hAnsi="Times New Roman" w:cs="Times New Roman"/>
          <w:color w:val="231F20"/>
          <w:sz w:val="24"/>
          <w:szCs w:val="24"/>
          <w:lang w:eastAsia="es-ES"/>
        </w:rPr>
        <w:t>8</w:t>
      </w:r>
      <w:r w:rsidRPr="004C3DD1">
        <w:rPr>
          <w:rFonts w:ascii="Times New Roman" w:hAnsi="Times New Roman" w:cs="Times New Roman"/>
          <w:color w:val="231F20"/>
          <w:sz w:val="24"/>
          <w:szCs w:val="24"/>
          <w:lang w:eastAsia="es-ES"/>
        </w:rPr>
        <w:t>)</w:t>
      </w:r>
      <w:r w:rsidR="005373BB" w:rsidRPr="004C3DD1">
        <w:rPr>
          <w:rFonts w:ascii="Times New Roman" w:hAnsi="Times New Roman" w:cs="Times New Roman"/>
          <w:color w:val="231F20"/>
          <w:sz w:val="24"/>
          <w:szCs w:val="24"/>
          <w:lang w:eastAsia="es-ES"/>
        </w:rPr>
        <w:t xml:space="preserve"> </w:t>
      </w:r>
      <w:r w:rsidRPr="004C3DD1">
        <w:rPr>
          <w:rFonts w:ascii="Times New Roman" w:hAnsi="Times New Roman" w:cs="Times New Roman"/>
          <w:sz w:val="24"/>
          <w:szCs w:val="24"/>
          <w:lang w:eastAsia="es-ES"/>
        </w:rPr>
        <w:t>found</w:t>
      </w:r>
      <w:r w:rsidRPr="004C3DD1">
        <w:rPr>
          <w:rFonts w:ascii="Times New Roman" w:hAnsi="Times New Roman" w:cs="Times New Roman"/>
          <w:color w:val="000000" w:themeColor="text1"/>
          <w:sz w:val="24"/>
          <w:szCs w:val="24"/>
          <w:lang w:eastAsia="es-ES"/>
        </w:rPr>
        <w:t xml:space="preserve"> high total acidity levels in 1-MCP treated </w:t>
      </w:r>
      <w:r w:rsidRPr="004C3DD1">
        <w:rPr>
          <w:rFonts w:ascii="Times New Roman" w:hAnsi="Times New Roman" w:cs="Times New Roman"/>
          <w:sz w:val="24"/>
          <w:szCs w:val="24"/>
          <w:lang w:eastAsia="es-ES"/>
        </w:rPr>
        <w:t>guava</w:t>
      </w:r>
      <w:r w:rsidRPr="004C3DD1">
        <w:rPr>
          <w:rFonts w:ascii="Times New Roman" w:hAnsi="Times New Roman" w:cs="Times New Roman"/>
          <w:color w:val="000000" w:themeColor="text1"/>
          <w:sz w:val="24"/>
          <w:szCs w:val="24"/>
          <w:lang w:eastAsia="es-ES"/>
        </w:rPr>
        <w:t xml:space="preserve"> fruits stored at 25</w:t>
      </w:r>
      <w:r w:rsidRPr="004C3DD1">
        <w:rPr>
          <w:rFonts w:ascii="Times New Roman" w:hAnsi="Times New Roman" w:cs="Times New Roman"/>
          <w:color w:val="000000" w:themeColor="text1"/>
          <w:sz w:val="24"/>
          <w:szCs w:val="24"/>
          <w:vertAlign w:val="superscript"/>
          <w:lang w:eastAsia="es-ES"/>
        </w:rPr>
        <w:t>o</w:t>
      </w:r>
      <w:r w:rsidRPr="004C3DD1">
        <w:rPr>
          <w:rFonts w:ascii="Times New Roman" w:hAnsi="Times New Roman" w:cs="Times New Roman"/>
          <w:color w:val="000000" w:themeColor="text1"/>
          <w:sz w:val="24"/>
          <w:szCs w:val="24"/>
          <w:lang w:eastAsia="es-ES"/>
        </w:rPr>
        <w:t>C, due</w:t>
      </w:r>
      <w:r w:rsidRPr="004C3DD1">
        <w:rPr>
          <w:rFonts w:ascii="Times New Roman" w:hAnsi="Times New Roman" w:cs="Times New Roman"/>
          <w:color w:val="231F20"/>
          <w:sz w:val="24"/>
          <w:szCs w:val="24"/>
          <w:lang w:eastAsia="es-ES"/>
        </w:rPr>
        <w:t xml:space="preserve"> to the delay in the maturation process. It must be noted that the effect of the 1-MCP is limited in advanced stages of </w:t>
      </w:r>
      <w:r w:rsidRPr="004C3DD1">
        <w:rPr>
          <w:rFonts w:ascii="Times New Roman" w:hAnsi="Times New Roman" w:cs="Times New Roman"/>
          <w:sz w:val="24"/>
          <w:szCs w:val="24"/>
          <w:lang w:eastAsia="es-ES"/>
        </w:rPr>
        <w:t>ripening (</w:t>
      </w:r>
      <w:r w:rsidR="00EB6B2E" w:rsidRPr="004C3DD1">
        <w:rPr>
          <w:rFonts w:ascii="Times New Roman" w:hAnsi="Times New Roman" w:cs="Times New Roman"/>
          <w:sz w:val="24"/>
          <w:szCs w:val="24"/>
          <w:lang w:eastAsia="es-ES"/>
        </w:rPr>
        <w:t>32</w:t>
      </w:r>
      <w:r w:rsidRPr="004C3DD1">
        <w:rPr>
          <w:rFonts w:ascii="Times New Roman" w:hAnsi="Times New Roman" w:cs="Times New Roman"/>
          <w:sz w:val="24"/>
          <w:szCs w:val="24"/>
          <w:lang w:eastAsia="es-ES"/>
        </w:rPr>
        <w:t xml:space="preserve">) </w:t>
      </w:r>
      <w:r w:rsidRPr="004C3DD1">
        <w:rPr>
          <w:rFonts w:ascii="Times New Roman" w:hAnsi="Times New Roman" w:cs="Times New Roman"/>
          <w:color w:val="231F20"/>
          <w:sz w:val="24"/>
          <w:szCs w:val="24"/>
          <w:lang w:eastAsia="es-ES"/>
        </w:rPr>
        <w:t>and studies in apricots showed no effect of 1-MCP treatments on the total acidity and soluble solids in mature fruit (</w:t>
      </w:r>
      <w:r w:rsidR="00EB6B2E" w:rsidRPr="004C3DD1">
        <w:rPr>
          <w:rFonts w:ascii="Times New Roman" w:hAnsi="Times New Roman" w:cs="Times New Roman"/>
          <w:color w:val="231F20"/>
          <w:sz w:val="24"/>
          <w:szCs w:val="24"/>
          <w:lang w:eastAsia="es-ES"/>
        </w:rPr>
        <w:t>28</w:t>
      </w:r>
      <w:r w:rsidRPr="004C3DD1">
        <w:rPr>
          <w:rFonts w:ascii="Times New Roman" w:hAnsi="Times New Roman" w:cs="Times New Roman"/>
          <w:color w:val="231F20"/>
          <w:sz w:val="24"/>
          <w:szCs w:val="24"/>
          <w:lang w:eastAsia="es-ES"/>
        </w:rPr>
        <w:t xml:space="preserve">).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Maturity index  </w:t>
      </w:r>
    </w:p>
    <w:p w:rsidR="003E77CD" w:rsidRPr="004C3DD1" w:rsidRDefault="003E77CD" w:rsidP="003E77CD">
      <w:pPr>
        <w:spacing w:after="0" w:line="480" w:lineRule="auto"/>
        <w:jc w:val="both"/>
        <w:rPr>
          <w:rFonts w:ascii="Times New Roman" w:hAnsi="Times New Roman" w:cs="Times New Roman"/>
          <w:sz w:val="24"/>
          <w:szCs w:val="24"/>
          <w:lang w:eastAsia="es-ES"/>
        </w:rPr>
      </w:pPr>
      <w:r w:rsidRPr="004C3DD1">
        <w:rPr>
          <w:rFonts w:ascii="Times New Roman" w:hAnsi="Times New Roman" w:cs="Times New Roman"/>
          <w:sz w:val="24"/>
          <w:szCs w:val="24"/>
        </w:rPr>
        <w:t>All studied factors promoted increments in the maturity index of yellow pitaya fruits. Control fruit exhibited 115 and 200 maturity index at the beginning and end of the storage period, respectively. Fruit treated with preharvest application of 1-MCP showed initial and final maturity index of 123 and 174 for 200-PRE and 116 and 153 for 400-PRE treatments. Postharvest applications of 200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 xml:space="preserve">1-MCP resulted in final maximum maturity index of 181 and 162, respectively. The maturity index was significantly affected by the moment of application and the concentration of applied 1-MCP (p&lt;0.05). It also showed significant changes due to the maturation process during storage. The maturity index followed the pattern control-fruit &gt; fruit with postharvest applications of 1-MCP &gt; fruit treated with preharvest applications of 1-MCP. </w:t>
      </w:r>
      <w:r w:rsidR="002D6104" w:rsidRPr="004C3DD1">
        <w:rPr>
          <w:rFonts w:ascii="Times New Roman" w:hAnsi="Times New Roman" w:cs="Times New Roman"/>
          <w:sz w:val="24"/>
          <w:szCs w:val="24"/>
        </w:rPr>
        <w:t>F</w:t>
      </w:r>
      <w:r w:rsidRPr="004C3DD1">
        <w:rPr>
          <w:rFonts w:ascii="Times New Roman" w:hAnsi="Times New Roman" w:cs="Times New Roman"/>
          <w:sz w:val="24"/>
          <w:szCs w:val="24"/>
          <w:lang w:eastAsia="es-ES"/>
        </w:rPr>
        <w:t xml:space="preserve">ound that the maturation of plums </w:t>
      </w:r>
      <w:r w:rsidRPr="004C3DD1">
        <w:rPr>
          <w:rFonts w:ascii="Times New Roman" w:hAnsi="Times New Roman" w:cs="Times New Roman"/>
          <w:sz w:val="24"/>
          <w:szCs w:val="24"/>
          <w:lang w:eastAsia="es-ES"/>
        </w:rPr>
        <w:lastRenderedPageBreak/>
        <w:t xml:space="preserve">stored at 20 °C was delayed by increasing concentrations of 1-MCP, which in turn improved the fruit organoleptic properties.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Fruit quality preservation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Treated samples were evaluated for their overall appearance to verify that all fruit was suitable for consumption. The control fruit was acceptable for consumption for up to 12 days, after which basal decay, browning, </w:t>
      </w:r>
      <w:r w:rsidRPr="004C3DD1">
        <w:rPr>
          <w:rFonts w:ascii="Times New Roman" w:hAnsi="Times New Roman" w:cs="Times New Roman"/>
          <w:color w:val="000000" w:themeColor="text1"/>
          <w:sz w:val="24"/>
          <w:szCs w:val="24"/>
        </w:rPr>
        <w:t>and peduncle detachment were observed</w:t>
      </w:r>
      <w:r w:rsidRPr="004C3DD1">
        <w:rPr>
          <w:rFonts w:ascii="Times New Roman" w:hAnsi="Times New Roman" w:cs="Times New Roman"/>
          <w:sz w:val="24"/>
          <w:szCs w:val="24"/>
        </w:rPr>
        <w:t>. (</w:t>
      </w:r>
      <w:r w:rsidR="00F35992" w:rsidRPr="004C3DD1">
        <w:rPr>
          <w:rFonts w:ascii="Times New Roman" w:hAnsi="Times New Roman" w:cs="Times New Roman"/>
          <w:sz w:val="24"/>
          <w:szCs w:val="24"/>
        </w:rPr>
        <w:t>19</w:t>
      </w:r>
      <w:r w:rsidRPr="004C3DD1">
        <w:rPr>
          <w:rFonts w:ascii="Times New Roman" w:hAnsi="Times New Roman" w:cs="Times New Roman"/>
          <w:sz w:val="24"/>
          <w:szCs w:val="24"/>
        </w:rPr>
        <w:t>) reported that yellow pitaya fruit harvested at maturity stage 3 and stored at 19 °C retained their quality for 15 days. (</w:t>
      </w:r>
      <w:r w:rsidR="00DD24FE" w:rsidRPr="004C3DD1">
        <w:rPr>
          <w:rFonts w:ascii="Times New Roman" w:hAnsi="Times New Roman" w:cs="Times New Roman"/>
          <w:sz w:val="24"/>
          <w:szCs w:val="24"/>
        </w:rPr>
        <w:t>49</w:t>
      </w:r>
      <w:r w:rsidRPr="004C3DD1">
        <w:rPr>
          <w:rFonts w:ascii="Times New Roman" w:hAnsi="Times New Roman" w:cs="Times New Roman"/>
          <w:sz w:val="24"/>
          <w:szCs w:val="24"/>
        </w:rPr>
        <w:t>) reported high quality preservation of yellow pitaya fruits stored for 14 days at 10</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C or 17 days at 5</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C. The postharvest application of 200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 xml:space="preserve">1-MCP delayed in three days the signs of aging in fruit. After 15 days of storage, 47.3% of the treated fruit lost their commercial quality </w:t>
      </w:r>
      <w:r w:rsidRPr="004C3DD1">
        <w:rPr>
          <w:rFonts w:ascii="Times New Roman" w:hAnsi="Times New Roman" w:cs="Times New Roman"/>
          <w:i/>
          <w:sz w:val="24"/>
          <w:szCs w:val="24"/>
        </w:rPr>
        <w:t>vs.</w:t>
      </w:r>
      <w:r w:rsidRPr="004C3DD1">
        <w:rPr>
          <w:rFonts w:ascii="Times New Roman" w:hAnsi="Times New Roman" w:cs="Times New Roman"/>
          <w:sz w:val="24"/>
          <w:szCs w:val="24"/>
        </w:rPr>
        <w:t xml:space="preserve"> 84.2% for control fruit. Fruit receiving the postharvest application of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showed signs of aging after 12 days of storage and 50% of the fruit lost their commercial value after 15 days of storage. Although control fruit and fruit receiving the preharvest application of 1-MCP (200 and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simultaneously began their commercial decay at day 12 of storage, 68% of fruit treated with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lost their commercial value by day 15. </w:t>
      </w:r>
    </w:p>
    <w:p w:rsidR="003E77CD" w:rsidRPr="004C3DD1" w:rsidRDefault="003E77CD" w:rsidP="003E77CD">
      <w:pPr>
        <w:spacing w:after="0" w:line="480" w:lineRule="auto"/>
        <w:jc w:val="both"/>
        <w:rPr>
          <w:rFonts w:ascii="Times New Roman" w:hAnsi="Times New Roman" w:cs="Times New Roman"/>
          <w:sz w:val="24"/>
          <w:szCs w:val="24"/>
          <w:lang w:eastAsia="es-ES"/>
        </w:rPr>
      </w:pPr>
      <w:r w:rsidRPr="004C3DD1">
        <w:rPr>
          <w:rFonts w:ascii="Times New Roman" w:hAnsi="Times New Roman" w:cs="Times New Roman"/>
          <w:sz w:val="24"/>
          <w:szCs w:val="24"/>
          <w:lang w:eastAsia="es-ES"/>
        </w:rPr>
        <w:t>A series of physical, chemical, and physiological changes occur in the fruit after harvesting due to the sudden end of water and solids circulating from the plant into the fruit (</w:t>
      </w:r>
      <w:r w:rsidR="00F35992" w:rsidRPr="004C3DD1">
        <w:rPr>
          <w:rFonts w:ascii="Times New Roman" w:hAnsi="Times New Roman" w:cs="Times New Roman"/>
          <w:sz w:val="24"/>
          <w:szCs w:val="24"/>
          <w:lang w:eastAsia="es-ES"/>
        </w:rPr>
        <w:t>33</w:t>
      </w:r>
      <w:r w:rsidRPr="004C3DD1">
        <w:rPr>
          <w:rFonts w:ascii="Times New Roman" w:hAnsi="Times New Roman" w:cs="Times New Roman"/>
          <w:sz w:val="24"/>
          <w:szCs w:val="24"/>
          <w:lang w:eastAsia="es-ES"/>
        </w:rPr>
        <w:t>) and the increase in activity of hydrolytic enzymes generating plant metabolites. The application of 1-MCP inhibits the production of ethylene (</w:t>
      </w:r>
      <w:r w:rsidR="00F35992" w:rsidRPr="004C3DD1">
        <w:rPr>
          <w:rFonts w:ascii="Times New Roman" w:hAnsi="Times New Roman" w:cs="Times New Roman"/>
          <w:sz w:val="24"/>
          <w:szCs w:val="24"/>
          <w:lang w:eastAsia="es-ES"/>
        </w:rPr>
        <w:t>6</w:t>
      </w:r>
      <w:r w:rsidRPr="004C3DD1">
        <w:rPr>
          <w:rFonts w:ascii="Times New Roman" w:hAnsi="Times New Roman" w:cs="Times New Roman"/>
          <w:sz w:val="24"/>
          <w:szCs w:val="24"/>
          <w:lang w:eastAsia="es-ES"/>
        </w:rPr>
        <w:t>) and the interaction between ethylene and its receptors (</w:t>
      </w:r>
      <w:r w:rsidR="00F35992" w:rsidRPr="004C3DD1">
        <w:rPr>
          <w:rFonts w:ascii="Times New Roman" w:hAnsi="Times New Roman" w:cs="Times New Roman"/>
          <w:sz w:val="24"/>
          <w:szCs w:val="24"/>
          <w:lang w:eastAsia="es-ES"/>
        </w:rPr>
        <w:t>5</w:t>
      </w:r>
      <w:r w:rsidRPr="004C3DD1">
        <w:rPr>
          <w:rFonts w:ascii="Times New Roman" w:hAnsi="Times New Roman" w:cs="Times New Roman"/>
          <w:sz w:val="24"/>
          <w:szCs w:val="24"/>
          <w:lang w:eastAsia="es-ES"/>
        </w:rPr>
        <w:t xml:space="preserve">). However, in preharvest applications of 1-MCP, metabolic processes responsible for shorter the yellow pitaya preservation are triggered. This is because the magnitude and sensitivity to ethylene rises as a lower number of receptors are present (2, </w:t>
      </w:r>
      <w:r w:rsidRPr="004C3DD1">
        <w:rPr>
          <w:rFonts w:ascii="Times New Roman" w:hAnsi="Times New Roman" w:cs="Times New Roman"/>
          <w:sz w:val="24"/>
          <w:szCs w:val="24"/>
          <w:lang w:eastAsia="es-ES"/>
        </w:rPr>
        <w:lastRenderedPageBreak/>
        <w:t>3</w:t>
      </w:r>
      <w:r w:rsidR="00DC1701" w:rsidRPr="004C3DD1">
        <w:rPr>
          <w:rFonts w:ascii="Times New Roman" w:hAnsi="Times New Roman" w:cs="Times New Roman"/>
          <w:sz w:val="24"/>
          <w:szCs w:val="24"/>
          <w:lang w:eastAsia="es-ES"/>
        </w:rPr>
        <w:t>)</w:t>
      </w:r>
      <w:r w:rsidRPr="004C3DD1">
        <w:rPr>
          <w:rFonts w:ascii="Times New Roman" w:hAnsi="Times New Roman" w:cs="Times New Roman"/>
          <w:sz w:val="24"/>
          <w:szCs w:val="24"/>
          <w:lang w:eastAsia="es-ES"/>
        </w:rPr>
        <w:t xml:space="preserve">. The increase in the ethylene sensitivity together with the production of ethylene </w:t>
      </w:r>
      <w:r w:rsidRPr="004C3DD1">
        <w:rPr>
          <w:rFonts w:ascii="Times New Roman" w:hAnsi="Times New Roman" w:cs="Times New Roman"/>
          <w:sz w:val="24"/>
          <w:szCs w:val="24"/>
        </w:rPr>
        <w:t xml:space="preserve">by </w:t>
      </w:r>
      <w:r w:rsidRPr="004C3DD1">
        <w:rPr>
          <w:rFonts w:ascii="Times New Roman" w:hAnsi="Times New Roman" w:cs="Times New Roman"/>
          <w:sz w:val="24"/>
          <w:szCs w:val="24"/>
          <w:lang w:eastAsia="es-ES"/>
        </w:rPr>
        <w:t>untreated fruit and plant organs increase the response of stored fruit to the hormone.</w:t>
      </w:r>
    </w:p>
    <w:p w:rsidR="003E77CD" w:rsidRPr="004C3DD1" w:rsidRDefault="003E77CD" w:rsidP="003E77CD">
      <w:pPr>
        <w:spacing w:after="0" w:line="480" w:lineRule="auto"/>
        <w:jc w:val="center"/>
        <w:rPr>
          <w:rFonts w:ascii="Times New Roman" w:hAnsi="Times New Roman" w:cs="Times New Roman"/>
          <w:b/>
          <w:iCs/>
          <w:sz w:val="24"/>
          <w:szCs w:val="24"/>
        </w:rPr>
      </w:pPr>
      <w:r w:rsidRPr="004C3DD1">
        <w:rPr>
          <w:rFonts w:ascii="Times New Roman" w:hAnsi="Times New Roman" w:cs="Times New Roman"/>
          <w:b/>
          <w:iCs/>
          <w:sz w:val="24"/>
          <w:szCs w:val="24"/>
        </w:rPr>
        <w:t>CONCLUSIONS</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The pre- and postharvest</w:t>
      </w:r>
      <w:r w:rsidRPr="004C3DD1" w:rsidDel="00D608AA">
        <w:rPr>
          <w:rFonts w:ascii="Times New Roman" w:hAnsi="Times New Roman" w:cs="Times New Roman"/>
          <w:sz w:val="24"/>
          <w:szCs w:val="24"/>
        </w:rPr>
        <w:t xml:space="preserve"> </w:t>
      </w:r>
      <w:r w:rsidRPr="004C3DD1">
        <w:rPr>
          <w:rFonts w:ascii="Times New Roman" w:hAnsi="Times New Roman" w:cs="Times New Roman"/>
          <w:sz w:val="24"/>
          <w:szCs w:val="24"/>
        </w:rPr>
        <w:t>applications of 200 and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aqueous solutions affected the preservation of the yellow pitaya fruits during storage. The physical, physiological, and chemical effects depended on the concentration of the compound, the moment of application, and the storage time. Preharvest applications of 200 and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could be used to accelerate external changes in yellow pitaya fruits by promoting epicarp coloration, maintaining firmness, and delaying weight loss and maturity index. However, the maximum concentration of 1- MCP used in preharvest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yielded a high percent of pitaya fruits showing undesirable signs of senescence. </w:t>
      </w:r>
    </w:p>
    <w:p w:rsidR="003E77CD" w:rsidRPr="004C3DD1" w:rsidRDefault="003E77CD" w:rsidP="003E77CD">
      <w:pPr>
        <w:spacing w:after="0" w:line="480" w:lineRule="auto"/>
        <w:jc w:val="both"/>
        <w:rPr>
          <w:rFonts w:ascii="Times New Roman" w:hAnsi="Times New Roman" w:cs="Times New Roman"/>
          <w:bCs/>
          <w:sz w:val="24"/>
          <w:szCs w:val="24"/>
        </w:rPr>
      </w:pPr>
      <w:r w:rsidRPr="004C3DD1">
        <w:rPr>
          <w:rFonts w:ascii="Times New Roman" w:hAnsi="Times New Roman" w:cs="Times New Roman"/>
          <w:bCs/>
          <w:sz w:val="24"/>
          <w:szCs w:val="24"/>
        </w:rPr>
        <w:t xml:space="preserve">The postharvest application of 200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w:t>
      </w:r>
      <w:r w:rsidRPr="004C3DD1">
        <w:rPr>
          <w:rFonts w:ascii="Times New Roman" w:hAnsi="Times New Roman" w:cs="Times New Roman"/>
          <w:bCs/>
          <w:sz w:val="24"/>
          <w:szCs w:val="24"/>
        </w:rPr>
        <w:t xml:space="preserve">1-MCP extended the commercial preservation of pitaya fruits in three days by reducing maturity index, color changes, and fluctuations in titratable acidity. In contrast with similar reports in tropical fruits, our experiments indicated that postharvest applications of 1-MCP promoted greater weight losses in fruit during storage. Total soluble solids were not significantly affected by the use of 1-MCP. </w:t>
      </w:r>
    </w:p>
    <w:p w:rsidR="003E77CD" w:rsidRPr="004C3DD1" w:rsidRDefault="003E77CD" w:rsidP="003E77CD">
      <w:pPr>
        <w:spacing w:after="0" w:line="480" w:lineRule="auto"/>
        <w:jc w:val="center"/>
        <w:rPr>
          <w:rFonts w:ascii="Times New Roman" w:hAnsi="Times New Roman" w:cs="Times New Roman"/>
          <w:b/>
          <w:bCs/>
          <w:sz w:val="24"/>
          <w:szCs w:val="24"/>
        </w:rPr>
      </w:pPr>
      <w:r w:rsidRPr="004C3DD1">
        <w:rPr>
          <w:rFonts w:ascii="Times New Roman" w:hAnsi="Times New Roman" w:cs="Times New Roman"/>
          <w:b/>
          <w:bCs/>
          <w:sz w:val="24"/>
          <w:szCs w:val="24"/>
        </w:rPr>
        <w:t>ACKNOWLEDGMENTS</w:t>
      </w:r>
    </w:p>
    <w:p w:rsidR="003E77CD" w:rsidRPr="004C3DD1" w:rsidRDefault="003E77CD" w:rsidP="003E77CD">
      <w:pPr>
        <w:spacing w:after="0" w:line="480" w:lineRule="auto"/>
        <w:jc w:val="both"/>
        <w:rPr>
          <w:rFonts w:ascii="Times New Roman" w:hAnsi="Times New Roman" w:cs="Times New Roman"/>
          <w:bCs/>
          <w:sz w:val="24"/>
          <w:szCs w:val="24"/>
        </w:rPr>
      </w:pPr>
      <w:r w:rsidRPr="004C3DD1">
        <w:rPr>
          <w:rFonts w:ascii="Times New Roman" w:hAnsi="Times New Roman" w:cs="Times New Roman"/>
          <w:bCs/>
          <w:sz w:val="24"/>
          <w:szCs w:val="24"/>
        </w:rPr>
        <w:t>The authors acknowledge the support received from the Ministry of Agriculture and Rural Development and the Association of Pitaya Growers (</w:t>
      </w:r>
      <w:r w:rsidRPr="004C3DD1">
        <w:rPr>
          <w:rFonts w:ascii="Times New Roman" w:hAnsi="Times New Roman" w:cs="Times New Roman"/>
          <w:sz w:val="24"/>
          <w:szCs w:val="24"/>
        </w:rPr>
        <w:t>Asoppitaya</w:t>
      </w:r>
      <w:r w:rsidRPr="004C3DD1">
        <w:rPr>
          <w:rFonts w:ascii="Times New Roman" w:hAnsi="Times New Roman" w:cs="Times New Roman"/>
          <w:bCs/>
          <w:sz w:val="24"/>
          <w:szCs w:val="24"/>
        </w:rPr>
        <w:t xml:space="preserve">). </w:t>
      </w:r>
    </w:p>
    <w:p w:rsidR="003E77CD" w:rsidRPr="004C3DD1" w:rsidRDefault="003E77CD" w:rsidP="003E77CD">
      <w:pPr>
        <w:spacing w:after="0" w:line="480" w:lineRule="auto"/>
        <w:jc w:val="center"/>
        <w:rPr>
          <w:rFonts w:ascii="Times New Roman" w:hAnsi="Times New Roman" w:cs="Times New Roman"/>
          <w:b/>
          <w:sz w:val="24"/>
          <w:szCs w:val="24"/>
          <w:lang w:val="en-GB" w:eastAsia="es-CO"/>
        </w:rPr>
      </w:pPr>
      <w:r w:rsidRPr="004C3DD1">
        <w:rPr>
          <w:rFonts w:ascii="Times New Roman" w:hAnsi="Times New Roman" w:cs="Times New Roman"/>
          <w:b/>
          <w:sz w:val="24"/>
          <w:szCs w:val="24"/>
          <w:lang w:val="en-GB" w:eastAsia="es-CO"/>
        </w:rPr>
        <w:t>LITERATURE CITED</w:t>
      </w:r>
    </w:p>
    <w:p w:rsidR="003E77CD" w:rsidRPr="004C3DD1" w:rsidRDefault="007633A3" w:rsidP="004D7390">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 xml:space="preserve">1. </w:t>
      </w:r>
      <w:r w:rsidR="00E66A1B" w:rsidRPr="004C3DD1">
        <w:rPr>
          <w:rFonts w:ascii="Times New Roman" w:hAnsi="Times New Roman" w:cs="Times New Roman"/>
          <w:sz w:val="24"/>
          <w:szCs w:val="24"/>
        </w:rPr>
        <w:t>Guo H,</w:t>
      </w:r>
      <w:r w:rsidR="003E77CD" w:rsidRPr="004C3DD1">
        <w:rPr>
          <w:rFonts w:ascii="Times New Roman" w:hAnsi="Times New Roman" w:cs="Times New Roman"/>
          <w:sz w:val="24"/>
          <w:szCs w:val="24"/>
        </w:rPr>
        <w:t xml:space="preserve"> </w:t>
      </w:r>
      <w:r w:rsidR="00E66A1B" w:rsidRPr="004C3DD1">
        <w:rPr>
          <w:rFonts w:ascii="Times New Roman" w:hAnsi="Times New Roman" w:cs="Times New Roman"/>
          <w:sz w:val="24"/>
          <w:szCs w:val="24"/>
        </w:rPr>
        <w:t xml:space="preserve">Ecker </w:t>
      </w:r>
      <w:r w:rsidR="003E77CD" w:rsidRPr="004C3DD1">
        <w:rPr>
          <w:rFonts w:ascii="Times New Roman" w:hAnsi="Times New Roman" w:cs="Times New Roman"/>
          <w:sz w:val="24"/>
          <w:szCs w:val="24"/>
        </w:rPr>
        <w:t>J</w:t>
      </w:r>
      <w:r w:rsidR="00AC7ADE" w:rsidRPr="004C3DD1">
        <w:rPr>
          <w:rFonts w:ascii="Times New Roman" w:hAnsi="Times New Roman" w:cs="Times New Roman"/>
          <w:sz w:val="24"/>
          <w:szCs w:val="24"/>
        </w:rPr>
        <w:t>R</w:t>
      </w:r>
      <w:r w:rsidR="003E77CD" w:rsidRPr="004C3DD1">
        <w:rPr>
          <w:rFonts w:ascii="Times New Roman" w:hAnsi="Times New Roman" w:cs="Times New Roman"/>
          <w:sz w:val="24"/>
          <w:szCs w:val="24"/>
        </w:rPr>
        <w:t xml:space="preserve">. The ethylene signaling pathway: new insights. </w:t>
      </w:r>
      <w:r w:rsidR="000A2D8E" w:rsidRPr="006A6C2A">
        <w:rPr>
          <w:rFonts w:ascii="Times New Roman" w:hAnsi="Times New Roman" w:cs="Times New Roman"/>
          <w:bCs/>
          <w:sz w:val="24"/>
          <w:szCs w:val="24"/>
        </w:rPr>
        <w:t>Curr Opin Plant Biol</w:t>
      </w:r>
      <w:r w:rsidR="000A2D8E" w:rsidRPr="004C3DD1">
        <w:rPr>
          <w:b/>
          <w:bCs/>
        </w:rPr>
        <w:t>.</w:t>
      </w:r>
      <w:r w:rsidR="003E77CD" w:rsidRPr="004C3DD1">
        <w:rPr>
          <w:rFonts w:ascii="Times New Roman" w:hAnsi="Times New Roman" w:cs="Times New Roman"/>
          <w:sz w:val="24"/>
          <w:szCs w:val="24"/>
        </w:rPr>
        <w:t xml:space="preserve"> 2004</w:t>
      </w:r>
      <w:r w:rsidR="0045408E">
        <w:rPr>
          <w:rFonts w:ascii="Times New Roman" w:hAnsi="Times New Roman" w:cs="Times New Roman"/>
          <w:sz w:val="24"/>
          <w:szCs w:val="24"/>
        </w:rPr>
        <w:t xml:space="preserve"> Feb</w:t>
      </w:r>
      <w:r w:rsidR="00BC388A">
        <w:rPr>
          <w:rFonts w:ascii="Times New Roman" w:hAnsi="Times New Roman" w:cs="Times New Roman"/>
          <w:sz w:val="24"/>
          <w:szCs w:val="24"/>
        </w:rPr>
        <w:t>;</w:t>
      </w:r>
      <w:r w:rsidR="003E77CD" w:rsidRPr="004C3DD1">
        <w:rPr>
          <w:rFonts w:ascii="Times New Roman" w:hAnsi="Times New Roman" w:cs="Times New Roman"/>
          <w:sz w:val="24"/>
          <w:szCs w:val="24"/>
        </w:rPr>
        <w:t>7</w:t>
      </w:r>
      <w:r w:rsidR="0045408E">
        <w:rPr>
          <w:rFonts w:ascii="Times New Roman" w:hAnsi="Times New Roman" w:cs="Times New Roman"/>
          <w:sz w:val="24"/>
          <w:szCs w:val="24"/>
        </w:rPr>
        <w:t>(1)</w:t>
      </w:r>
      <w:r w:rsidR="00220B02">
        <w:rPr>
          <w:rFonts w:ascii="Times New Roman" w:hAnsi="Times New Roman" w:cs="Times New Roman"/>
          <w:sz w:val="24"/>
          <w:szCs w:val="24"/>
        </w:rPr>
        <w:t>:</w:t>
      </w:r>
      <w:r w:rsidR="003E77CD" w:rsidRPr="004C3DD1">
        <w:rPr>
          <w:rFonts w:ascii="Times New Roman" w:hAnsi="Times New Roman" w:cs="Times New Roman"/>
          <w:sz w:val="24"/>
          <w:szCs w:val="24"/>
        </w:rPr>
        <w:t>40-49.</w:t>
      </w:r>
    </w:p>
    <w:p w:rsidR="003E77CD" w:rsidRPr="004C3DD1" w:rsidRDefault="007633A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lastRenderedPageBreak/>
        <w:t xml:space="preserve">2. </w:t>
      </w:r>
      <w:r w:rsidR="00AC7ADE" w:rsidRPr="004C3DD1">
        <w:rPr>
          <w:rFonts w:ascii="Times New Roman" w:hAnsi="Times New Roman" w:cs="Times New Roman"/>
          <w:sz w:val="24"/>
          <w:szCs w:val="24"/>
        </w:rPr>
        <w:t>Binder B</w:t>
      </w:r>
      <w:r w:rsidR="003E77CD" w:rsidRPr="004C3DD1">
        <w:rPr>
          <w:rFonts w:ascii="Times New Roman" w:hAnsi="Times New Roman" w:cs="Times New Roman"/>
          <w:sz w:val="24"/>
          <w:szCs w:val="24"/>
        </w:rPr>
        <w:t xml:space="preserve">M. The ethylene receptors: Complex perception for a simple gas. </w:t>
      </w:r>
      <w:r w:rsidR="00D041FF" w:rsidRPr="004C3DD1">
        <w:rPr>
          <w:rFonts w:ascii="Times New Roman" w:hAnsi="Times New Roman" w:cs="Times New Roman"/>
          <w:sz w:val="24"/>
          <w:szCs w:val="24"/>
        </w:rPr>
        <w:t>Plant Sci</w:t>
      </w:r>
      <w:r w:rsidR="003E77CD" w:rsidRPr="004C3DD1">
        <w:rPr>
          <w:rFonts w:ascii="Times New Roman" w:hAnsi="Times New Roman" w:cs="Times New Roman"/>
          <w:sz w:val="24"/>
          <w:szCs w:val="24"/>
        </w:rPr>
        <w:t>. 2008</w:t>
      </w:r>
      <w:r w:rsidR="000A2D8E" w:rsidRPr="004C3DD1">
        <w:rPr>
          <w:rFonts w:ascii="Times New Roman" w:hAnsi="Times New Roman" w:cs="Times New Roman"/>
          <w:sz w:val="24"/>
          <w:szCs w:val="24"/>
        </w:rPr>
        <w:t xml:space="preserve"> Jul-</w:t>
      </w:r>
      <w:r w:rsidR="00422064" w:rsidRPr="004C3DD1">
        <w:rPr>
          <w:rFonts w:ascii="Times New Roman" w:hAnsi="Times New Roman" w:cs="Times New Roman"/>
          <w:sz w:val="24"/>
          <w:szCs w:val="24"/>
        </w:rPr>
        <w:t>Aug</w:t>
      </w:r>
      <w:r w:rsidR="003E77CD" w:rsidRPr="004C3DD1">
        <w:rPr>
          <w:rFonts w:ascii="Times New Roman" w:hAnsi="Times New Roman" w:cs="Times New Roman"/>
          <w:sz w:val="24"/>
          <w:szCs w:val="24"/>
        </w:rPr>
        <w:t>;175</w:t>
      </w:r>
      <w:r w:rsidR="000A2D8E" w:rsidRPr="004C3DD1">
        <w:rPr>
          <w:rFonts w:ascii="Times New Roman" w:hAnsi="Times New Roman" w:cs="Times New Roman"/>
          <w:sz w:val="24"/>
          <w:szCs w:val="24"/>
        </w:rPr>
        <w:t>(1-2)</w:t>
      </w:r>
      <w:r w:rsidR="003E77CD" w:rsidRPr="004C3DD1">
        <w:rPr>
          <w:rFonts w:ascii="Times New Roman" w:hAnsi="Times New Roman" w:cs="Times New Roman"/>
          <w:sz w:val="24"/>
          <w:szCs w:val="24"/>
        </w:rPr>
        <w:t>:8-17.</w:t>
      </w:r>
    </w:p>
    <w:p w:rsidR="003E77CD" w:rsidRPr="004C3DD1" w:rsidRDefault="007633A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 xml:space="preserve">3. </w:t>
      </w:r>
      <w:r w:rsidR="00E66A1B" w:rsidRPr="004C3DD1">
        <w:rPr>
          <w:rFonts w:ascii="Times New Roman" w:hAnsi="Times New Roman" w:cs="Times New Roman"/>
          <w:sz w:val="24"/>
          <w:szCs w:val="24"/>
        </w:rPr>
        <w:t>Adams-Phillips L</w:t>
      </w:r>
      <w:r w:rsidR="003E77CD" w:rsidRPr="004C3DD1">
        <w:rPr>
          <w:rFonts w:ascii="Times New Roman" w:hAnsi="Times New Roman" w:cs="Times New Roman"/>
          <w:sz w:val="24"/>
          <w:szCs w:val="24"/>
        </w:rPr>
        <w:t xml:space="preserve"> Barry</w:t>
      </w:r>
      <w:r w:rsidR="00E66A1B" w:rsidRPr="004C3DD1">
        <w:rPr>
          <w:rFonts w:ascii="Times New Roman" w:hAnsi="Times New Roman" w:cs="Times New Roman"/>
          <w:sz w:val="24"/>
          <w:szCs w:val="24"/>
        </w:rPr>
        <w:t xml:space="preserve"> Giovannoni </w:t>
      </w:r>
      <w:r w:rsidR="003E77CD" w:rsidRPr="004C3DD1">
        <w:rPr>
          <w:rFonts w:ascii="Times New Roman" w:hAnsi="Times New Roman" w:cs="Times New Roman"/>
          <w:sz w:val="24"/>
          <w:szCs w:val="24"/>
        </w:rPr>
        <w:t>J. Signal transduction systems regulating fruit r</w:t>
      </w:r>
      <w:r w:rsidR="00B81E62">
        <w:rPr>
          <w:rFonts w:ascii="Times New Roman" w:hAnsi="Times New Roman" w:cs="Times New Roman"/>
          <w:sz w:val="24"/>
          <w:szCs w:val="24"/>
        </w:rPr>
        <w:t>ipening. Trends</w:t>
      </w:r>
      <w:r w:rsidR="00BA4ED0" w:rsidRPr="004C3DD1">
        <w:rPr>
          <w:rFonts w:ascii="Times New Roman" w:hAnsi="Times New Roman" w:cs="Times New Roman"/>
          <w:sz w:val="24"/>
          <w:szCs w:val="24"/>
        </w:rPr>
        <w:t xml:space="preserve"> Plant Sci</w:t>
      </w:r>
      <w:r w:rsidR="003E77CD" w:rsidRPr="004C3DD1">
        <w:rPr>
          <w:rFonts w:ascii="Times New Roman" w:hAnsi="Times New Roman" w:cs="Times New Roman"/>
          <w:sz w:val="24"/>
          <w:szCs w:val="24"/>
        </w:rPr>
        <w:t>. 2004</w:t>
      </w:r>
      <w:r w:rsidR="00422064" w:rsidRPr="004C3DD1">
        <w:rPr>
          <w:rFonts w:ascii="Times New Roman" w:hAnsi="Times New Roman" w:cs="Times New Roman"/>
          <w:sz w:val="24"/>
          <w:szCs w:val="24"/>
        </w:rPr>
        <w:t xml:space="preserve"> Jul</w:t>
      </w:r>
      <w:r w:rsidR="003E77CD" w:rsidRPr="004C3DD1">
        <w:rPr>
          <w:rFonts w:ascii="Times New Roman" w:hAnsi="Times New Roman" w:cs="Times New Roman"/>
          <w:sz w:val="24"/>
          <w:szCs w:val="24"/>
        </w:rPr>
        <w:t>;9</w:t>
      </w:r>
      <w:r w:rsidR="00422064" w:rsidRPr="004C3DD1">
        <w:rPr>
          <w:rFonts w:ascii="Times New Roman" w:hAnsi="Times New Roman" w:cs="Times New Roman"/>
          <w:sz w:val="24"/>
          <w:szCs w:val="24"/>
        </w:rPr>
        <w:t>(7)</w:t>
      </w:r>
      <w:r w:rsidR="003E77CD" w:rsidRPr="004C3DD1">
        <w:rPr>
          <w:rFonts w:ascii="Times New Roman" w:hAnsi="Times New Roman" w:cs="Times New Roman"/>
          <w:sz w:val="24"/>
          <w:szCs w:val="24"/>
        </w:rPr>
        <w:t>:331-338.</w:t>
      </w:r>
    </w:p>
    <w:p w:rsidR="003E77CD" w:rsidRPr="004C3DD1" w:rsidRDefault="00DC730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581A9C" w:rsidRPr="004C3DD1">
        <w:rPr>
          <w:rFonts w:ascii="Times New Roman" w:hAnsi="Times New Roman" w:cs="Times New Roman"/>
          <w:sz w:val="24"/>
          <w:szCs w:val="24"/>
        </w:rPr>
        <w:t>Gutierrez M</w:t>
      </w:r>
      <w:r w:rsidR="00AC7ADE" w:rsidRPr="004C3DD1">
        <w:rPr>
          <w:rFonts w:ascii="Times New Roman" w:hAnsi="Times New Roman" w:cs="Times New Roman"/>
          <w:sz w:val="24"/>
          <w:szCs w:val="24"/>
        </w:rPr>
        <w:t>S</w:t>
      </w:r>
      <w:r w:rsidR="003E77CD" w:rsidRPr="004C3DD1">
        <w:rPr>
          <w:rFonts w:ascii="Times New Roman" w:hAnsi="Times New Roman" w:cs="Times New Roman"/>
          <w:sz w:val="24"/>
          <w:szCs w:val="24"/>
        </w:rPr>
        <w:t xml:space="preserve">, </w:t>
      </w:r>
      <w:r w:rsidR="00581A9C" w:rsidRPr="004C3DD1">
        <w:rPr>
          <w:rFonts w:ascii="Times New Roman" w:hAnsi="Times New Roman" w:cs="Times New Roman"/>
          <w:sz w:val="24"/>
          <w:szCs w:val="24"/>
        </w:rPr>
        <w:t>Trinchero G</w:t>
      </w:r>
      <w:r w:rsidR="00AC7ADE" w:rsidRPr="004C3DD1">
        <w:rPr>
          <w:rFonts w:ascii="Times New Roman" w:hAnsi="Times New Roman" w:cs="Times New Roman"/>
          <w:sz w:val="24"/>
          <w:szCs w:val="24"/>
        </w:rPr>
        <w:t>D</w:t>
      </w:r>
      <w:r w:rsidR="00581A9C" w:rsidRPr="004C3DD1">
        <w:rPr>
          <w:rFonts w:ascii="Times New Roman" w:hAnsi="Times New Roman" w:cs="Times New Roman"/>
          <w:sz w:val="24"/>
          <w:szCs w:val="24"/>
        </w:rPr>
        <w:t xml:space="preserve">, </w:t>
      </w:r>
      <w:r w:rsidR="003E77CD" w:rsidRPr="004C3DD1">
        <w:rPr>
          <w:rFonts w:ascii="Times New Roman" w:hAnsi="Times New Roman" w:cs="Times New Roman"/>
          <w:sz w:val="24"/>
          <w:szCs w:val="24"/>
        </w:rPr>
        <w:t>Cerri</w:t>
      </w:r>
      <w:r w:rsidR="00581A9C" w:rsidRPr="004C3DD1">
        <w:rPr>
          <w:rFonts w:ascii="Times New Roman" w:hAnsi="Times New Roman" w:cs="Times New Roman"/>
          <w:sz w:val="24"/>
          <w:szCs w:val="24"/>
        </w:rPr>
        <w:t xml:space="preserve"> A</w:t>
      </w:r>
      <w:r w:rsidR="00AC7ADE" w:rsidRPr="004C3DD1">
        <w:rPr>
          <w:rFonts w:ascii="Times New Roman" w:hAnsi="Times New Roman" w:cs="Times New Roman"/>
          <w:sz w:val="24"/>
          <w:szCs w:val="24"/>
        </w:rPr>
        <w:t>M</w:t>
      </w:r>
      <w:r w:rsidR="003E77CD" w:rsidRPr="004C3DD1">
        <w:rPr>
          <w:rFonts w:ascii="Times New Roman" w:hAnsi="Times New Roman" w:cs="Times New Roman"/>
          <w:sz w:val="24"/>
          <w:szCs w:val="24"/>
        </w:rPr>
        <w:t>, Vilella</w:t>
      </w:r>
      <w:r w:rsidR="00581A9C" w:rsidRPr="004C3DD1">
        <w:rPr>
          <w:rFonts w:ascii="Times New Roman" w:hAnsi="Times New Roman" w:cs="Times New Roman"/>
          <w:sz w:val="24"/>
          <w:szCs w:val="24"/>
        </w:rPr>
        <w:t xml:space="preserve"> F,</w:t>
      </w:r>
      <w:r w:rsidR="003E77CD" w:rsidRPr="004C3DD1">
        <w:rPr>
          <w:rFonts w:ascii="Times New Roman" w:hAnsi="Times New Roman" w:cs="Times New Roman"/>
          <w:sz w:val="24"/>
          <w:szCs w:val="24"/>
        </w:rPr>
        <w:t xml:space="preserve"> Sozzi</w:t>
      </w:r>
      <w:r w:rsidR="00581A9C" w:rsidRPr="004C3DD1">
        <w:rPr>
          <w:rFonts w:ascii="Times New Roman" w:hAnsi="Times New Roman" w:cs="Times New Roman"/>
          <w:sz w:val="24"/>
          <w:szCs w:val="24"/>
        </w:rPr>
        <w:t xml:space="preserve"> G</w:t>
      </w:r>
      <w:r w:rsidR="00AC7ADE" w:rsidRPr="004C3DD1">
        <w:rPr>
          <w:rFonts w:ascii="Times New Roman" w:hAnsi="Times New Roman" w:cs="Times New Roman"/>
          <w:sz w:val="24"/>
          <w:szCs w:val="24"/>
        </w:rPr>
        <w:t>O</w:t>
      </w:r>
      <w:r w:rsidR="003E77CD" w:rsidRPr="004C3DD1">
        <w:rPr>
          <w:rFonts w:ascii="Times New Roman" w:hAnsi="Times New Roman" w:cs="Times New Roman"/>
          <w:sz w:val="24"/>
          <w:szCs w:val="24"/>
        </w:rPr>
        <w:t>. Different responses of goldenberry fruit treated at four maturity stages with the ethylene a</w:t>
      </w:r>
      <w:r w:rsidR="000C2C5F" w:rsidRPr="004C3DD1">
        <w:rPr>
          <w:rFonts w:ascii="Times New Roman" w:hAnsi="Times New Roman" w:cs="Times New Roman"/>
          <w:sz w:val="24"/>
          <w:szCs w:val="24"/>
        </w:rPr>
        <w:t xml:space="preserve">ntagonist 1-methylcyclopropene. </w:t>
      </w:r>
      <w:r w:rsidR="000D61B2" w:rsidRPr="00166E92">
        <w:rPr>
          <w:rFonts w:ascii="Times New Roman" w:hAnsi="Times New Roman" w:cs="Times New Roman"/>
          <w:sz w:val="24"/>
          <w:szCs w:val="24"/>
        </w:rPr>
        <w:t>Postharvest Biol</w:t>
      </w:r>
      <w:r w:rsidR="00D041FF" w:rsidRPr="00166E92">
        <w:rPr>
          <w:rFonts w:ascii="Times New Roman" w:hAnsi="Times New Roman" w:cs="Times New Roman"/>
          <w:sz w:val="24"/>
          <w:szCs w:val="24"/>
        </w:rPr>
        <w:t xml:space="preserve"> Technol. </w:t>
      </w:r>
      <w:r w:rsidR="000D61B2">
        <w:rPr>
          <w:rFonts w:ascii="Times New Roman" w:hAnsi="Times New Roman" w:cs="Times New Roman"/>
          <w:sz w:val="24"/>
          <w:szCs w:val="24"/>
        </w:rPr>
        <w:t>2008</w:t>
      </w:r>
      <w:r w:rsidR="009607F7" w:rsidRPr="004C3DD1">
        <w:rPr>
          <w:rFonts w:ascii="Times New Roman" w:hAnsi="Times New Roman" w:cs="Times New Roman"/>
          <w:sz w:val="24"/>
          <w:szCs w:val="24"/>
        </w:rPr>
        <w:t xml:space="preserve"> May</w:t>
      </w:r>
      <w:r w:rsidR="003E77CD" w:rsidRPr="004C3DD1">
        <w:rPr>
          <w:rFonts w:ascii="Times New Roman" w:hAnsi="Times New Roman" w:cs="Times New Roman"/>
          <w:sz w:val="24"/>
          <w:szCs w:val="24"/>
        </w:rPr>
        <w:t>;48</w:t>
      </w:r>
      <w:r w:rsidR="009607F7" w:rsidRPr="004C3DD1">
        <w:rPr>
          <w:rFonts w:ascii="Times New Roman" w:hAnsi="Times New Roman" w:cs="Times New Roman"/>
          <w:sz w:val="24"/>
          <w:szCs w:val="24"/>
        </w:rPr>
        <w:t>(2)</w:t>
      </w:r>
      <w:r w:rsidR="003E77CD" w:rsidRPr="004C3DD1">
        <w:rPr>
          <w:rFonts w:ascii="Times New Roman" w:hAnsi="Times New Roman" w:cs="Times New Roman"/>
          <w:sz w:val="24"/>
          <w:szCs w:val="24"/>
        </w:rPr>
        <w:t>:199-205.</w:t>
      </w:r>
    </w:p>
    <w:p w:rsidR="003E77CD" w:rsidRPr="004C3DD1" w:rsidRDefault="00DC730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5</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AC7ADE" w:rsidRPr="004C3DD1">
        <w:rPr>
          <w:rFonts w:ascii="Times New Roman" w:hAnsi="Times New Roman" w:cs="Times New Roman"/>
          <w:sz w:val="24"/>
          <w:szCs w:val="24"/>
        </w:rPr>
        <w:t>Sisler E</w:t>
      </w:r>
      <w:r w:rsidR="003E77CD" w:rsidRPr="004C3DD1">
        <w:rPr>
          <w:rFonts w:ascii="Times New Roman" w:hAnsi="Times New Roman" w:cs="Times New Roman"/>
          <w:sz w:val="24"/>
          <w:szCs w:val="24"/>
        </w:rPr>
        <w:t>C. The discovery and development of compounds counteracting ethylene at t</w:t>
      </w:r>
      <w:r w:rsidR="00CB09C8">
        <w:rPr>
          <w:rFonts w:ascii="Times New Roman" w:hAnsi="Times New Roman" w:cs="Times New Roman"/>
          <w:sz w:val="24"/>
          <w:szCs w:val="24"/>
        </w:rPr>
        <w:t>he receptor level. Biotechnol</w:t>
      </w:r>
      <w:r w:rsidR="003E77CD" w:rsidRPr="004C3DD1">
        <w:rPr>
          <w:rFonts w:ascii="Times New Roman" w:hAnsi="Times New Roman" w:cs="Times New Roman"/>
          <w:sz w:val="24"/>
          <w:szCs w:val="24"/>
        </w:rPr>
        <w:t xml:space="preserve"> Adv</w:t>
      </w:r>
      <w:r w:rsidR="009607F7"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2009</w:t>
      </w:r>
      <w:r w:rsidR="00FD651A">
        <w:rPr>
          <w:rFonts w:ascii="Times New Roman" w:hAnsi="Times New Roman" w:cs="Times New Roman"/>
          <w:sz w:val="24"/>
          <w:szCs w:val="24"/>
        </w:rPr>
        <w:t xml:space="preserve"> Jul</w:t>
      </w:r>
      <w:r w:rsidR="009607F7" w:rsidRPr="004C3DD1">
        <w:rPr>
          <w:rFonts w:ascii="Times New Roman" w:hAnsi="Times New Roman" w:cs="Times New Roman"/>
          <w:sz w:val="24"/>
          <w:szCs w:val="24"/>
        </w:rPr>
        <w:t>-Aug</w:t>
      </w:r>
      <w:r w:rsidR="003E77CD" w:rsidRPr="004C3DD1">
        <w:rPr>
          <w:rFonts w:ascii="Times New Roman" w:hAnsi="Times New Roman" w:cs="Times New Roman"/>
          <w:sz w:val="24"/>
          <w:szCs w:val="24"/>
        </w:rPr>
        <w:t>;24</w:t>
      </w:r>
      <w:r w:rsidR="009607F7" w:rsidRPr="004C3DD1">
        <w:rPr>
          <w:rFonts w:ascii="Times New Roman" w:hAnsi="Times New Roman" w:cs="Times New Roman"/>
          <w:sz w:val="24"/>
          <w:szCs w:val="24"/>
        </w:rPr>
        <w:t>(4)</w:t>
      </w:r>
      <w:r w:rsidR="003E77CD" w:rsidRPr="004C3DD1">
        <w:rPr>
          <w:rFonts w:ascii="Times New Roman" w:hAnsi="Times New Roman" w:cs="Times New Roman"/>
          <w:sz w:val="24"/>
          <w:szCs w:val="24"/>
        </w:rPr>
        <w:t>:357-367.</w:t>
      </w:r>
    </w:p>
    <w:p w:rsidR="003E77CD" w:rsidRPr="004C3DD1" w:rsidRDefault="00DC730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6</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Khan</w:t>
      </w:r>
      <w:r w:rsidR="00250928" w:rsidRPr="004C3DD1">
        <w:rPr>
          <w:rFonts w:ascii="Times New Roman" w:hAnsi="Times New Roman" w:cs="Times New Roman"/>
          <w:sz w:val="24"/>
          <w:szCs w:val="24"/>
        </w:rPr>
        <w:t xml:space="preserve"> A</w:t>
      </w:r>
      <w:r w:rsidR="00AC7ADE" w:rsidRPr="004C3DD1">
        <w:rPr>
          <w:rFonts w:ascii="Times New Roman" w:hAnsi="Times New Roman" w:cs="Times New Roman"/>
          <w:sz w:val="24"/>
          <w:szCs w:val="24"/>
        </w:rPr>
        <w:t>S</w:t>
      </w:r>
      <w:r w:rsidR="003E77CD" w:rsidRPr="004C3DD1">
        <w:rPr>
          <w:rFonts w:ascii="Times New Roman" w:hAnsi="Times New Roman" w:cs="Times New Roman"/>
          <w:sz w:val="24"/>
          <w:szCs w:val="24"/>
        </w:rPr>
        <w:t>, Singh</w:t>
      </w:r>
      <w:r w:rsidR="00250928" w:rsidRPr="004C3DD1">
        <w:rPr>
          <w:rFonts w:ascii="Times New Roman" w:hAnsi="Times New Roman" w:cs="Times New Roman"/>
          <w:sz w:val="24"/>
          <w:szCs w:val="24"/>
        </w:rPr>
        <w:t xml:space="preserve"> Z.</w:t>
      </w:r>
      <w:r w:rsidR="003E77CD" w:rsidRPr="004C3DD1">
        <w:rPr>
          <w:rFonts w:ascii="Times New Roman" w:hAnsi="Times New Roman" w:cs="Times New Roman"/>
          <w:sz w:val="24"/>
          <w:szCs w:val="24"/>
        </w:rPr>
        <w:t xml:space="preserve"> 1-MCP application suppresses ethylene biosynthesis and retards fruit softening during cold storage of 'Tegan Blue' Japanese plum. </w:t>
      </w:r>
      <w:r w:rsidR="00D041FF" w:rsidRPr="004C3DD1">
        <w:rPr>
          <w:rFonts w:ascii="Times New Roman" w:hAnsi="Times New Roman" w:cs="Times New Roman"/>
          <w:sz w:val="24"/>
          <w:szCs w:val="24"/>
        </w:rPr>
        <w:t>Plant Sci</w:t>
      </w:r>
      <w:r w:rsidR="003E77CD" w:rsidRPr="004C3DD1">
        <w:rPr>
          <w:rFonts w:ascii="Times New Roman" w:hAnsi="Times New Roman" w:cs="Times New Roman"/>
          <w:sz w:val="24"/>
          <w:szCs w:val="24"/>
        </w:rPr>
        <w:t>. 2009</w:t>
      </w:r>
      <w:r w:rsidR="008E129F" w:rsidRPr="004C3DD1">
        <w:rPr>
          <w:rFonts w:ascii="Times New Roman" w:hAnsi="Times New Roman" w:cs="Times New Roman"/>
          <w:sz w:val="24"/>
          <w:szCs w:val="24"/>
        </w:rPr>
        <w:t xml:space="preserve"> April</w:t>
      </w:r>
      <w:r w:rsidR="00BC388A">
        <w:rPr>
          <w:rFonts w:ascii="Times New Roman" w:hAnsi="Times New Roman" w:cs="Times New Roman"/>
          <w:sz w:val="24"/>
          <w:szCs w:val="24"/>
        </w:rPr>
        <w:t>;</w:t>
      </w:r>
      <w:r w:rsidR="003E77CD" w:rsidRPr="004C3DD1">
        <w:rPr>
          <w:rFonts w:ascii="Times New Roman" w:hAnsi="Times New Roman" w:cs="Times New Roman"/>
          <w:sz w:val="24"/>
          <w:szCs w:val="24"/>
        </w:rPr>
        <w:t>176</w:t>
      </w:r>
      <w:r w:rsidR="008E129F" w:rsidRPr="004C3DD1">
        <w:rPr>
          <w:rFonts w:ascii="Times New Roman" w:hAnsi="Times New Roman" w:cs="Times New Roman"/>
          <w:sz w:val="24"/>
          <w:szCs w:val="24"/>
        </w:rPr>
        <w:t>(4)</w:t>
      </w:r>
      <w:r w:rsidR="00E87C3B">
        <w:rPr>
          <w:rFonts w:ascii="Times New Roman" w:hAnsi="Times New Roman" w:cs="Times New Roman"/>
          <w:sz w:val="24"/>
          <w:szCs w:val="24"/>
        </w:rPr>
        <w:t>:</w:t>
      </w:r>
      <w:r w:rsidR="003E77CD" w:rsidRPr="004C3DD1">
        <w:rPr>
          <w:rFonts w:ascii="Times New Roman" w:hAnsi="Times New Roman" w:cs="Times New Roman"/>
          <w:sz w:val="24"/>
          <w:szCs w:val="24"/>
        </w:rPr>
        <w:t>539-544.</w:t>
      </w:r>
      <w:r w:rsidR="00250928" w:rsidRPr="004C3DD1">
        <w:rPr>
          <w:rFonts w:ascii="Times New Roman" w:hAnsi="Times New Roman" w:cs="Times New Roman"/>
          <w:sz w:val="24"/>
          <w:szCs w:val="24"/>
        </w:rPr>
        <w:t xml:space="preserve"> </w:t>
      </w:r>
    </w:p>
    <w:p w:rsidR="003E77CD" w:rsidRPr="00166E92" w:rsidRDefault="00DC7302" w:rsidP="003E77CD">
      <w:pPr>
        <w:spacing w:after="0" w:line="480" w:lineRule="auto"/>
        <w:ind w:left="284" w:hanging="284"/>
        <w:jc w:val="both"/>
        <w:rPr>
          <w:rFonts w:ascii="Times New Roman" w:hAnsi="Times New Roman" w:cs="Times New Roman"/>
          <w:sz w:val="24"/>
          <w:szCs w:val="24"/>
          <w:lang w:val="es-ES"/>
        </w:rPr>
      </w:pPr>
      <w:r w:rsidRPr="004C3DD1">
        <w:rPr>
          <w:rFonts w:ascii="Times New Roman" w:hAnsi="Times New Roman" w:cs="Times New Roman"/>
          <w:sz w:val="24"/>
          <w:szCs w:val="24"/>
        </w:rPr>
        <w:t>7</w:t>
      </w:r>
      <w:r w:rsidR="007633A3" w:rsidRPr="004C3DD1">
        <w:rPr>
          <w:rFonts w:ascii="Times New Roman" w:hAnsi="Times New Roman" w:cs="Times New Roman"/>
          <w:sz w:val="24"/>
          <w:szCs w:val="24"/>
        </w:rPr>
        <w:t>.</w:t>
      </w:r>
      <w:r w:rsidR="0018298F">
        <w:rPr>
          <w:rFonts w:ascii="Times New Roman" w:hAnsi="Times New Roman" w:cs="Times New Roman"/>
          <w:sz w:val="24"/>
          <w:szCs w:val="24"/>
        </w:rPr>
        <w:t xml:space="preserve"> Watkins</w:t>
      </w:r>
      <w:r w:rsidR="003E77CD" w:rsidRPr="004C3DD1">
        <w:rPr>
          <w:rFonts w:ascii="Times New Roman" w:hAnsi="Times New Roman" w:cs="Times New Roman"/>
          <w:sz w:val="24"/>
          <w:szCs w:val="24"/>
        </w:rPr>
        <w:t xml:space="preserve"> C</w:t>
      </w:r>
      <w:r w:rsidR="00AC7ADE" w:rsidRPr="004C3DD1">
        <w:rPr>
          <w:rFonts w:ascii="Times New Roman" w:hAnsi="Times New Roman" w:cs="Times New Roman"/>
          <w:sz w:val="24"/>
          <w:szCs w:val="24"/>
        </w:rPr>
        <w:t>B</w:t>
      </w:r>
      <w:r w:rsidR="003E77CD" w:rsidRPr="004C3DD1">
        <w:rPr>
          <w:rFonts w:ascii="Times New Roman" w:hAnsi="Times New Roman" w:cs="Times New Roman"/>
          <w:sz w:val="24"/>
          <w:szCs w:val="24"/>
        </w:rPr>
        <w:t>. The use of 1-methylcyclopropene (1-MCP) on fruit an</w:t>
      </w:r>
      <w:r w:rsidR="00D91EE8" w:rsidRPr="004C3DD1">
        <w:rPr>
          <w:rFonts w:ascii="Times New Roman" w:hAnsi="Times New Roman" w:cs="Times New Roman"/>
          <w:sz w:val="24"/>
          <w:szCs w:val="24"/>
        </w:rPr>
        <w:t>d vegeta</w:t>
      </w:r>
      <w:r w:rsidR="00CB09C8">
        <w:rPr>
          <w:rFonts w:ascii="Times New Roman" w:hAnsi="Times New Roman" w:cs="Times New Roman"/>
          <w:sz w:val="24"/>
          <w:szCs w:val="24"/>
        </w:rPr>
        <w:t xml:space="preserve">bles. </w:t>
      </w:r>
      <w:r w:rsidR="00CB09C8" w:rsidRPr="00166E92">
        <w:rPr>
          <w:rFonts w:ascii="Times New Roman" w:hAnsi="Times New Roman" w:cs="Times New Roman"/>
          <w:sz w:val="24"/>
          <w:szCs w:val="24"/>
          <w:lang w:val="es-ES"/>
        </w:rPr>
        <w:t>Biotechnol</w:t>
      </w:r>
      <w:r w:rsidR="00D91EE8" w:rsidRPr="00166E92">
        <w:rPr>
          <w:rFonts w:ascii="Times New Roman" w:hAnsi="Times New Roman" w:cs="Times New Roman"/>
          <w:sz w:val="24"/>
          <w:szCs w:val="24"/>
          <w:lang w:val="es-ES"/>
        </w:rPr>
        <w:t xml:space="preserve"> Adv</w:t>
      </w:r>
      <w:r w:rsidR="00E87C3B" w:rsidRPr="00166E92">
        <w:rPr>
          <w:rFonts w:ascii="Times New Roman" w:hAnsi="Times New Roman" w:cs="Times New Roman"/>
          <w:sz w:val="24"/>
          <w:szCs w:val="24"/>
          <w:lang w:val="es-ES"/>
        </w:rPr>
        <w:t>. 2006</w:t>
      </w:r>
      <w:r w:rsidR="003E77CD" w:rsidRPr="00166E92">
        <w:rPr>
          <w:rFonts w:ascii="Times New Roman" w:hAnsi="Times New Roman" w:cs="Times New Roman"/>
          <w:sz w:val="24"/>
          <w:szCs w:val="24"/>
          <w:lang w:val="es-ES"/>
        </w:rPr>
        <w:t xml:space="preserve"> </w:t>
      </w:r>
      <w:r w:rsidR="00E87C3B" w:rsidRPr="00166E92">
        <w:rPr>
          <w:rFonts w:ascii="Times New Roman" w:hAnsi="Times New Roman" w:cs="Times New Roman"/>
          <w:sz w:val="24"/>
          <w:szCs w:val="24"/>
          <w:lang w:val="es-ES"/>
        </w:rPr>
        <w:t>Jul-Aug;</w:t>
      </w:r>
      <w:r w:rsidR="003E77CD" w:rsidRPr="00166E92">
        <w:rPr>
          <w:rFonts w:ascii="Times New Roman" w:hAnsi="Times New Roman" w:cs="Times New Roman"/>
          <w:sz w:val="24"/>
          <w:szCs w:val="24"/>
          <w:lang w:val="es-ES"/>
        </w:rPr>
        <w:t>24</w:t>
      </w:r>
      <w:r w:rsidR="00FD651A" w:rsidRPr="00166E92">
        <w:rPr>
          <w:rFonts w:ascii="Times New Roman" w:hAnsi="Times New Roman" w:cs="Times New Roman"/>
          <w:sz w:val="24"/>
          <w:szCs w:val="24"/>
          <w:lang w:val="es-ES"/>
        </w:rPr>
        <w:t>(4)</w:t>
      </w:r>
      <w:r w:rsidR="00E87C3B" w:rsidRPr="00166E92">
        <w:rPr>
          <w:rFonts w:ascii="Times New Roman" w:hAnsi="Times New Roman" w:cs="Times New Roman"/>
          <w:sz w:val="24"/>
          <w:szCs w:val="24"/>
          <w:lang w:val="es-ES"/>
        </w:rPr>
        <w:t>:</w:t>
      </w:r>
      <w:r w:rsidR="00E20DBE" w:rsidRPr="00166E92">
        <w:rPr>
          <w:rFonts w:ascii="Times New Roman" w:hAnsi="Times New Roman" w:cs="Times New Roman"/>
          <w:sz w:val="24"/>
          <w:szCs w:val="24"/>
          <w:lang w:val="es-ES"/>
        </w:rPr>
        <w:t>389</w:t>
      </w:r>
      <w:r w:rsidR="003E77CD" w:rsidRPr="00166E92">
        <w:rPr>
          <w:rFonts w:ascii="Times New Roman" w:hAnsi="Times New Roman" w:cs="Times New Roman"/>
          <w:sz w:val="24"/>
          <w:szCs w:val="24"/>
          <w:lang w:val="es-ES"/>
        </w:rPr>
        <w:t>-409.</w:t>
      </w:r>
    </w:p>
    <w:p w:rsidR="003E77CD" w:rsidRPr="004C3DD1" w:rsidRDefault="00DC7302" w:rsidP="003E77CD">
      <w:pPr>
        <w:spacing w:after="0" w:line="480" w:lineRule="auto"/>
        <w:ind w:left="284" w:hanging="284"/>
        <w:jc w:val="both"/>
        <w:rPr>
          <w:rFonts w:ascii="Times New Roman" w:hAnsi="Times New Roman" w:cs="Times New Roman"/>
          <w:bCs/>
          <w:color w:val="000000" w:themeColor="text1"/>
          <w:sz w:val="24"/>
          <w:szCs w:val="24"/>
        </w:rPr>
      </w:pPr>
      <w:r w:rsidRPr="004C3DD1">
        <w:rPr>
          <w:rFonts w:ascii="Times New Roman" w:hAnsi="Times New Roman" w:cs="Times New Roman"/>
          <w:bCs/>
          <w:iCs/>
          <w:color w:val="000000" w:themeColor="text1"/>
          <w:sz w:val="24"/>
          <w:szCs w:val="24"/>
          <w:lang w:val="es-CO"/>
        </w:rPr>
        <w:t>8</w:t>
      </w:r>
      <w:r w:rsidR="007633A3" w:rsidRPr="004C3DD1">
        <w:rPr>
          <w:rFonts w:ascii="Times New Roman" w:hAnsi="Times New Roman" w:cs="Times New Roman"/>
          <w:bCs/>
          <w:iCs/>
          <w:color w:val="000000" w:themeColor="text1"/>
          <w:sz w:val="24"/>
          <w:szCs w:val="24"/>
          <w:lang w:val="es-CO"/>
        </w:rPr>
        <w:t>.</w:t>
      </w:r>
      <w:r w:rsidR="003E77CD" w:rsidRPr="004C3DD1">
        <w:rPr>
          <w:rFonts w:ascii="Times New Roman" w:hAnsi="Times New Roman" w:cs="Times New Roman"/>
          <w:bCs/>
          <w:iCs/>
          <w:color w:val="000000" w:themeColor="text1"/>
          <w:sz w:val="24"/>
          <w:szCs w:val="24"/>
          <w:lang w:val="es-CO"/>
        </w:rPr>
        <w:t xml:space="preserve"> Defilippi</w:t>
      </w:r>
      <w:r w:rsidR="00250928" w:rsidRPr="004C3DD1">
        <w:rPr>
          <w:rFonts w:ascii="Times New Roman" w:hAnsi="Times New Roman" w:cs="Times New Roman"/>
          <w:color w:val="000000" w:themeColor="text1"/>
          <w:sz w:val="24"/>
          <w:szCs w:val="24"/>
          <w:lang w:val="es-CO"/>
        </w:rPr>
        <w:t xml:space="preserve"> B</w:t>
      </w:r>
      <w:r w:rsidR="00AC7ADE" w:rsidRPr="004C3DD1">
        <w:rPr>
          <w:rFonts w:ascii="Times New Roman" w:hAnsi="Times New Roman" w:cs="Times New Roman"/>
          <w:color w:val="000000" w:themeColor="text1"/>
          <w:sz w:val="24"/>
          <w:szCs w:val="24"/>
          <w:lang w:val="es-CO"/>
        </w:rPr>
        <w:t>B,</w:t>
      </w:r>
      <w:r w:rsidR="00AC7ADE" w:rsidRPr="004C3DD1">
        <w:rPr>
          <w:rFonts w:ascii="Times New Roman" w:hAnsi="Times New Roman" w:cs="Times New Roman"/>
          <w:bCs/>
          <w:iCs/>
          <w:color w:val="000000" w:themeColor="text1"/>
          <w:sz w:val="24"/>
          <w:szCs w:val="24"/>
          <w:lang w:val="es-CO"/>
        </w:rPr>
        <w:t xml:space="preserve"> Campos R,</w:t>
      </w:r>
      <w:r w:rsidR="003E77CD" w:rsidRPr="004C3DD1">
        <w:rPr>
          <w:rFonts w:ascii="Times New Roman" w:hAnsi="Times New Roman" w:cs="Times New Roman"/>
          <w:bCs/>
          <w:iCs/>
          <w:color w:val="000000" w:themeColor="text1"/>
          <w:sz w:val="24"/>
          <w:szCs w:val="24"/>
          <w:lang w:val="es-CO"/>
        </w:rPr>
        <w:t xml:space="preserve"> Manríquez</w:t>
      </w:r>
      <w:r w:rsidR="00AC7ADE" w:rsidRPr="004C3DD1">
        <w:rPr>
          <w:rFonts w:ascii="Times New Roman" w:hAnsi="Times New Roman" w:cs="Times New Roman"/>
          <w:bCs/>
          <w:iCs/>
          <w:color w:val="000000" w:themeColor="text1"/>
          <w:sz w:val="24"/>
          <w:szCs w:val="24"/>
          <w:lang w:val="es-CO"/>
        </w:rPr>
        <w:t xml:space="preserve"> D.</w:t>
      </w:r>
      <w:r w:rsidR="003E77CD" w:rsidRPr="004C3DD1">
        <w:rPr>
          <w:rFonts w:ascii="Times New Roman" w:hAnsi="Times New Roman" w:cs="Times New Roman"/>
          <w:bCs/>
          <w:iCs/>
          <w:color w:val="000000" w:themeColor="text1"/>
          <w:sz w:val="24"/>
          <w:szCs w:val="24"/>
          <w:lang w:val="es-CO"/>
        </w:rPr>
        <w:t xml:space="preserve"> </w:t>
      </w:r>
      <w:r w:rsidR="003E77CD" w:rsidRPr="004C3DD1">
        <w:rPr>
          <w:rFonts w:ascii="Times New Roman" w:hAnsi="Times New Roman" w:cs="Times New Roman"/>
          <w:iCs/>
          <w:color w:val="000000" w:themeColor="text1"/>
          <w:sz w:val="24"/>
          <w:szCs w:val="24"/>
          <w:lang w:val="es-CO"/>
        </w:rPr>
        <w:t xml:space="preserve">Uso de 1-Metilciclopropeno (1-MCP) en Precosecha Retarda Avance de Madurez en Manzana. </w:t>
      </w:r>
      <w:r w:rsidR="003E77CD" w:rsidRPr="004C3DD1">
        <w:rPr>
          <w:rFonts w:ascii="Times New Roman" w:hAnsi="Times New Roman" w:cs="Times New Roman"/>
          <w:bCs/>
          <w:color w:val="000000" w:themeColor="text1"/>
          <w:sz w:val="24"/>
          <w:szCs w:val="24"/>
        </w:rPr>
        <w:t xml:space="preserve">Aconex. </w:t>
      </w:r>
      <w:r w:rsidR="003E77CD" w:rsidRPr="004C3DD1">
        <w:rPr>
          <w:rFonts w:ascii="Times New Roman" w:hAnsi="Times New Roman" w:cs="Times New Roman"/>
          <w:bCs/>
          <w:iCs/>
          <w:color w:val="000000" w:themeColor="text1"/>
          <w:sz w:val="24"/>
          <w:szCs w:val="24"/>
        </w:rPr>
        <w:t>2007</w:t>
      </w:r>
      <w:r w:rsidR="00FD651A">
        <w:rPr>
          <w:rFonts w:ascii="Times New Roman" w:hAnsi="Times New Roman" w:cs="Times New Roman"/>
          <w:bCs/>
          <w:iCs/>
          <w:color w:val="000000" w:themeColor="text1"/>
          <w:sz w:val="24"/>
          <w:szCs w:val="24"/>
        </w:rPr>
        <w:t xml:space="preserve"> Jul</w:t>
      </w:r>
      <w:r w:rsidR="0019015E">
        <w:rPr>
          <w:rFonts w:ascii="Times New Roman" w:hAnsi="Times New Roman" w:cs="Times New Roman"/>
          <w:bCs/>
          <w:iCs/>
          <w:color w:val="000000" w:themeColor="text1"/>
          <w:sz w:val="24"/>
          <w:szCs w:val="24"/>
        </w:rPr>
        <w:t>-Dic</w:t>
      </w:r>
      <w:r w:rsidR="003E77CD" w:rsidRPr="004C3DD1">
        <w:rPr>
          <w:rFonts w:ascii="Times New Roman" w:hAnsi="Times New Roman" w:cs="Times New Roman"/>
          <w:bCs/>
          <w:iCs/>
          <w:color w:val="000000" w:themeColor="text1"/>
          <w:sz w:val="24"/>
          <w:szCs w:val="24"/>
        </w:rPr>
        <w:t>;</w:t>
      </w:r>
      <w:r w:rsidR="003E77CD" w:rsidRPr="004C3DD1">
        <w:rPr>
          <w:rFonts w:ascii="Times New Roman" w:hAnsi="Times New Roman" w:cs="Times New Roman"/>
          <w:bCs/>
          <w:color w:val="000000" w:themeColor="text1"/>
          <w:sz w:val="24"/>
          <w:szCs w:val="24"/>
        </w:rPr>
        <w:t>96:5-8.</w:t>
      </w:r>
    </w:p>
    <w:p w:rsidR="003E77CD" w:rsidRPr="004C3DD1" w:rsidRDefault="003E77CD" w:rsidP="003E77CD">
      <w:pPr>
        <w:spacing w:after="0" w:line="480" w:lineRule="auto"/>
        <w:ind w:left="284" w:hanging="284"/>
        <w:jc w:val="both"/>
        <w:rPr>
          <w:rFonts w:ascii="Times New Roman" w:hAnsi="Times New Roman" w:cs="Times New Roman"/>
          <w:color w:val="000000" w:themeColor="text1"/>
          <w:sz w:val="24"/>
          <w:szCs w:val="24"/>
        </w:rPr>
      </w:pPr>
      <w:r w:rsidRPr="004C3DD1">
        <w:rPr>
          <w:rFonts w:ascii="Times New Roman" w:hAnsi="Times New Roman" w:cs="Times New Roman"/>
          <w:color w:val="000000" w:themeColor="text1"/>
          <w:sz w:val="24"/>
          <w:szCs w:val="24"/>
        </w:rPr>
        <w:t>9</w:t>
      </w:r>
      <w:r w:rsidR="007633A3" w:rsidRPr="004C3DD1">
        <w:rPr>
          <w:rFonts w:ascii="Times New Roman" w:hAnsi="Times New Roman" w:cs="Times New Roman"/>
          <w:color w:val="000000" w:themeColor="text1"/>
          <w:sz w:val="24"/>
          <w:szCs w:val="24"/>
        </w:rPr>
        <w:t>.</w:t>
      </w:r>
      <w:r w:rsidR="00250928" w:rsidRPr="004C3DD1">
        <w:rPr>
          <w:rFonts w:ascii="Times New Roman" w:hAnsi="Times New Roman" w:cs="Times New Roman"/>
          <w:color w:val="000000" w:themeColor="text1"/>
          <w:sz w:val="24"/>
          <w:szCs w:val="24"/>
        </w:rPr>
        <w:t xml:space="preserve"> Elfving DC, </w:t>
      </w:r>
      <w:r w:rsidRPr="004C3DD1">
        <w:rPr>
          <w:rFonts w:ascii="Times New Roman" w:hAnsi="Times New Roman" w:cs="Times New Roman"/>
          <w:color w:val="000000" w:themeColor="text1"/>
          <w:sz w:val="24"/>
          <w:szCs w:val="24"/>
        </w:rPr>
        <w:t>Drake</w:t>
      </w:r>
      <w:r w:rsidR="00250928" w:rsidRPr="004C3DD1">
        <w:rPr>
          <w:rFonts w:ascii="Times New Roman" w:hAnsi="Times New Roman" w:cs="Times New Roman"/>
          <w:color w:val="000000" w:themeColor="text1"/>
          <w:sz w:val="24"/>
          <w:szCs w:val="24"/>
        </w:rPr>
        <w:t xml:space="preserve"> SR</w:t>
      </w:r>
      <w:r w:rsidRPr="004C3DD1">
        <w:rPr>
          <w:rFonts w:ascii="Times New Roman" w:hAnsi="Times New Roman" w:cs="Times New Roman"/>
          <w:color w:val="000000" w:themeColor="text1"/>
          <w:sz w:val="24"/>
          <w:szCs w:val="24"/>
        </w:rPr>
        <w:t>, Reed</w:t>
      </w:r>
      <w:r w:rsidR="00250928" w:rsidRPr="004C3DD1">
        <w:rPr>
          <w:rFonts w:ascii="Times New Roman" w:hAnsi="Times New Roman" w:cs="Times New Roman"/>
          <w:color w:val="000000" w:themeColor="text1"/>
          <w:sz w:val="24"/>
          <w:szCs w:val="24"/>
        </w:rPr>
        <w:t xml:space="preserve"> AN</w:t>
      </w:r>
      <w:r w:rsidRPr="004C3DD1">
        <w:rPr>
          <w:rFonts w:ascii="Times New Roman" w:hAnsi="Times New Roman" w:cs="Times New Roman"/>
          <w:color w:val="000000" w:themeColor="text1"/>
          <w:sz w:val="24"/>
          <w:szCs w:val="24"/>
        </w:rPr>
        <w:t>, Visser</w:t>
      </w:r>
      <w:r w:rsidR="00250928" w:rsidRPr="004C3DD1">
        <w:rPr>
          <w:rFonts w:ascii="Times New Roman" w:hAnsi="Times New Roman" w:cs="Times New Roman"/>
          <w:color w:val="000000" w:themeColor="text1"/>
          <w:sz w:val="24"/>
          <w:szCs w:val="24"/>
        </w:rPr>
        <w:t xml:space="preserve"> DB. </w:t>
      </w:r>
      <w:r w:rsidRPr="004C3DD1">
        <w:rPr>
          <w:rFonts w:ascii="Times New Roman" w:hAnsi="Times New Roman" w:cs="Times New Roman"/>
          <w:bCs/>
          <w:color w:val="000000" w:themeColor="text1"/>
          <w:sz w:val="24"/>
          <w:szCs w:val="24"/>
        </w:rPr>
        <w:t xml:space="preserve">Preharvest Applications of Sprayable I-methylcyclopropene in the Orchard for Management of Apple Harvest and Postharvest Condition. </w:t>
      </w:r>
      <w:r w:rsidRPr="004C3DD1">
        <w:rPr>
          <w:rFonts w:ascii="Times New Roman" w:hAnsi="Times New Roman" w:cs="Times New Roman"/>
          <w:color w:val="000000" w:themeColor="text1"/>
          <w:sz w:val="24"/>
          <w:szCs w:val="24"/>
        </w:rPr>
        <w:t>HortScience</w:t>
      </w:r>
      <w:r w:rsidR="00B26AA8" w:rsidRPr="004C3DD1">
        <w:rPr>
          <w:rFonts w:ascii="Times New Roman" w:hAnsi="Times New Roman" w:cs="Times New Roman"/>
          <w:color w:val="000000" w:themeColor="text1"/>
          <w:sz w:val="24"/>
          <w:szCs w:val="24"/>
        </w:rPr>
        <w:t>.</w:t>
      </w:r>
      <w:r w:rsidRPr="004C3DD1">
        <w:rPr>
          <w:rFonts w:ascii="Times New Roman" w:hAnsi="Times New Roman" w:cs="Times New Roman"/>
          <w:color w:val="000000" w:themeColor="text1"/>
          <w:sz w:val="24"/>
          <w:szCs w:val="24"/>
        </w:rPr>
        <w:t xml:space="preserve"> </w:t>
      </w:r>
      <w:r w:rsidRPr="004C3DD1">
        <w:rPr>
          <w:rFonts w:ascii="Times New Roman" w:hAnsi="Times New Roman" w:cs="Times New Roman"/>
          <w:bCs/>
          <w:color w:val="000000" w:themeColor="text1"/>
          <w:sz w:val="24"/>
          <w:szCs w:val="24"/>
        </w:rPr>
        <w:t>2007</w:t>
      </w:r>
      <w:r w:rsidR="00FD651A">
        <w:rPr>
          <w:rFonts w:ascii="Times New Roman" w:hAnsi="Times New Roman" w:cs="Times New Roman"/>
          <w:bCs/>
          <w:color w:val="000000" w:themeColor="text1"/>
          <w:sz w:val="24"/>
          <w:szCs w:val="24"/>
        </w:rPr>
        <w:t xml:space="preserve"> Aug</w:t>
      </w:r>
      <w:r w:rsidRPr="004C3DD1">
        <w:rPr>
          <w:rFonts w:ascii="Times New Roman" w:hAnsi="Times New Roman" w:cs="Times New Roman"/>
          <w:bCs/>
          <w:color w:val="000000" w:themeColor="text1"/>
          <w:sz w:val="24"/>
          <w:szCs w:val="24"/>
        </w:rPr>
        <w:t>;</w:t>
      </w:r>
      <w:r w:rsidRPr="004C3DD1">
        <w:rPr>
          <w:rFonts w:ascii="Times New Roman" w:hAnsi="Times New Roman" w:cs="Times New Roman"/>
          <w:color w:val="000000" w:themeColor="text1"/>
          <w:sz w:val="24"/>
          <w:szCs w:val="24"/>
        </w:rPr>
        <w:t>42(5):1192-1199.</w:t>
      </w:r>
    </w:p>
    <w:p w:rsidR="003E77CD" w:rsidRPr="004C3DD1" w:rsidRDefault="00DC7302" w:rsidP="003E77CD">
      <w:pPr>
        <w:spacing w:after="0" w:line="480" w:lineRule="auto"/>
        <w:ind w:left="284" w:hanging="284"/>
        <w:jc w:val="both"/>
        <w:rPr>
          <w:rFonts w:ascii="Times New Roman" w:hAnsi="Times New Roman" w:cs="Times New Roman"/>
          <w:sz w:val="24"/>
          <w:szCs w:val="24"/>
        </w:rPr>
      </w:pPr>
      <w:r w:rsidRPr="006A6C2A">
        <w:rPr>
          <w:rFonts w:ascii="Times New Roman" w:hAnsi="Times New Roman" w:cs="Times New Roman"/>
          <w:sz w:val="24"/>
          <w:szCs w:val="24"/>
        </w:rPr>
        <w:t>1</w:t>
      </w:r>
      <w:r w:rsidR="003E77CD" w:rsidRPr="006A6C2A">
        <w:rPr>
          <w:rFonts w:ascii="Times New Roman" w:hAnsi="Times New Roman" w:cs="Times New Roman"/>
          <w:sz w:val="24"/>
          <w:szCs w:val="24"/>
        </w:rPr>
        <w:t>0</w:t>
      </w:r>
      <w:r w:rsidR="007633A3" w:rsidRPr="006A6C2A">
        <w:rPr>
          <w:rFonts w:ascii="Times New Roman" w:hAnsi="Times New Roman" w:cs="Times New Roman"/>
          <w:sz w:val="24"/>
          <w:szCs w:val="24"/>
        </w:rPr>
        <w:t>.</w:t>
      </w:r>
      <w:r w:rsidR="00AC7ADE" w:rsidRPr="006A6C2A">
        <w:rPr>
          <w:rFonts w:ascii="Times New Roman" w:hAnsi="Times New Roman" w:cs="Times New Roman"/>
          <w:sz w:val="24"/>
          <w:szCs w:val="24"/>
        </w:rPr>
        <w:t xml:space="preserve"> Moggia YJ</w:t>
      </w:r>
      <w:r w:rsidR="003E77CD" w:rsidRPr="006A6C2A">
        <w:rPr>
          <w:rFonts w:ascii="Times New Roman" w:hAnsi="Times New Roman" w:cs="Times New Roman"/>
          <w:sz w:val="24"/>
          <w:szCs w:val="24"/>
        </w:rPr>
        <w:t xml:space="preserve">. </w:t>
      </w:r>
      <w:r w:rsidR="003E77CD" w:rsidRPr="004C3DD1">
        <w:rPr>
          <w:rFonts w:ascii="Times New Roman" w:hAnsi="Times New Roman" w:cs="Times New Roman"/>
          <w:sz w:val="24"/>
          <w:szCs w:val="24"/>
        </w:rPr>
        <w:t>Preharvest use of 1-MCP (Harvista</w:t>
      </w:r>
      <w:r w:rsidR="003E77CD" w:rsidRPr="004C3DD1">
        <w:rPr>
          <w:rFonts w:ascii="Times New Roman" w:hAnsi="Times New Roman" w:cs="Times New Roman"/>
          <w:sz w:val="24"/>
          <w:szCs w:val="24"/>
          <w:vertAlign w:val="superscript"/>
        </w:rPr>
        <w:t>TM</w:t>
      </w:r>
      <w:r w:rsidR="003E77CD" w:rsidRPr="004C3DD1">
        <w:rPr>
          <w:rFonts w:ascii="Times New Roman" w:hAnsi="Times New Roman" w:cs="Times New Roman"/>
          <w:sz w:val="24"/>
          <w:szCs w:val="24"/>
        </w:rPr>
        <w:t xml:space="preserve"> Technology) in orchards: Effect on storage quality of Packham’s Tr</w:t>
      </w:r>
      <w:r w:rsidR="00E87C3B">
        <w:rPr>
          <w:rFonts w:ascii="Times New Roman" w:hAnsi="Times New Roman" w:cs="Times New Roman"/>
          <w:sz w:val="24"/>
          <w:szCs w:val="24"/>
        </w:rPr>
        <w:t>iumph Pears. HortScience. 2008;</w:t>
      </w:r>
      <w:r w:rsidR="003E77CD" w:rsidRPr="004C3DD1">
        <w:rPr>
          <w:rFonts w:ascii="Times New Roman" w:hAnsi="Times New Roman" w:cs="Times New Roman"/>
          <w:sz w:val="24"/>
          <w:szCs w:val="24"/>
        </w:rPr>
        <w:t>43</w:t>
      </w:r>
      <w:r w:rsidR="00AC7ADE" w:rsidRPr="004C3DD1">
        <w:rPr>
          <w:rFonts w:ascii="Times New Roman" w:hAnsi="Times New Roman" w:cs="Times New Roman"/>
          <w:sz w:val="24"/>
          <w:szCs w:val="24"/>
        </w:rPr>
        <w:t>(4)</w:t>
      </w:r>
      <w:r w:rsidR="00E87C3B">
        <w:rPr>
          <w:rFonts w:ascii="Times New Roman" w:hAnsi="Times New Roman" w:cs="Times New Roman"/>
          <w:sz w:val="24"/>
          <w:szCs w:val="24"/>
        </w:rPr>
        <w:t>:</w:t>
      </w:r>
      <w:r w:rsidR="003E77CD" w:rsidRPr="004C3DD1">
        <w:rPr>
          <w:rFonts w:ascii="Times New Roman" w:hAnsi="Times New Roman" w:cs="Times New Roman"/>
          <w:sz w:val="24"/>
          <w:szCs w:val="24"/>
        </w:rPr>
        <w:t>1088</w:t>
      </w:r>
      <w:r w:rsidR="00AC7ADE" w:rsidRPr="004C3DD1">
        <w:rPr>
          <w:rFonts w:ascii="Times New Roman" w:hAnsi="Times New Roman" w:cs="Times New Roman"/>
          <w:sz w:val="24"/>
          <w:szCs w:val="24"/>
        </w:rPr>
        <w:t>-1088</w:t>
      </w:r>
      <w:r w:rsidR="003E77CD" w:rsidRPr="004C3DD1">
        <w:rPr>
          <w:rFonts w:ascii="Times New Roman" w:hAnsi="Times New Roman" w:cs="Times New Roman"/>
          <w:sz w:val="24"/>
          <w:szCs w:val="24"/>
        </w:rPr>
        <w:t xml:space="preserve">. </w:t>
      </w:r>
    </w:p>
    <w:p w:rsidR="003E77CD" w:rsidRPr="00C76F6E" w:rsidRDefault="00DC7302" w:rsidP="003E77CD">
      <w:pPr>
        <w:spacing w:after="0" w:line="480" w:lineRule="auto"/>
        <w:ind w:left="284" w:hanging="284"/>
        <w:jc w:val="both"/>
        <w:rPr>
          <w:rFonts w:ascii="Times New Roman" w:hAnsi="Times New Roman" w:cs="Times New Roman"/>
          <w:sz w:val="24"/>
          <w:szCs w:val="24"/>
          <w:highlight w:val="yellow"/>
          <w:lang w:val="es-CO"/>
        </w:rPr>
      </w:pPr>
      <w:r w:rsidRPr="004C3DD1">
        <w:rPr>
          <w:rFonts w:ascii="Times New Roman" w:hAnsi="Times New Roman" w:cs="Times New Roman"/>
          <w:sz w:val="24"/>
          <w:szCs w:val="24"/>
        </w:rPr>
        <w:t>11</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E77CD" w:rsidRPr="0019015E">
        <w:rPr>
          <w:rFonts w:ascii="Times New Roman" w:hAnsi="Times New Roman" w:cs="Times New Roman"/>
          <w:sz w:val="24"/>
          <w:szCs w:val="24"/>
        </w:rPr>
        <w:t>Nerd</w:t>
      </w:r>
      <w:r w:rsidR="00402404" w:rsidRPr="0019015E">
        <w:rPr>
          <w:rFonts w:ascii="Times New Roman" w:hAnsi="Times New Roman" w:cs="Times New Roman"/>
          <w:sz w:val="24"/>
          <w:szCs w:val="24"/>
        </w:rPr>
        <w:t xml:space="preserve"> A</w:t>
      </w:r>
      <w:r w:rsidR="003E77CD" w:rsidRPr="0019015E">
        <w:rPr>
          <w:rFonts w:ascii="Times New Roman" w:hAnsi="Times New Roman" w:cs="Times New Roman"/>
          <w:sz w:val="24"/>
          <w:szCs w:val="24"/>
        </w:rPr>
        <w:t xml:space="preserve">, </w:t>
      </w:r>
      <w:r w:rsidR="00402404" w:rsidRPr="0019015E">
        <w:rPr>
          <w:rFonts w:ascii="Times New Roman" w:hAnsi="Times New Roman" w:cs="Times New Roman"/>
          <w:sz w:val="24"/>
          <w:szCs w:val="24"/>
        </w:rPr>
        <w:t>Sitrit Y,</w:t>
      </w:r>
      <w:r w:rsidR="003E77CD" w:rsidRPr="0019015E">
        <w:rPr>
          <w:rFonts w:ascii="Times New Roman" w:hAnsi="Times New Roman" w:cs="Times New Roman"/>
          <w:sz w:val="24"/>
          <w:szCs w:val="24"/>
        </w:rPr>
        <w:t xml:space="preserve"> Kaushik</w:t>
      </w:r>
      <w:r w:rsidR="00402404" w:rsidRPr="0019015E">
        <w:rPr>
          <w:rFonts w:ascii="Times New Roman" w:hAnsi="Times New Roman" w:cs="Times New Roman"/>
          <w:sz w:val="24"/>
          <w:szCs w:val="24"/>
        </w:rPr>
        <w:t xml:space="preserve"> RA</w:t>
      </w:r>
      <w:r w:rsidR="003E77CD" w:rsidRPr="0019015E">
        <w:rPr>
          <w:rFonts w:ascii="Times New Roman" w:hAnsi="Times New Roman" w:cs="Times New Roman"/>
          <w:sz w:val="24"/>
          <w:szCs w:val="24"/>
        </w:rPr>
        <w:t>, Mizrahi</w:t>
      </w:r>
      <w:r w:rsidR="00402404" w:rsidRPr="0019015E">
        <w:rPr>
          <w:rFonts w:ascii="Times New Roman" w:hAnsi="Times New Roman" w:cs="Times New Roman"/>
          <w:sz w:val="24"/>
          <w:szCs w:val="24"/>
        </w:rPr>
        <w:t xml:space="preserve"> </w:t>
      </w:r>
      <w:r w:rsidR="00B62807" w:rsidRPr="0019015E">
        <w:rPr>
          <w:rFonts w:ascii="Times New Roman" w:hAnsi="Times New Roman" w:cs="Times New Roman"/>
          <w:sz w:val="24"/>
          <w:szCs w:val="24"/>
        </w:rPr>
        <w:t>Y</w:t>
      </w:r>
      <w:r w:rsidR="003E77CD" w:rsidRPr="0019015E">
        <w:rPr>
          <w:rFonts w:ascii="Times New Roman" w:hAnsi="Times New Roman" w:cs="Times New Roman"/>
          <w:sz w:val="24"/>
          <w:szCs w:val="24"/>
        </w:rPr>
        <w:t>. High summer temperatures inhibit flowering in vine pitaya crops (</w:t>
      </w:r>
      <w:r w:rsidR="003E77CD" w:rsidRPr="0019015E">
        <w:rPr>
          <w:rFonts w:ascii="Times New Roman" w:hAnsi="Times New Roman" w:cs="Times New Roman"/>
          <w:i/>
          <w:sz w:val="24"/>
          <w:szCs w:val="24"/>
        </w:rPr>
        <w:t>Hylocereus</w:t>
      </w:r>
      <w:r w:rsidR="003E77CD" w:rsidRPr="0019015E">
        <w:rPr>
          <w:rFonts w:ascii="Times New Roman" w:hAnsi="Times New Roman" w:cs="Times New Roman"/>
          <w:sz w:val="24"/>
          <w:szCs w:val="24"/>
        </w:rPr>
        <w:t xml:space="preserve"> </w:t>
      </w:r>
      <w:r w:rsidR="003E77CD" w:rsidRPr="0019015E">
        <w:rPr>
          <w:rFonts w:ascii="Times New Roman" w:hAnsi="Times New Roman" w:cs="Times New Roman"/>
          <w:i/>
          <w:sz w:val="24"/>
          <w:szCs w:val="24"/>
        </w:rPr>
        <w:t>spp</w:t>
      </w:r>
      <w:r w:rsidR="003E77CD" w:rsidRPr="0019015E">
        <w:rPr>
          <w:rFonts w:ascii="Times New Roman" w:hAnsi="Times New Roman" w:cs="Times New Roman"/>
          <w:sz w:val="24"/>
          <w:szCs w:val="24"/>
        </w:rPr>
        <w:t xml:space="preserve">.). </w:t>
      </w:r>
      <w:r w:rsidR="00D91EE8" w:rsidRPr="0019015E">
        <w:rPr>
          <w:rFonts w:ascii="Times New Roman" w:hAnsi="Times New Roman" w:cs="Times New Roman"/>
          <w:sz w:val="24"/>
          <w:szCs w:val="24"/>
          <w:lang w:val="es-CO"/>
        </w:rPr>
        <w:t>Sci Hort</w:t>
      </w:r>
      <w:r w:rsidR="006D333D">
        <w:rPr>
          <w:rFonts w:ascii="Times New Roman" w:hAnsi="Times New Roman" w:cs="Times New Roman"/>
          <w:sz w:val="24"/>
          <w:szCs w:val="24"/>
          <w:lang w:val="es-CO"/>
        </w:rPr>
        <w:t>ic</w:t>
      </w:r>
      <w:r w:rsidR="00D91EE8" w:rsidRPr="0019015E">
        <w:rPr>
          <w:rFonts w:ascii="Times New Roman" w:hAnsi="Times New Roman" w:cs="Times New Roman"/>
          <w:sz w:val="24"/>
          <w:szCs w:val="24"/>
          <w:lang w:val="es-CO"/>
        </w:rPr>
        <w:t>.</w:t>
      </w:r>
      <w:r w:rsidR="00B26AA8" w:rsidRPr="0019015E">
        <w:rPr>
          <w:rFonts w:ascii="Times New Roman" w:hAnsi="Times New Roman" w:cs="Times New Roman"/>
          <w:sz w:val="24"/>
          <w:szCs w:val="24"/>
          <w:lang w:val="es-CO"/>
        </w:rPr>
        <w:t xml:space="preserve"> </w:t>
      </w:r>
      <w:r w:rsidR="003E77CD" w:rsidRPr="0019015E">
        <w:rPr>
          <w:rFonts w:ascii="Times New Roman" w:hAnsi="Times New Roman" w:cs="Times New Roman"/>
          <w:sz w:val="24"/>
          <w:szCs w:val="24"/>
          <w:lang w:val="es-CO"/>
        </w:rPr>
        <w:t>2002</w:t>
      </w:r>
      <w:r w:rsidR="00BC388A">
        <w:rPr>
          <w:rFonts w:ascii="Times New Roman" w:hAnsi="Times New Roman" w:cs="Times New Roman"/>
          <w:sz w:val="24"/>
          <w:szCs w:val="24"/>
          <w:lang w:val="es-CO"/>
        </w:rPr>
        <w:t xml:space="preserve"> Dec</w:t>
      </w:r>
      <w:r w:rsidR="003E77CD" w:rsidRPr="0019015E">
        <w:rPr>
          <w:rFonts w:ascii="Times New Roman" w:hAnsi="Times New Roman" w:cs="Times New Roman"/>
          <w:sz w:val="24"/>
          <w:szCs w:val="24"/>
          <w:lang w:val="es-CO"/>
        </w:rPr>
        <w:t>;96</w:t>
      </w:r>
      <w:r w:rsidR="00246A11" w:rsidRPr="0019015E">
        <w:rPr>
          <w:rFonts w:ascii="Times New Roman" w:hAnsi="Times New Roman" w:cs="Times New Roman"/>
          <w:sz w:val="24"/>
          <w:szCs w:val="24"/>
          <w:lang w:val="es-CO"/>
        </w:rPr>
        <w:t>(1-4)</w:t>
      </w:r>
      <w:r w:rsidR="003E77CD" w:rsidRPr="0019015E">
        <w:rPr>
          <w:rFonts w:ascii="Times New Roman" w:hAnsi="Times New Roman" w:cs="Times New Roman"/>
          <w:sz w:val="24"/>
          <w:szCs w:val="24"/>
          <w:lang w:val="es-CO"/>
        </w:rPr>
        <w:t>:343-350.</w:t>
      </w:r>
    </w:p>
    <w:p w:rsidR="003E77CD" w:rsidRPr="004C3DD1" w:rsidRDefault="00DC7302" w:rsidP="003E77CD">
      <w:pPr>
        <w:spacing w:after="0" w:line="480" w:lineRule="auto"/>
        <w:ind w:left="284" w:hanging="284"/>
        <w:jc w:val="both"/>
        <w:rPr>
          <w:rFonts w:ascii="Times New Roman" w:hAnsi="Times New Roman" w:cs="Times New Roman"/>
          <w:sz w:val="24"/>
          <w:szCs w:val="24"/>
          <w:lang w:val="es-UY"/>
        </w:rPr>
      </w:pPr>
      <w:r w:rsidRPr="0019015E">
        <w:rPr>
          <w:rFonts w:ascii="Times New Roman" w:hAnsi="Times New Roman" w:cs="Times New Roman"/>
          <w:sz w:val="24"/>
          <w:szCs w:val="24"/>
          <w:lang w:val="es-UY"/>
        </w:rPr>
        <w:lastRenderedPageBreak/>
        <w:t>12</w:t>
      </w:r>
      <w:r w:rsidR="007633A3" w:rsidRPr="0019015E">
        <w:rPr>
          <w:rFonts w:ascii="Times New Roman" w:hAnsi="Times New Roman" w:cs="Times New Roman"/>
          <w:sz w:val="24"/>
          <w:szCs w:val="24"/>
          <w:lang w:val="es-UY"/>
        </w:rPr>
        <w:t>.</w:t>
      </w:r>
      <w:r w:rsidR="003E77CD" w:rsidRPr="0019015E">
        <w:rPr>
          <w:rFonts w:ascii="Times New Roman" w:hAnsi="Times New Roman" w:cs="Times New Roman"/>
          <w:sz w:val="24"/>
          <w:szCs w:val="24"/>
          <w:lang w:val="es-UY"/>
        </w:rPr>
        <w:t xml:space="preserve"> </w:t>
      </w:r>
      <w:r w:rsidR="00A70440" w:rsidRPr="0019015E">
        <w:rPr>
          <w:rFonts w:ascii="Times New Roman" w:hAnsi="Times New Roman" w:cs="Times New Roman"/>
          <w:sz w:val="24"/>
          <w:szCs w:val="20"/>
          <w:lang w:val="es-CO"/>
        </w:rPr>
        <w:t>Boletí</w:t>
      </w:r>
      <w:r w:rsidR="00402404" w:rsidRPr="0019015E">
        <w:rPr>
          <w:rFonts w:ascii="Times New Roman" w:hAnsi="Times New Roman" w:cs="Times New Roman"/>
          <w:sz w:val="24"/>
          <w:szCs w:val="20"/>
          <w:lang w:val="es-CO"/>
        </w:rPr>
        <w:t xml:space="preserve">n </w:t>
      </w:r>
      <w:r w:rsidR="003E77CD" w:rsidRPr="0019015E">
        <w:rPr>
          <w:rFonts w:ascii="Times New Roman" w:hAnsi="Times New Roman" w:cs="Times New Roman"/>
          <w:sz w:val="24"/>
          <w:szCs w:val="24"/>
          <w:lang w:val="es-UY"/>
        </w:rPr>
        <w:t>CCI. Perfil de producto: pitaya</w:t>
      </w:r>
      <w:r w:rsidR="00402404" w:rsidRPr="0019015E">
        <w:rPr>
          <w:rFonts w:ascii="Times New Roman" w:hAnsi="Times New Roman" w:cs="Times New Roman"/>
          <w:sz w:val="24"/>
          <w:szCs w:val="24"/>
          <w:lang w:val="es-UY"/>
        </w:rPr>
        <w:t xml:space="preserve"> [Internet]</w:t>
      </w:r>
      <w:r w:rsidR="003E77CD" w:rsidRPr="0019015E">
        <w:rPr>
          <w:rFonts w:ascii="Times New Roman" w:hAnsi="Times New Roman" w:cs="Times New Roman"/>
          <w:sz w:val="24"/>
          <w:szCs w:val="24"/>
          <w:lang w:val="es-UY"/>
        </w:rPr>
        <w:t>.</w:t>
      </w:r>
      <w:r w:rsidR="00A70440" w:rsidRPr="0019015E">
        <w:rPr>
          <w:rFonts w:ascii="Times New Roman" w:hAnsi="Times New Roman" w:cs="Times New Roman"/>
          <w:sz w:val="24"/>
          <w:szCs w:val="24"/>
          <w:lang w:val="es-UY"/>
        </w:rPr>
        <w:t xml:space="preserve"> Bogotá.</w:t>
      </w:r>
      <w:r w:rsidR="003E77CD" w:rsidRPr="0019015E">
        <w:rPr>
          <w:rFonts w:ascii="Times New Roman" w:hAnsi="Times New Roman" w:cs="Times New Roman"/>
          <w:sz w:val="24"/>
          <w:szCs w:val="24"/>
          <w:lang w:val="es-UY"/>
        </w:rPr>
        <w:t xml:space="preserve"> </w:t>
      </w:r>
      <w:r w:rsidR="0018298F">
        <w:rPr>
          <w:rFonts w:ascii="Times New Roman" w:hAnsi="Times New Roman" w:cs="Times New Roman"/>
          <w:sz w:val="24"/>
          <w:szCs w:val="24"/>
          <w:lang w:val="es-UY"/>
        </w:rPr>
        <w:t>(</w:t>
      </w:r>
      <w:r w:rsidR="00402404" w:rsidRPr="0019015E">
        <w:rPr>
          <w:rFonts w:ascii="Times New Roman" w:hAnsi="Times New Roman" w:cs="Times New Roman"/>
          <w:sz w:val="24"/>
          <w:szCs w:val="24"/>
          <w:lang w:val="es-UY"/>
        </w:rPr>
        <w:t>Col</w:t>
      </w:r>
      <w:r w:rsidR="0018298F">
        <w:rPr>
          <w:rFonts w:ascii="Times New Roman" w:hAnsi="Times New Roman" w:cs="Times New Roman"/>
          <w:sz w:val="24"/>
          <w:szCs w:val="24"/>
          <w:lang w:val="es-UY"/>
        </w:rPr>
        <w:t>)</w:t>
      </w:r>
      <w:r w:rsidR="00402404" w:rsidRPr="0019015E">
        <w:rPr>
          <w:rFonts w:ascii="Times New Roman" w:hAnsi="Times New Roman" w:cs="Times New Roman"/>
          <w:sz w:val="24"/>
          <w:szCs w:val="24"/>
          <w:lang w:val="es-UY"/>
        </w:rPr>
        <w:t xml:space="preserve">: </w:t>
      </w:r>
      <w:r w:rsidR="003E77CD" w:rsidRPr="0019015E">
        <w:rPr>
          <w:rFonts w:ascii="Times New Roman" w:hAnsi="Times New Roman" w:cs="Times New Roman"/>
          <w:sz w:val="24"/>
          <w:szCs w:val="24"/>
          <w:lang w:val="es-UY"/>
        </w:rPr>
        <w:t>Cor</w:t>
      </w:r>
      <w:r w:rsidR="00402404" w:rsidRPr="0019015E">
        <w:rPr>
          <w:rFonts w:ascii="Times New Roman" w:hAnsi="Times New Roman" w:cs="Times New Roman"/>
          <w:sz w:val="24"/>
          <w:szCs w:val="24"/>
          <w:lang w:val="es-UY"/>
        </w:rPr>
        <w:t>poración Colombia Internacional,</w:t>
      </w:r>
      <w:r w:rsidR="003E77CD" w:rsidRPr="0019015E">
        <w:rPr>
          <w:rFonts w:ascii="Times New Roman" w:hAnsi="Times New Roman" w:cs="Times New Roman"/>
          <w:sz w:val="24"/>
          <w:szCs w:val="24"/>
          <w:lang w:val="es-UY"/>
        </w:rPr>
        <w:t xml:space="preserve"> Sist</w:t>
      </w:r>
      <w:r w:rsidR="00402404" w:rsidRPr="0019015E">
        <w:rPr>
          <w:rFonts w:ascii="Times New Roman" w:hAnsi="Times New Roman" w:cs="Times New Roman"/>
          <w:sz w:val="24"/>
          <w:szCs w:val="24"/>
          <w:lang w:val="es-UY"/>
        </w:rPr>
        <w:t>ema de Inteligencia de Mercados;</w:t>
      </w:r>
      <w:r w:rsidR="00A70440" w:rsidRPr="0019015E">
        <w:rPr>
          <w:rFonts w:ascii="Times New Roman" w:hAnsi="Times New Roman" w:cs="Times New Roman"/>
          <w:sz w:val="24"/>
          <w:szCs w:val="24"/>
          <w:lang w:val="es-UY"/>
        </w:rPr>
        <w:t xml:space="preserve"> 1999. No. 5</w:t>
      </w:r>
      <w:r w:rsidR="003E77CD" w:rsidRPr="0019015E">
        <w:rPr>
          <w:rFonts w:ascii="Times New Roman" w:hAnsi="Times New Roman" w:cs="Times New Roman"/>
          <w:sz w:val="24"/>
          <w:szCs w:val="24"/>
          <w:lang w:val="es-UY"/>
        </w:rPr>
        <w:t>.</w:t>
      </w:r>
      <w:r w:rsidR="004C3DD1" w:rsidRPr="0019015E">
        <w:rPr>
          <w:rFonts w:ascii="Times New Roman" w:hAnsi="Times New Roman" w:cs="Times New Roman"/>
          <w:sz w:val="24"/>
          <w:szCs w:val="24"/>
          <w:lang w:val="es-UY"/>
        </w:rPr>
        <w:t xml:space="preserve"> [Revisió</w:t>
      </w:r>
      <w:r w:rsidR="00A70440" w:rsidRPr="0019015E">
        <w:rPr>
          <w:rFonts w:ascii="Times New Roman" w:hAnsi="Times New Roman" w:cs="Times New Roman"/>
          <w:sz w:val="24"/>
          <w:szCs w:val="24"/>
          <w:lang w:val="es-UY"/>
        </w:rPr>
        <w:t>n: 2010 Dec</w:t>
      </w:r>
      <w:r w:rsidR="0018298F">
        <w:rPr>
          <w:rFonts w:ascii="Times New Roman" w:hAnsi="Times New Roman" w:cs="Times New Roman"/>
          <w:sz w:val="24"/>
          <w:szCs w:val="24"/>
          <w:lang w:val="es-UY"/>
        </w:rPr>
        <w:t>iemb</w:t>
      </w:r>
      <w:r w:rsidR="00A70440" w:rsidRPr="0019015E">
        <w:rPr>
          <w:rFonts w:ascii="Times New Roman" w:hAnsi="Times New Roman" w:cs="Times New Roman"/>
          <w:sz w:val="24"/>
          <w:szCs w:val="24"/>
          <w:lang w:val="es-UY"/>
        </w:rPr>
        <w:t>r</w:t>
      </w:r>
      <w:r w:rsidR="0018298F">
        <w:rPr>
          <w:rFonts w:ascii="Times New Roman" w:hAnsi="Times New Roman" w:cs="Times New Roman"/>
          <w:sz w:val="24"/>
          <w:szCs w:val="24"/>
          <w:lang w:val="es-UY"/>
        </w:rPr>
        <w:t>e</w:t>
      </w:r>
      <w:r w:rsidR="00A70440" w:rsidRPr="0019015E">
        <w:rPr>
          <w:rFonts w:ascii="Times New Roman" w:hAnsi="Times New Roman" w:cs="Times New Roman"/>
          <w:sz w:val="24"/>
          <w:szCs w:val="24"/>
          <w:lang w:val="es-UY"/>
        </w:rPr>
        <w:t xml:space="preserve"> 3; Cita</w:t>
      </w:r>
      <w:r w:rsidR="0018298F">
        <w:rPr>
          <w:rFonts w:ascii="Times New Roman" w:hAnsi="Times New Roman" w:cs="Times New Roman"/>
          <w:sz w:val="24"/>
          <w:szCs w:val="24"/>
          <w:lang w:val="es-UY"/>
        </w:rPr>
        <w:t>ción</w:t>
      </w:r>
      <w:r w:rsidR="00A70440" w:rsidRPr="0019015E">
        <w:rPr>
          <w:rFonts w:ascii="Times New Roman" w:hAnsi="Times New Roman" w:cs="Times New Roman"/>
          <w:sz w:val="24"/>
          <w:szCs w:val="24"/>
          <w:lang w:val="es-UY"/>
        </w:rPr>
        <w:t xml:space="preserve"> 2011 Feb</w:t>
      </w:r>
      <w:r w:rsidR="0018298F">
        <w:rPr>
          <w:rFonts w:ascii="Times New Roman" w:hAnsi="Times New Roman" w:cs="Times New Roman"/>
          <w:sz w:val="24"/>
          <w:szCs w:val="24"/>
          <w:lang w:val="es-UY"/>
        </w:rPr>
        <w:t>rero</w:t>
      </w:r>
      <w:r w:rsidR="00A70440" w:rsidRPr="0019015E">
        <w:rPr>
          <w:rFonts w:ascii="Times New Roman" w:hAnsi="Times New Roman" w:cs="Times New Roman"/>
          <w:sz w:val="24"/>
          <w:szCs w:val="24"/>
          <w:lang w:val="es-UY"/>
        </w:rPr>
        <w:t xml:space="preserve"> 16].</w:t>
      </w:r>
      <w:r w:rsidR="00402404" w:rsidRPr="0019015E">
        <w:rPr>
          <w:rFonts w:ascii="Times New Roman" w:hAnsi="Times New Roman" w:cs="Times New Roman"/>
          <w:sz w:val="24"/>
          <w:szCs w:val="24"/>
          <w:lang w:val="es-UY"/>
        </w:rPr>
        <w:t xml:space="preserve"> </w:t>
      </w:r>
      <w:r w:rsidR="00A70440" w:rsidRPr="0019015E">
        <w:rPr>
          <w:rFonts w:ascii="Times New Roman" w:hAnsi="Times New Roman" w:cs="Times New Roman"/>
          <w:sz w:val="24"/>
          <w:szCs w:val="24"/>
          <w:lang w:val="es-UY"/>
        </w:rPr>
        <w:t xml:space="preserve">Está disponible en: </w:t>
      </w:r>
      <w:r w:rsidR="00402404" w:rsidRPr="0019015E">
        <w:rPr>
          <w:rFonts w:ascii="Times New Roman" w:hAnsi="Times New Roman" w:cs="Times New Roman"/>
          <w:sz w:val="24"/>
          <w:szCs w:val="24"/>
          <w:lang w:val="es-UY"/>
        </w:rPr>
        <w:t>http://www.cci.org.co/cci/cci_x/Sim/Perfil%20de%20Productos/perfilpitaya5.htm</w:t>
      </w:r>
      <w:r w:rsidR="008044FE" w:rsidRPr="0019015E">
        <w:rPr>
          <w:rFonts w:ascii="Times New Roman" w:hAnsi="Times New Roman" w:cs="Times New Roman"/>
          <w:sz w:val="24"/>
          <w:szCs w:val="24"/>
          <w:lang w:val="es-UY"/>
        </w:rPr>
        <w:t>.</w:t>
      </w:r>
    </w:p>
    <w:p w:rsidR="003E77CD" w:rsidRPr="004C3DD1" w:rsidRDefault="00DC7302" w:rsidP="003E77CD">
      <w:pPr>
        <w:spacing w:after="0" w:line="480" w:lineRule="auto"/>
        <w:ind w:left="284" w:hanging="284"/>
        <w:jc w:val="both"/>
        <w:rPr>
          <w:rFonts w:ascii="Times New Roman" w:hAnsi="Times New Roman" w:cs="Times New Roman"/>
          <w:sz w:val="24"/>
          <w:szCs w:val="24"/>
          <w:lang w:val="es-UY"/>
        </w:rPr>
      </w:pPr>
      <w:r w:rsidRPr="004C3DD1">
        <w:rPr>
          <w:rFonts w:ascii="Times New Roman" w:hAnsi="Times New Roman" w:cs="Times New Roman"/>
          <w:sz w:val="24"/>
          <w:szCs w:val="24"/>
          <w:lang w:val="es-CO"/>
        </w:rPr>
        <w:t>13</w:t>
      </w:r>
      <w:r w:rsidR="007633A3" w:rsidRPr="004C3DD1">
        <w:rPr>
          <w:rFonts w:ascii="Times New Roman" w:hAnsi="Times New Roman" w:cs="Times New Roman"/>
          <w:sz w:val="24"/>
          <w:szCs w:val="24"/>
          <w:lang w:val="es-CO"/>
        </w:rPr>
        <w:t>.</w:t>
      </w:r>
      <w:r w:rsidR="00EB4420" w:rsidRPr="004C3DD1">
        <w:rPr>
          <w:rFonts w:ascii="Times New Roman" w:hAnsi="Times New Roman" w:cs="Times New Roman"/>
          <w:sz w:val="24"/>
          <w:szCs w:val="24"/>
          <w:lang w:val="es-CO"/>
        </w:rPr>
        <w:t xml:space="preserve"> Castro JA</w:t>
      </w:r>
      <w:r w:rsidR="003E77CD" w:rsidRPr="004C3DD1">
        <w:rPr>
          <w:rFonts w:ascii="Times New Roman" w:hAnsi="Times New Roman" w:cs="Times New Roman"/>
          <w:sz w:val="24"/>
          <w:szCs w:val="24"/>
          <w:lang w:val="es-CO"/>
        </w:rPr>
        <w:t xml:space="preserve">, </w:t>
      </w:r>
      <w:r w:rsidR="00EB4420" w:rsidRPr="004C3DD1">
        <w:rPr>
          <w:rFonts w:ascii="Times New Roman" w:hAnsi="Times New Roman" w:cs="Times New Roman"/>
          <w:sz w:val="24"/>
          <w:szCs w:val="24"/>
          <w:lang w:val="es-CO"/>
        </w:rPr>
        <w:t>Baquero LE,</w:t>
      </w:r>
      <w:r w:rsidR="003E77CD" w:rsidRPr="004C3DD1">
        <w:rPr>
          <w:rFonts w:ascii="Times New Roman" w:hAnsi="Times New Roman" w:cs="Times New Roman"/>
          <w:sz w:val="24"/>
          <w:szCs w:val="24"/>
          <w:lang w:val="es-CO"/>
        </w:rPr>
        <w:t xml:space="preserve"> </w:t>
      </w:r>
      <w:r w:rsidR="00EB4420" w:rsidRPr="004C3DD1">
        <w:rPr>
          <w:rFonts w:ascii="Times New Roman" w:hAnsi="Times New Roman" w:cs="Times New Roman"/>
          <w:sz w:val="24"/>
          <w:szCs w:val="24"/>
          <w:lang w:val="es-CO"/>
        </w:rPr>
        <w:t>Narváez C</w:t>
      </w:r>
      <w:r w:rsidR="003E77CD" w:rsidRPr="004C3DD1">
        <w:rPr>
          <w:rFonts w:ascii="Times New Roman" w:hAnsi="Times New Roman" w:cs="Times New Roman"/>
          <w:sz w:val="24"/>
          <w:szCs w:val="24"/>
          <w:lang w:val="es-CO"/>
        </w:rPr>
        <w:t xml:space="preserve">E. </w:t>
      </w:r>
      <w:r w:rsidR="003E77CD" w:rsidRPr="004C3DD1">
        <w:rPr>
          <w:rFonts w:ascii="Times New Roman" w:hAnsi="Times New Roman" w:cs="Times New Roman"/>
          <w:sz w:val="24"/>
          <w:szCs w:val="24"/>
          <w:lang w:val="es-UY"/>
        </w:rPr>
        <w:t>Catalase, peroxidase and polyphenoloxidase from pitaya amarilla fruits (</w:t>
      </w:r>
      <w:r w:rsidR="003E77CD" w:rsidRPr="004C3DD1">
        <w:rPr>
          <w:rFonts w:ascii="Times New Roman" w:hAnsi="Times New Roman" w:cs="Times New Roman"/>
          <w:i/>
          <w:sz w:val="24"/>
          <w:szCs w:val="24"/>
          <w:lang w:val="es-UY"/>
        </w:rPr>
        <w:t>Acanthocereus pitajaya</w:t>
      </w:r>
      <w:r w:rsidR="007B7176">
        <w:rPr>
          <w:rFonts w:ascii="Times New Roman" w:hAnsi="Times New Roman" w:cs="Times New Roman"/>
          <w:sz w:val="24"/>
          <w:szCs w:val="24"/>
          <w:lang w:val="es-UY"/>
        </w:rPr>
        <w:t>). Rev Colomb</w:t>
      </w:r>
      <w:r w:rsidR="00EB4420" w:rsidRPr="004C3DD1">
        <w:rPr>
          <w:rFonts w:ascii="Times New Roman" w:hAnsi="Times New Roman" w:cs="Times New Roman"/>
          <w:sz w:val="24"/>
          <w:szCs w:val="24"/>
          <w:lang w:val="es-UY"/>
        </w:rPr>
        <w:t xml:space="preserve"> Quím</w:t>
      </w:r>
      <w:r w:rsidR="003E77CD" w:rsidRPr="004C3DD1">
        <w:rPr>
          <w:rFonts w:ascii="Times New Roman" w:hAnsi="Times New Roman" w:cs="Times New Roman"/>
          <w:sz w:val="24"/>
          <w:szCs w:val="24"/>
          <w:lang w:val="es-UY"/>
        </w:rPr>
        <w:t xml:space="preserve">. </w:t>
      </w:r>
      <w:r w:rsidR="003E77CD" w:rsidRPr="004C3DD1">
        <w:rPr>
          <w:rFonts w:ascii="Times New Roman" w:hAnsi="Times New Roman" w:cs="Times New Roman"/>
          <w:sz w:val="24"/>
          <w:szCs w:val="24"/>
          <w:lang w:val="es-CO"/>
        </w:rPr>
        <w:t>2006</w:t>
      </w:r>
      <w:r w:rsidR="00246A11" w:rsidRPr="004C3DD1">
        <w:rPr>
          <w:rFonts w:ascii="Times New Roman" w:hAnsi="Times New Roman" w:cs="Times New Roman"/>
          <w:sz w:val="24"/>
          <w:szCs w:val="24"/>
          <w:lang w:val="es-CO"/>
        </w:rPr>
        <w:t xml:space="preserve"> June</w:t>
      </w:r>
      <w:r w:rsidR="003E77CD" w:rsidRPr="004C3DD1">
        <w:rPr>
          <w:rFonts w:ascii="Times New Roman" w:hAnsi="Times New Roman" w:cs="Times New Roman"/>
          <w:sz w:val="24"/>
          <w:szCs w:val="24"/>
          <w:lang w:val="es-CO"/>
        </w:rPr>
        <w:t>;</w:t>
      </w:r>
      <w:r w:rsidR="003E77CD" w:rsidRPr="004C3DD1">
        <w:rPr>
          <w:rFonts w:ascii="Times New Roman" w:hAnsi="Times New Roman" w:cs="Times New Roman"/>
          <w:sz w:val="24"/>
          <w:szCs w:val="24"/>
          <w:lang w:val="es-UY"/>
        </w:rPr>
        <w:t>5</w:t>
      </w:r>
      <w:r w:rsidR="00246A11" w:rsidRPr="004C3DD1">
        <w:rPr>
          <w:rFonts w:ascii="Times New Roman" w:hAnsi="Times New Roman" w:cs="Times New Roman"/>
          <w:sz w:val="24"/>
          <w:szCs w:val="24"/>
          <w:lang w:val="es-UY"/>
        </w:rPr>
        <w:t>(1)</w:t>
      </w:r>
      <w:r w:rsidR="00E87C3B">
        <w:rPr>
          <w:rFonts w:ascii="Times New Roman" w:hAnsi="Times New Roman" w:cs="Times New Roman"/>
          <w:sz w:val="24"/>
          <w:szCs w:val="24"/>
          <w:lang w:val="es-UY"/>
        </w:rPr>
        <w:t>:</w:t>
      </w:r>
      <w:r w:rsidR="003E77CD" w:rsidRPr="004C3DD1">
        <w:rPr>
          <w:rFonts w:ascii="Times New Roman" w:hAnsi="Times New Roman" w:cs="Times New Roman"/>
          <w:sz w:val="24"/>
          <w:szCs w:val="24"/>
          <w:lang w:val="es-UY"/>
        </w:rPr>
        <w:t>91-100.</w:t>
      </w:r>
    </w:p>
    <w:p w:rsidR="003E77CD" w:rsidRPr="004C3DD1" w:rsidRDefault="00DC7302" w:rsidP="003E77CD">
      <w:pPr>
        <w:spacing w:after="0" w:line="480" w:lineRule="auto"/>
        <w:ind w:left="284" w:hanging="284"/>
        <w:jc w:val="both"/>
        <w:rPr>
          <w:rFonts w:ascii="Times New Roman" w:hAnsi="Times New Roman" w:cs="Times New Roman"/>
          <w:sz w:val="24"/>
          <w:szCs w:val="24"/>
          <w:lang w:val="es-UY"/>
        </w:rPr>
      </w:pPr>
      <w:r w:rsidRPr="004C3DD1">
        <w:rPr>
          <w:rFonts w:ascii="Times New Roman" w:hAnsi="Times New Roman" w:cs="Times New Roman"/>
          <w:sz w:val="24"/>
          <w:szCs w:val="24"/>
          <w:lang w:val="es-UY"/>
        </w:rPr>
        <w:t>14</w:t>
      </w:r>
      <w:r w:rsidR="007633A3" w:rsidRPr="004C3DD1">
        <w:rPr>
          <w:rFonts w:ascii="Times New Roman" w:hAnsi="Times New Roman" w:cs="Times New Roman"/>
          <w:sz w:val="24"/>
          <w:szCs w:val="24"/>
          <w:lang w:val="es-UY"/>
        </w:rPr>
        <w:t>.</w:t>
      </w:r>
      <w:r w:rsidR="003E77CD" w:rsidRPr="004C3DD1">
        <w:rPr>
          <w:rFonts w:ascii="Times New Roman" w:hAnsi="Times New Roman" w:cs="Times New Roman"/>
          <w:sz w:val="24"/>
          <w:szCs w:val="24"/>
          <w:lang w:val="es-UY"/>
        </w:rPr>
        <w:t xml:space="preserve"> </w:t>
      </w:r>
      <w:r w:rsidR="003E77CD" w:rsidRPr="0019015E">
        <w:rPr>
          <w:rFonts w:ascii="Times New Roman" w:hAnsi="Times New Roman" w:cs="Times New Roman"/>
          <w:sz w:val="24"/>
          <w:szCs w:val="24"/>
          <w:lang w:val="es-UY"/>
        </w:rPr>
        <w:t>I</w:t>
      </w:r>
      <w:r w:rsidR="00615872" w:rsidRPr="0019015E">
        <w:rPr>
          <w:rFonts w:ascii="Times New Roman" w:hAnsi="Times New Roman" w:cs="Times New Roman"/>
          <w:sz w:val="24"/>
          <w:szCs w:val="24"/>
          <w:lang w:val="es-UY"/>
        </w:rPr>
        <w:t>nstituto Colombiano de Normas Técnicas y Certificación.</w:t>
      </w:r>
      <w:r w:rsidR="0090446A" w:rsidRPr="0019015E">
        <w:rPr>
          <w:rFonts w:ascii="Times New Roman" w:hAnsi="Times New Roman" w:cs="Times New Roman"/>
          <w:sz w:val="24"/>
          <w:szCs w:val="24"/>
          <w:lang w:val="es-UY"/>
        </w:rPr>
        <w:t xml:space="preserve"> Norma Técnica Colombiana</w:t>
      </w:r>
      <w:r w:rsidR="003E77CD" w:rsidRPr="0019015E">
        <w:rPr>
          <w:rFonts w:ascii="Times New Roman" w:hAnsi="Times New Roman" w:cs="Times New Roman"/>
          <w:sz w:val="24"/>
          <w:szCs w:val="24"/>
          <w:lang w:val="es-UY"/>
        </w:rPr>
        <w:t>. NTC 3554</w:t>
      </w:r>
      <w:r w:rsidR="0018298F">
        <w:rPr>
          <w:rFonts w:ascii="Times New Roman" w:hAnsi="Times New Roman" w:cs="Times New Roman"/>
          <w:sz w:val="24"/>
          <w:szCs w:val="24"/>
          <w:lang w:val="es-UY"/>
        </w:rPr>
        <w:t>. Frutas frescas.</w:t>
      </w:r>
      <w:r w:rsidR="0090446A" w:rsidRPr="0019015E">
        <w:rPr>
          <w:rFonts w:ascii="Times New Roman" w:hAnsi="Times New Roman" w:cs="Times New Roman"/>
          <w:sz w:val="24"/>
          <w:szCs w:val="24"/>
          <w:lang w:val="es-UY"/>
        </w:rPr>
        <w:t xml:space="preserve"> P</w:t>
      </w:r>
      <w:r w:rsidR="0018298F">
        <w:rPr>
          <w:rFonts w:ascii="Times New Roman" w:hAnsi="Times New Roman" w:cs="Times New Roman"/>
          <w:sz w:val="24"/>
          <w:szCs w:val="24"/>
          <w:lang w:val="es-UY"/>
        </w:rPr>
        <w:t>itaya</w:t>
      </w:r>
      <w:r w:rsidR="003E77CD" w:rsidRPr="0019015E">
        <w:rPr>
          <w:rFonts w:ascii="Times New Roman" w:hAnsi="Times New Roman" w:cs="Times New Roman"/>
          <w:sz w:val="24"/>
          <w:szCs w:val="24"/>
          <w:lang w:val="es-UY"/>
        </w:rPr>
        <w:t xml:space="preserve"> </w:t>
      </w:r>
      <w:r w:rsidR="0018298F">
        <w:rPr>
          <w:rFonts w:ascii="Times New Roman" w:hAnsi="Times New Roman" w:cs="Times New Roman"/>
          <w:sz w:val="24"/>
          <w:szCs w:val="24"/>
          <w:lang w:val="es-UY"/>
        </w:rPr>
        <w:t>Amarilla. Bogotá: ICONTEC</w:t>
      </w:r>
      <w:r w:rsidR="0090446A" w:rsidRPr="0019015E">
        <w:rPr>
          <w:rFonts w:ascii="Times New Roman" w:hAnsi="Times New Roman" w:cs="Times New Roman"/>
          <w:sz w:val="24"/>
          <w:szCs w:val="24"/>
          <w:lang w:val="es-UY"/>
        </w:rPr>
        <w:t xml:space="preserve"> 1996. p. 1-14</w:t>
      </w:r>
      <w:r w:rsidR="0090446A" w:rsidRPr="004C3DD1">
        <w:rPr>
          <w:rFonts w:ascii="Times New Roman" w:hAnsi="Times New Roman" w:cs="Times New Roman"/>
          <w:sz w:val="24"/>
          <w:szCs w:val="24"/>
          <w:lang w:val="es-UY"/>
        </w:rPr>
        <w:t>.</w:t>
      </w:r>
    </w:p>
    <w:p w:rsidR="003E77CD" w:rsidRPr="004C3DD1" w:rsidRDefault="00DC7302" w:rsidP="003E77CD">
      <w:pPr>
        <w:spacing w:after="0" w:line="480" w:lineRule="auto"/>
        <w:ind w:left="284" w:hanging="284"/>
        <w:jc w:val="both"/>
        <w:rPr>
          <w:rFonts w:ascii="Times New Roman" w:hAnsi="Times New Roman" w:cs="Times New Roman"/>
          <w:sz w:val="24"/>
          <w:szCs w:val="24"/>
          <w:lang w:val="es-UY"/>
        </w:rPr>
      </w:pPr>
      <w:r w:rsidRPr="00166E92">
        <w:rPr>
          <w:rFonts w:ascii="Times New Roman" w:hAnsi="Times New Roman" w:cs="Times New Roman"/>
          <w:sz w:val="24"/>
          <w:szCs w:val="24"/>
        </w:rPr>
        <w:t>15</w:t>
      </w:r>
      <w:r w:rsidR="007633A3" w:rsidRPr="00166E92">
        <w:rPr>
          <w:rFonts w:ascii="Times New Roman" w:hAnsi="Times New Roman" w:cs="Times New Roman"/>
          <w:sz w:val="24"/>
          <w:szCs w:val="24"/>
        </w:rPr>
        <w:t>.</w:t>
      </w:r>
      <w:r w:rsidR="003E77CD" w:rsidRPr="00166E92">
        <w:rPr>
          <w:rFonts w:ascii="Times New Roman" w:hAnsi="Times New Roman" w:cs="Times New Roman"/>
          <w:sz w:val="24"/>
          <w:szCs w:val="24"/>
        </w:rPr>
        <w:t xml:space="preserve"> Montes, J., and S. Arevalo. </w:t>
      </w:r>
      <w:r w:rsidR="003E77CD" w:rsidRPr="004C3DD1">
        <w:rPr>
          <w:rFonts w:ascii="Times New Roman" w:hAnsi="Times New Roman" w:cs="Times New Roman"/>
          <w:sz w:val="24"/>
          <w:szCs w:val="24"/>
          <w:lang w:val="es-UY"/>
        </w:rPr>
        <w:t>Determinación del calor de respiración de frutas por el método de titulación.</w:t>
      </w:r>
      <w:r w:rsidR="00054824" w:rsidRPr="004C3DD1">
        <w:rPr>
          <w:rFonts w:ascii="Times New Roman" w:hAnsi="Times New Roman" w:cs="Times New Roman"/>
          <w:sz w:val="24"/>
          <w:szCs w:val="24"/>
          <w:lang w:val="es-UY"/>
        </w:rPr>
        <w:t xml:space="preserve"> RAIA</w:t>
      </w:r>
      <w:r w:rsidR="00B26AA8" w:rsidRPr="004C3DD1">
        <w:rPr>
          <w:rFonts w:ascii="Times New Roman" w:hAnsi="Times New Roman" w:cs="Times New Roman"/>
          <w:sz w:val="24"/>
          <w:szCs w:val="24"/>
          <w:lang w:val="es-UY"/>
        </w:rPr>
        <w:t>.</w:t>
      </w:r>
      <w:r w:rsidR="003E77CD" w:rsidRPr="004C3DD1">
        <w:rPr>
          <w:rFonts w:ascii="Times New Roman" w:hAnsi="Times New Roman" w:cs="Times New Roman"/>
          <w:sz w:val="24"/>
          <w:szCs w:val="24"/>
          <w:lang w:val="es-UY"/>
        </w:rPr>
        <w:t xml:space="preserve"> </w:t>
      </w:r>
      <w:r w:rsidR="003E77CD" w:rsidRPr="004C3DD1">
        <w:rPr>
          <w:rFonts w:ascii="Times New Roman" w:hAnsi="Times New Roman" w:cs="Times New Roman"/>
          <w:sz w:val="24"/>
          <w:szCs w:val="24"/>
          <w:lang w:val="es-US"/>
        </w:rPr>
        <w:t>2001;</w:t>
      </w:r>
      <w:r w:rsidR="003E77CD" w:rsidRPr="004C3DD1">
        <w:rPr>
          <w:rFonts w:ascii="Times New Roman" w:hAnsi="Times New Roman" w:cs="Times New Roman"/>
          <w:sz w:val="24"/>
          <w:szCs w:val="24"/>
          <w:lang w:val="es-UY"/>
        </w:rPr>
        <w:t>2</w:t>
      </w:r>
      <w:r w:rsidR="00246A11" w:rsidRPr="004C3DD1">
        <w:rPr>
          <w:rFonts w:ascii="Times New Roman" w:hAnsi="Times New Roman" w:cs="Times New Roman"/>
          <w:sz w:val="24"/>
          <w:szCs w:val="24"/>
          <w:lang w:val="es-UY"/>
        </w:rPr>
        <w:t>(1)</w:t>
      </w:r>
      <w:r w:rsidR="00E87C3B">
        <w:rPr>
          <w:rFonts w:ascii="Times New Roman" w:hAnsi="Times New Roman" w:cs="Times New Roman"/>
          <w:sz w:val="24"/>
          <w:szCs w:val="24"/>
          <w:lang w:val="es-UY"/>
        </w:rPr>
        <w:t>:</w:t>
      </w:r>
      <w:r w:rsidR="003E77CD" w:rsidRPr="004C3DD1">
        <w:rPr>
          <w:rFonts w:ascii="Times New Roman" w:hAnsi="Times New Roman" w:cs="Times New Roman"/>
          <w:sz w:val="24"/>
          <w:szCs w:val="24"/>
          <w:lang w:val="es-UY"/>
        </w:rPr>
        <w:t>27-37.</w:t>
      </w:r>
    </w:p>
    <w:p w:rsidR="003E77CD" w:rsidRPr="004C3DD1" w:rsidRDefault="00DC7302" w:rsidP="003E77CD">
      <w:pPr>
        <w:spacing w:after="0" w:line="480" w:lineRule="auto"/>
        <w:ind w:left="284" w:hanging="284"/>
        <w:jc w:val="both"/>
        <w:rPr>
          <w:rFonts w:ascii="Times New Roman" w:hAnsi="Times New Roman" w:cs="Times New Roman"/>
          <w:color w:val="FF0000"/>
          <w:sz w:val="24"/>
          <w:szCs w:val="24"/>
        </w:rPr>
      </w:pPr>
      <w:r w:rsidRPr="004C3DD1">
        <w:rPr>
          <w:rFonts w:ascii="Times New Roman" w:hAnsi="Times New Roman" w:cs="Times New Roman"/>
          <w:sz w:val="24"/>
          <w:szCs w:val="24"/>
          <w:lang w:val="es-UY"/>
        </w:rPr>
        <w:t>16</w:t>
      </w:r>
      <w:r w:rsidR="007633A3" w:rsidRPr="004C3DD1">
        <w:rPr>
          <w:rFonts w:ascii="Times New Roman" w:hAnsi="Times New Roman" w:cs="Times New Roman"/>
          <w:sz w:val="24"/>
          <w:szCs w:val="24"/>
          <w:lang w:val="es-UY"/>
        </w:rPr>
        <w:t>.</w:t>
      </w:r>
      <w:r w:rsidR="00CD17EA">
        <w:rPr>
          <w:rFonts w:ascii="Times New Roman" w:hAnsi="Times New Roman" w:cs="Times New Roman"/>
          <w:sz w:val="24"/>
          <w:szCs w:val="24"/>
          <w:lang w:val="es-UY"/>
        </w:rPr>
        <w:t xml:space="preserve"> Manresa A</w:t>
      </w:r>
      <w:r w:rsidR="003E77CD" w:rsidRPr="004C3DD1">
        <w:rPr>
          <w:rFonts w:ascii="Times New Roman" w:hAnsi="Times New Roman" w:cs="Times New Roman"/>
          <w:sz w:val="24"/>
          <w:szCs w:val="24"/>
          <w:lang w:val="es-UY"/>
        </w:rPr>
        <w:t xml:space="preserve">. El color en la industria de alimentos. </w:t>
      </w:r>
      <w:r w:rsidR="00DF07A9" w:rsidRPr="00166E92">
        <w:rPr>
          <w:rFonts w:ascii="Times New Roman" w:hAnsi="Times New Roman" w:cs="Times New Roman"/>
          <w:sz w:val="24"/>
          <w:szCs w:val="24"/>
          <w:lang w:val="es-ES"/>
        </w:rPr>
        <w:t>2da edición</w:t>
      </w:r>
      <w:r w:rsidR="00CD17EA" w:rsidRPr="00166E92">
        <w:rPr>
          <w:rFonts w:ascii="Times New Roman" w:hAnsi="Times New Roman" w:cs="Times New Roman"/>
          <w:sz w:val="24"/>
          <w:szCs w:val="24"/>
          <w:lang w:val="es-ES"/>
        </w:rPr>
        <w:t xml:space="preserve">. </w:t>
      </w:r>
      <w:r w:rsidR="00CD17EA" w:rsidRPr="004C3DD1">
        <w:rPr>
          <w:rFonts w:ascii="Times New Roman" w:hAnsi="Times New Roman" w:cs="Times New Roman"/>
          <w:sz w:val="24"/>
          <w:szCs w:val="24"/>
          <w:lang w:val="es-UY"/>
        </w:rPr>
        <w:t>Vicente</w:t>
      </w:r>
      <w:r w:rsidR="0018298F">
        <w:rPr>
          <w:rFonts w:ascii="Times New Roman" w:hAnsi="Times New Roman" w:cs="Times New Roman"/>
          <w:sz w:val="24"/>
          <w:szCs w:val="24"/>
          <w:lang w:val="es-UY"/>
        </w:rPr>
        <w:t xml:space="preserve"> I.</w:t>
      </w:r>
      <w:r w:rsidR="00DF07A9" w:rsidRPr="00166E92">
        <w:rPr>
          <w:rFonts w:ascii="Times New Roman" w:hAnsi="Times New Roman" w:cs="Times New Roman"/>
          <w:sz w:val="24"/>
          <w:szCs w:val="24"/>
          <w:lang w:val="es-ES"/>
        </w:rPr>
        <w:t xml:space="preserve"> La Habana, Cuba: Universitaria;</w:t>
      </w:r>
      <w:r w:rsidR="003E77CD" w:rsidRPr="00166E92">
        <w:rPr>
          <w:rFonts w:ascii="Times New Roman" w:hAnsi="Times New Roman" w:cs="Times New Roman"/>
          <w:sz w:val="24"/>
          <w:szCs w:val="24"/>
          <w:lang w:val="es-ES"/>
        </w:rPr>
        <w:t xml:space="preserve"> 2007.</w:t>
      </w:r>
      <w:r w:rsidR="00DF07A9" w:rsidRPr="00166E92">
        <w:rPr>
          <w:rFonts w:ascii="Times New Roman" w:hAnsi="Times New Roman" w:cs="Times New Roman"/>
          <w:sz w:val="24"/>
          <w:szCs w:val="24"/>
          <w:lang w:val="es-ES"/>
        </w:rPr>
        <w:t xml:space="preserve"> </w:t>
      </w:r>
      <w:r w:rsidR="00DF07A9" w:rsidRPr="004C3DD1">
        <w:rPr>
          <w:rFonts w:ascii="Times New Roman" w:hAnsi="Times New Roman" w:cs="Times New Roman"/>
          <w:sz w:val="24"/>
          <w:szCs w:val="24"/>
        </w:rPr>
        <w:t>69 p.</w:t>
      </w:r>
    </w:p>
    <w:p w:rsidR="003E77CD" w:rsidRPr="004C3DD1" w:rsidRDefault="00C371B2" w:rsidP="003E77CD">
      <w:pPr>
        <w:spacing w:after="0" w:line="480" w:lineRule="auto"/>
        <w:ind w:left="284" w:right="57" w:hanging="284"/>
        <w:jc w:val="both"/>
        <w:rPr>
          <w:rFonts w:ascii="Times New Roman" w:hAnsi="Times New Roman" w:cs="Times New Roman"/>
          <w:sz w:val="24"/>
          <w:szCs w:val="24"/>
        </w:rPr>
      </w:pPr>
      <w:r w:rsidRPr="004C3DD1">
        <w:rPr>
          <w:rFonts w:ascii="Times New Roman" w:hAnsi="Times New Roman" w:cs="Times New Roman"/>
          <w:sz w:val="24"/>
          <w:szCs w:val="24"/>
        </w:rPr>
        <w:t>17</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Official methods of analysis of the Association o</w:t>
      </w:r>
      <w:r w:rsidR="0018298F">
        <w:rPr>
          <w:rFonts w:ascii="Times New Roman" w:hAnsi="Times New Roman" w:cs="Times New Roman"/>
          <w:sz w:val="24"/>
          <w:szCs w:val="24"/>
        </w:rPr>
        <w:t xml:space="preserve">f Official Analytical Chemists. </w:t>
      </w:r>
      <w:r w:rsidR="00054824" w:rsidRPr="004C3DD1">
        <w:rPr>
          <w:rFonts w:ascii="Times New Roman" w:hAnsi="Times New Roman" w:cs="Times New Roman"/>
          <w:sz w:val="24"/>
          <w:szCs w:val="24"/>
        </w:rPr>
        <w:t xml:space="preserve">AOAC </w:t>
      </w:r>
      <w:r w:rsidR="003E77CD" w:rsidRPr="004C3DD1">
        <w:rPr>
          <w:rFonts w:ascii="Times New Roman" w:hAnsi="Times New Roman" w:cs="Times New Roman"/>
          <w:sz w:val="24"/>
          <w:szCs w:val="24"/>
        </w:rPr>
        <w:t>932.12 Fruits and fruit products. Solids (Soluble) in Fruits and Fruit Product: Refractometer Method. Arlington</w:t>
      </w:r>
      <w:r w:rsidR="0018298F">
        <w:rPr>
          <w:rFonts w:ascii="Times New Roman" w:hAnsi="Times New Roman" w:cs="Times New Roman"/>
          <w:sz w:val="24"/>
          <w:szCs w:val="24"/>
        </w:rPr>
        <w:t xml:space="preserve">: </w:t>
      </w:r>
      <w:r w:rsidR="00D47F9C" w:rsidRPr="004C3DD1">
        <w:rPr>
          <w:rFonts w:ascii="Times New Roman" w:hAnsi="Times New Roman" w:cs="Times New Roman"/>
          <w:sz w:val="24"/>
          <w:szCs w:val="24"/>
        </w:rPr>
        <w:t>2000</w:t>
      </w:r>
      <w:r w:rsidR="003E77CD" w:rsidRPr="004C3DD1">
        <w:rPr>
          <w:rFonts w:ascii="Times New Roman" w:hAnsi="Times New Roman" w:cs="Times New Roman"/>
          <w:sz w:val="24"/>
          <w:szCs w:val="24"/>
        </w:rPr>
        <w:t xml:space="preserve">. </w:t>
      </w:r>
      <w:r w:rsidR="00220B02" w:rsidRPr="004C3DD1">
        <w:rPr>
          <w:rFonts w:ascii="Times New Roman" w:hAnsi="Times New Roman" w:cs="Times New Roman"/>
          <w:sz w:val="24"/>
          <w:szCs w:val="24"/>
        </w:rPr>
        <w:t>p. 7.</w:t>
      </w:r>
    </w:p>
    <w:p w:rsidR="003E77CD" w:rsidRPr="004C3DD1" w:rsidRDefault="00C371B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18</w:t>
      </w:r>
      <w:r w:rsidR="00D47F9C" w:rsidRPr="004C3DD1">
        <w:rPr>
          <w:rFonts w:ascii="Times New Roman" w:hAnsi="Times New Roman" w:cs="Times New Roman"/>
          <w:sz w:val="24"/>
          <w:szCs w:val="24"/>
        </w:rPr>
        <w:t>.</w:t>
      </w:r>
      <w:r w:rsidR="00613763" w:rsidRPr="004C3DD1">
        <w:rPr>
          <w:rFonts w:ascii="Times New Roman" w:hAnsi="Times New Roman" w:cs="Times New Roman"/>
          <w:sz w:val="24"/>
          <w:szCs w:val="24"/>
        </w:rPr>
        <w:t xml:space="preserve"> </w:t>
      </w:r>
      <w:r w:rsidR="003E77CD" w:rsidRPr="004C3DD1">
        <w:rPr>
          <w:rFonts w:ascii="Times New Roman" w:hAnsi="Times New Roman" w:cs="Times New Roman"/>
          <w:sz w:val="24"/>
          <w:szCs w:val="24"/>
        </w:rPr>
        <w:t xml:space="preserve">Official methods of analysis of the Association </w:t>
      </w:r>
      <w:r w:rsidR="0018298F">
        <w:rPr>
          <w:rFonts w:ascii="Times New Roman" w:hAnsi="Times New Roman" w:cs="Times New Roman"/>
          <w:sz w:val="24"/>
          <w:szCs w:val="24"/>
        </w:rPr>
        <w:t>of Official Analytical Chemists.</w:t>
      </w:r>
      <w:r w:rsidR="003E77CD" w:rsidRPr="004C3DD1">
        <w:rPr>
          <w:rFonts w:ascii="Times New Roman" w:hAnsi="Times New Roman" w:cs="Times New Roman"/>
          <w:sz w:val="24"/>
          <w:szCs w:val="24"/>
        </w:rPr>
        <w:t xml:space="preserve"> </w:t>
      </w:r>
      <w:r w:rsidR="00D47F9C" w:rsidRPr="004C3DD1">
        <w:rPr>
          <w:rFonts w:ascii="Times New Roman" w:hAnsi="Times New Roman" w:cs="Times New Roman"/>
          <w:sz w:val="24"/>
          <w:szCs w:val="24"/>
        </w:rPr>
        <w:t xml:space="preserve">AOAC </w:t>
      </w:r>
      <w:r w:rsidR="003E77CD" w:rsidRPr="004C3DD1">
        <w:rPr>
          <w:rFonts w:ascii="Times New Roman" w:hAnsi="Times New Roman" w:cs="Times New Roman"/>
          <w:sz w:val="24"/>
          <w:szCs w:val="24"/>
        </w:rPr>
        <w:t>942.15A Fruits and fruit products - Acidity (Titratable) of Fruit Products. Association of Official</w:t>
      </w:r>
      <w:r w:rsidR="0018298F">
        <w:rPr>
          <w:rFonts w:ascii="Times New Roman" w:hAnsi="Times New Roman" w:cs="Times New Roman"/>
          <w:sz w:val="24"/>
          <w:szCs w:val="24"/>
        </w:rPr>
        <w:t xml:space="preserve"> Analytical Chemists, Arlington:</w:t>
      </w:r>
      <w:r w:rsidR="00D47F9C" w:rsidRPr="004C3DD1">
        <w:rPr>
          <w:rFonts w:ascii="Times New Roman" w:hAnsi="Times New Roman" w:cs="Times New Roman"/>
          <w:sz w:val="24"/>
          <w:szCs w:val="24"/>
        </w:rPr>
        <w:t xml:space="preserve"> 2000.</w:t>
      </w:r>
      <w:r w:rsidR="00220B02" w:rsidRPr="00220B02">
        <w:rPr>
          <w:rFonts w:ascii="Times New Roman" w:hAnsi="Times New Roman" w:cs="Times New Roman"/>
          <w:sz w:val="24"/>
          <w:szCs w:val="24"/>
        </w:rPr>
        <w:t xml:space="preserve"> </w:t>
      </w:r>
      <w:r w:rsidR="00220B02" w:rsidRPr="004C3DD1">
        <w:rPr>
          <w:rFonts w:ascii="Times New Roman" w:hAnsi="Times New Roman" w:cs="Times New Roman"/>
          <w:sz w:val="24"/>
          <w:szCs w:val="24"/>
        </w:rPr>
        <w:t>p. 11.</w:t>
      </w:r>
    </w:p>
    <w:p w:rsidR="003E77CD" w:rsidRPr="004C3DD1" w:rsidRDefault="00C371B2" w:rsidP="00D47F9C">
      <w:pPr>
        <w:spacing w:after="0" w:line="480" w:lineRule="auto"/>
        <w:ind w:left="284" w:hanging="284"/>
        <w:jc w:val="both"/>
        <w:rPr>
          <w:rFonts w:ascii="Times New Roman" w:hAnsi="Times New Roman" w:cs="Times New Roman"/>
          <w:sz w:val="24"/>
          <w:szCs w:val="24"/>
          <w:lang w:val="es-UY"/>
        </w:rPr>
      </w:pPr>
      <w:r w:rsidRPr="00166E92">
        <w:rPr>
          <w:rFonts w:ascii="Times New Roman" w:hAnsi="Times New Roman" w:cs="Times New Roman"/>
          <w:sz w:val="24"/>
          <w:szCs w:val="24"/>
          <w:lang w:val="es-ES"/>
        </w:rPr>
        <w:t>19</w:t>
      </w:r>
      <w:r w:rsidR="003E77CD" w:rsidRPr="00166E92">
        <w:rPr>
          <w:rFonts w:ascii="Times New Roman" w:hAnsi="Times New Roman" w:cs="Times New Roman"/>
          <w:sz w:val="24"/>
          <w:szCs w:val="24"/>
          <w:lang w:val="es-ES"/>
        </w:rPr>
        <w:t xml:space="preserve"> </w:t>
      </w:r>
      <w:r w:rsidR="007633A3" w:rsidRPr="00166E92">
        <w:rPr>
          <w:rFonts w:ascii="Times New Roman" w:hAnsi="Times New Roman" w:cs="Times New Roman"/>
          <w:sz w:val="24"/>
          <w:szCs w:val="24"/>
          <w:lang w:val="es-ES"/>
        </w:rPr>
        <w:t>Rodríguez</w:t>
      </w:r>
      <w:r w:rsidR="003E77CD" w:rsidRPr="00166E92">
        <w:rPr>
          <w:rFonts w:ascii="Times New Roman" w:hAnsi="Times New Roman" w:cs="Times New Roman"/>
          <w:sz w:val="24"/>
          <w:szCs w:val="24"/>
          <w:lang w:val="es-ES"/>
        </w:rPr>
        <w:t xml:space="preserve"> D</w:t>
      </w:r>
      <w:r w:rsidR="00EB4420" w:rsidRPr="00166E92">
        <w:rPr>
          <w:rFonts w:ascii="Times New Roman" w:hAnsi="Times New Roman" w:cs="Times New Roman"/>
          <w:sz w:val="24"/>
          <w:szCs w:val="24"/>
          <w:lang w:val="es-ES"/>
        </w:rPr>
        <w:t>A</w:t>
      </w:r>
      <w:r w:rsidR="003E77CD" w:rsidRPr="00166E92">
        <w:rPr>
          <w:rFonts w:ascii="Times New Roman" w:hAnsi="Times New Roman" w:cs="Times New Roman"/>
          <w:sz w:val="24"/>
          <w:szCs w:val="24"/>
          <w:lang w:val="es-ES"/>
        </w:rPr>
        <w:t>, Patiño</w:t>
      </w:r>
      <w:r w:rsidR="00EB4420" w:rsidRPr="00166E92">
        <w:rPr>
          <w:rFonts w:ascii="Times New Roman" w:hAnsi="Times New Roman" w:cs="Times New Roman"/>
          <w:sz w:val="24"/>
          <w:szCs w:val="24"/>
          <w:lang w:val="es-ES"/>
        </w:rPr>
        <w:t xml:space="preserve"> MP</w:t>
      </w:r>
      <w:r w:rsidR="003E77CD" w:rsidRPr="00166E92">
        <w:rPr>
          <w:rFonts w:ascii="Times New Roman" w:hAnsi="Times New Roman" w:cs="Times New Roman"/>
          <w:sz w:val="24"/>
          <w:szCs w:val="24"/>
          <w:lang w:val="es-ES"/>
        </w:rPr>
        <w:t>, Miranda</w:t>
      </w:r>
      <w:r w:rsidR="00EB4420" w:rsidRPr="00166E92">
        <w:rPr>
          <w:rFonts w:ascii="Times New Roman" w:hAnsi="Times New Roman" w:cs="Times New Roman"/>
          <w:sz w:val="24"/>
          <w:szCs w:val="24"/>
          <w:lang w:val="es-ES"/>
        </w:rPr>
        <w:t xml:space="preserve"> D</w:t>
      </w:r>
      <w:r w:rsidR="003E77CD" w:rsidRPr="00166E92">
        <w:rPr>
          <w:rFonts w:ascii="Times New Roman" w:hAnsi="Times New Roman" w:cs="Times New Roman"/>
          <w:sz w:val="24"/>
          <w:szCs w:val="24"/>
          <w:lang w:val="es-ES"/>
        </w:rPr>
        <w:t>, Fischer</w:t>
      </w:r>
      <w:r w:rsidR="00EB4420" w:rsidRPr="00166E92">
        <w:rPr>
          <w:rFonts w:ascii="Times New Roman" w:hAnsi="Times New Roman" w:cs="Times New Roman"/>
          <w:sz w:val="24"/>
          <w:szCs w:val="24"/>
          <w:lang w:val="es-ES"/>
        </w:rPr>
        <w:t xml:space="preserve"> G</w:t>
      </w:r>
      <w:r w:rsidR="003E77CD" w:rsidRPr="00166E92">
        <w:rPr>
          <w:rFonts w:ascii="Times New Roman" w:hAnsi="Times New Roman" w:cs="Times New Roman"/>
          <w:sz w:val="24"/>
          <w:szCs w:val="24"/>
          <w:lang w:val="es-ES"/>
        </w:rPr>
        <w:t>,</w:t>
      </w:r>
      <w:r w:rsidR="00EB4420" w:rsidRPr="00166E92">
        <w:rPr>
          <w:rFonts w:ascii="Times New Roman" w:hAnsi="Times New Roman" w:cs="Times New Roman"/>
          <w:sz w:val="24"/>
          <w:szCs w:val="24"/>
          <w:lang w:val="es-ES"/>
        </w:rPr>
        <w:t xml:space="preserve"> </w:t>
      </w:r>
      <w:r w:rsidR="003E77CD" w:rsidRPr="00166E92">
        <w:rPr>
          <w:rFonts w:ascii="Times New Roman" w:hAnsi="Times New Roman" w:cs="Times New Roman"/>
          <w:sz w:val="24"/>
          <w:szCs w:val="24"/>
          <w:lang w:val="es-ES"/>
        </w:rPr>
        <w:t>Galvis</w:t>
      </w:r>
      <w:r w:rsidR="00EB4420" w:rsidRPr="00166E92">
        <w:rPr>
          <w:rFonts w:ascii="Times New Roman" w:hAnsi="Times New Roman" w:cs="Times New Roman"/>
          <w:sz w:val="24"/>
          <w:szCs w:val="24"/>
          <w:lang w:val="es-ES"/>
        </w:rPr>
        <w:t xml:space="preserve"> JA</w:t>
      </w:r>
      <w:r w:rsidR="003E77CD" w:rsidRPr="00166E92">
        <w:rPr>
          <w:rFonts w:ascii="Times New Roman" w:hAnsi="Times New Roman" w:cs="Times New Roman"/>
          <w:sz w:val="24"/>
          <w:szCs w:val="24"/>
          <w:lang w:val="es-ES"/>
        </w:rPr>
        <w:t xml:space="preserve">. </w:t>
      </w:r>
      <w:r w:rsidR="003E77CD" w:rsidRPr="004C3DD1">
        <w:rPr>
          <w:rFonts w:ascii="Times New Roman" w:hAnsi="Times New Roman" w:cs="Times New Roman"/>
          <w:sz w:val="24"/>
          <w:szCs w:val="24"/>
          <w:lang w:val="es-UY"/>
        </w:rPr>
        <w:t>Efecto de dos índices de madurez y dos temperaturas de almacenamiento sobre el comportamiento en po</w:t>
      </w:r>
      <w:r w:rsidR="00CD17EA">
        <w:rPr>
          <w:rFonts w:ascii="Times New Roman" w:hAnsi="Times New Roman" w:cs="Times New Roman"/>
          <w:sz w:val="24"/>
          <w:szCs w:val="24"/>
          <w:lang w:val="es-UY"/>
        </w:rPr>
        <w:t>scosecha de la pitaya amarilla.</w:t>
      </w:r>
      <w:r w:rsidR="00CD17EA">
        <w:rPr>
          <w:rFonts w:ascii="Times New Roman" w:hAnsi="Times New Roman" w:cs="Times New Roman"/>
          <w:sz w:val="24"/>
          <w:szCs w:val="24"/>
          <w:lang w:val="es-CO"/>
        </w:rPr>
        <w:t xml:space="preserve"> Rev Fac Nal Agr </w:t>
      </w:r>
      <w:r w:rsidR="00D47F9C" w:rsidRPr="004C3DD1">
        <w:rPr>
          <w:rFonts w:ascii="Times New Roman" w:hAnsi="Times New Roman" w:cs="Times New Roman"/>
          <w:sz w:val="24"/>
          <w:szCs w:val="24"/>
          <w:lang w:val="es-CO"/>
        </w:rPr>
        <w:t>Medellín</w:t>
      </w:r>
      <w:r w:rsidR="002243C0" w:rsidRPr="004C3DD1">
        <w:rPr>
          <w:rFonts w:ascii="Times New Roman" w:hAnsi="Times New Roman" w:cs="Times New Roman"/>
          <w:sz w:val="24"/>
          <w:szCs w:val="24"/>
          <w:lang w:val="es-UY"/>
        </w:rPr>
        <w:t xml:space="preserve">. </w:t>
      </w:r>
      <w:r w:rsidR="003E77CD" w:rsidRPr="004C3DD1">
        <w:rPr>
          <w:rFonts w:ascii="Times New Roman" w:hAnsi="Times New Roman" w:cs="Times New Roman"/>
          <w:sz w:val="24"/>
          <w:szCs w:val="24"/>
          <w:lang w:val="es-UY"/>
        </w:rPr>
        <w:t>2005</w:t>
      </w:r>
      <w:r w:rsidR="00220B02">
        <w:rPr>
          <w:rFonts w:ascii="Times New Roman" w:hAnsi="Times New Roman" w:cs="Times New Roman"/>
          <w:sz w:val="24"/>
          <w:szCs w:val="24"/>
          <w:lang w:val="es-UY"/>
        </w:rPr>
        <w:t xml:space="preserve"> Jul-Dic</w:t>
      </w:r>
      <w:r w:rsidR="00BC388A">
        <w:rPr>
          <w:rFonts w:ascii="Times New Roman" w:hAnsi="Times New Roman" w:cs="Times New Roman"/>
          <w:sz w:val="24"/>
          <w:szCs w:val="24"/>
          <w:lang w:val="es-UY"/>
        </w:rPr>
        <w:t>;</w:t>
      </w:r>
      <w:r w:rsidR="003E77CD" w:rsidRPr="004C3DD1">
        <w:rPr>
          <w:rFonts w:ascii="Times New Roman" w:hAnsi="Times New Roman" w:cs="Times New Roman"/>
          <w:sz w:val="24"/>
          <w:szCs w:val="24"/>
          <w:lang w:val="es-UY"/>
        </w:rPr>
        <w:t>58</w:t>
      </w:r>
      <w:r w:rsidR="00220B02">
        <w:rPr>
          <w:rFonts w:ascii="Times New Roman" w:hAnsi="Times New Roman" w:cs="Times New Roman"/>
          <w:sz w:val="24"/>
          <w:szCs w:val="24"/>
          <w:lang w:val="es-UY"/>
        </w:rPr>
        <w:t>(2)</w:t>
      </w:r>
      <w:r w:rsidR="003E77CD" w:rsidRPr="004C3DD1">
        <w:rPr>
          <w:rFonts w:ascii="Times New Roman" w:hAnsi="Times New Roman" w:cs="Times New Roman"/>
          <w:sz w:val="24"/>
          <w:szCs w:val="24"/>
          <w:lang w:val="es-UY"/>
        </w:rPr>
        <w:t>:2837-2857.</w:t>
      </w:r>
    </w:p>
    <w:p w:rsidR="003E77CD" w:rsidRPr="004C3DD1" w:rsidRDefault="00C371B2" w:rsidP="003E77CD">
      <w:pPr>
        <w:autoSpaceDE w:val="0"/>
        <w:autoSpaceDN w:val="0"/>
        <w:adjustRightInd w:val="0"/>
        <w:spacing w:after="0" w:line="480" w:lineRule="auto"/>
        <w:ind w:left="284" w:hanging="284"/>
        <w:jc w:val="both"/>
        <w:rPr>
          <w:rFonts w:ascii="Times New Roman" w:hAnsi="Times New Roman" w:cs="Times New Roman"/>
          <w:i/>
          <w:iCs/>
          <w:sz w:val="24"/>
          <w:szCs w:val="24"/>
          <w:lang w:eastAsia="es-CO"/>
        </w:rPr>
      </w:pPr>
      <w:r w:rsidRPr="004C3DD1">
        <w:rPr>
          <w:rFonts w:ascii="Times New Roman" w:hAnsi="Times New Roman" w:cs="Times New Roman"/>
          <w:sz w:val="24"/>
          <w:szCs w:val="24"/>
          <w:lang w:val="es-CO" w:eastAsia="es-CO"/>
        </w:rPr>
        <w:lastRenderedPageBreak/>
        <w:t>20</w:t>
      </w:r>
      <w:r w:rsidR="003E77CD" w:rsidRPr="004C3DD1">
        <w:rPr>
          <w:rFonts w:ascii="Times New Roman" w:hAnsi="Times New Roman" w:cs="Times New Roman"/>
          <w:sz w:val="24"/>
          <w:szCs w:val="24"/>
          <w:lang w:val="es-CO" w:eastAsia="es-CO"/>
        </w:rPr>
        <w:t xml:space="preserve"> Baquero</w:t>
      </w:r>
      <w:r w:rsidR="00EB4420" w:rsidRPr="004C3DD1">
        <w:rPr>
          <w:rFonts w:ascii="Times New Roman" w:hAnsi="Times New Roman" w:cs="Times New Roman"/>
          <w:sz w:val="24"/>
          <w:szCs w:val="24"/>
          <w:lang w:val="es-CO" w:eastAsia="es-CO"/>
        </w:rPr>
        <w:t xml:space="preserve"> LE</w:t>
      </w:r>
      <w:r w:rsidR="003E77CD" w:rsidRPr="004C3DD1">
        <w:rPr>
          <w:rFonts w:ascii="Times New Roman" w:hAnsi="Times New Roman" w:cs="Times New Roman"/>
          <w:sz w:val="24"/>
          <w:szCs w:val="24"/>
          <w:lang w:val="es-CO" w:eastAsia="es-CO"/>
        </w:rPr>
        <w:t>, Castro</w:t>
      </w:r>
      <w:r w:rsidR="00EB4420" w:rsidRPr="004C3DD1">
        <w:rPr>
          <w:rFonts w:ascii="Times New Roman" w:hAnsi="Times New Roman" w:cs="Times New Roman"/>
          <w:sz w:val="24"/>
          <w:szCs w:val="24"/>
          <w:lang w:val="es-CO" w:eastAsia="es-CO"/>
        </w:rPr>
        <w:t xml:space="preserve"> JA</w:t>
      </w:r>
      <w:r w:rsidR="003E77CD" w:rsidRPr="004C3DD1">
        <w:rPr>
          <w:rFonts w:ascii="Times New Roman" w:hAnsi="Times New Roman" w:cs="Times New Roman"/>
          <w:sz w:val="24"/>
          <w:szCs w:val="24"/>
          <w:lang w:val="es-CO" w:eastAsia="es-CO"/>
        </w:rPr>
        <w:t>, Narváez</w:t>
      </w:r>
      <w:r w:rsidR="00EB4420" w:rsidRPr="004C3DD1">
        <w:rPr>
          <w:rFonts w:ascii="Times New Roman" w:hAnsi="Times New Roman" w:cs="Times New Roman"/>
          <w:sz w:val="24"/>
          <w:szCs w:val="24"/>
          <w:lang w:val="es-CO" w:eastAsia="es-CO"/>
        </w:rPr>
        <w:t xml:space="preserve"> CE</w:t>
      </w:r>
      <w:r w:rsidR="003E77CD" w:rsidRPr="004C3DD1">
        <w:rPr>
          <w:rFonts w:ascii="Times New Roman" w:hAnsi="Times New Roman" w:cs="Times New Roman"/>
          <w:color w:val="000000"/>
          <w:sz w:val="24"/>
          <w:szCs w:val="24"/>
          <w:lang w:val="es-CO" w:eastAsia="es-ES"/>
        </w:rPr>
        <w:t xml:space="preserve">. </w:t>
      </w:r>
      <w:r w:rsidR="003E77CD" w:rsidRPr="004C3DD1">
        <w:rPr>
          <w:rFonts w:ascii="Times New Roman" w:hAnsi="Times New Roman" w:cs="Times New Roman"/>
          <w:bCs/>
          <w:sz w:val="24"/>
          <w:szCs w:val="24"/>
          <w:lang w:val="es-CO" w:eastAsia="es-CO"/>
        </w:rPr>
        <w:t>Catalasa,</w:t>
      </w:r>
      <w:r w:rsidR="003E77CD" w:rsidRPr="004C3DD1">
        <w:rPr>
          <w:rFonts w:ascii="Times New Roman" w:hAnsi="Times New Roman" w:cs="Times New Roman"/>
          <w:bCs/>
          <w:i/>
          <w:sz w:val="24"/>
          <w:szCs w:val="24"/>
          <w:lang w:val="es-CO" w:eastAsia="es-CO"/>
        </w:rPr>
        <w:t xml:space="preserve"> </w:t>
      </w:r>
      <w:r w:rsidR="003E77CD" w:rsidRPr="004C3DD1">
        <w:rPr>
          <w:rFonts w:ascii="Times New Roman" w:hAnsi="Times New Roman" w:cs="Times New Roman"/>
          <w:bCs/>
          <w:sz w:val="24"/>
          <w:szCs w:val="24"/>
          <w:lang w:val="es-CO" w:eastAsia="es-CO"/>
        </w:rPr>
        <w:t xml:space="preserve">Peroxidasa y Polifenoloxidasa en pitaya amarilla </w:t>
      </w:r>
      <w:r w:rsidR="003E77CD" w:rsidRPr="004C3DD1">
        <w:rPr>
          <w:rFonts w:ascii="Times New Roman" w:hAnsi="Times New Roman" w:cs="Times New Roman"/>
          <w:bCs/>
          <w:i/>
          <w:sz w:val="24"/>
          <w:szCs w:val="24"/>
          <w:lang w:val="es-CO" w:eastAsia="es-CO"/>
        </w:rPr>
        <w:t>(</w:t>
      </w:r>
      <w:r w:rsidR="003E77CD" w:rsidRPr="004C3DD1">
        <w:rPr>
          <w:rFonts w:ascii="Times New Roman" w:hAnsi="Times New Roman" w:cs="Times New Roman"/>
          <w:bCs/>
          <w:i/>
          <w:iCs/>
          <w:sz w:val="24"/>
          <w:szCs w:val="24"/>
          <w:lang w:val="es-CO" w:eastAsia="es-CO"/>
        </w:rPr>
        <w:t>Acanthocereus Pitajaya</w:t>
      </w:r>
      <w:r w:rsidR="003E77CD" w:rsidRPr="004C3DD1">
        <w:rPr>
          <w:rFonts w:ascii="Times New Roman" w:hAnsi="Times New Roman" w:cs="Times New Roman"/>
          <w:bCs/>
          <w:i/>
          <w:sz w:val="24"/>
          <w:szCs w:val="24"/>
          <w:lang w:val="es-CO" w:eastAsia="es-CO"/>
        </w:rPr>
        <w:t xml:space="preserve">): </w:t>
      </w:r>
      <w:r w:rsidR="003E77CD" w:rsidRPr="004C3DD1">
        <w:rPr>
          <w:rFonts w:ascii="Times New Roman" w:hAnsi="Times New Roman" w:cs="Times New Roman"/>
          <w:bCs/>
          <w:sz w:val="24"/>
          <w:szCs w:val="24"/>
          <w:lang w:val="es-CO" w:eastAsia="es-CO"/>
        </w:rPr>
        <w:t>Maduración y Senescencia</w:t>
      </w:r>
      <w:r w:rsidR="003E77CD" w:rsidRPr="004C3DD1">
        <w:rPr>
          <w:rFonts w:ascii="Times New Roman" w:hAnsi="Times New Roman" w:cs="Times New Roman"/>
          <w:b/>
          <w:bCs/>
          <w:sz w:val="24"/>
          <w:szCs w:val="24"/>
          <w:lang w:val="es-CO" w:eastAsia="es-CO"/>
        </w:rPr>
        <w:t xml:space="preserve">. </w:t>
      </w:r>
      <w:r w:rsidR="003E77CD" w:rsidRPr="004C3DD1">
        <w:rPr>
          <w:rFonts w:ascii="Times New Roman" w:hAnsi="Times New Roman" w:cs="Times New Roman"/>
          <w:iCs/>
          <w:sz w:val="24"/>
          <w:szCs w:val="24"/>
          <w:lang w:eastAsia="es-CO"/>
        </w:rPr>
        <w:t>Acta</w:t>
      </w:r>
      <w:r w:rsidR="007B7176">
        <w:rPr>
          <w:rFonts w:ascii="Times New Roman" w:hAnsi="Times New Roman" w:cs="Times New Roman"/>
          <w:iCs/>
          <w:sz w:val="24"/>
          <w:szCs w:val="24"/>
          <w:lang w:eastAsia="es-CO"/>
        </w:rPr>
        <w:t xml:space="preserve"> Biol </w:t>
      </w:r>
      <w:r w:rsidR="002243C0" w:rsidRPr="004C3DD1">
        <w:rPr>
          <w:rFonts w:ascii="Times New Roman" w:hAnsi="Times New Roman" w:cs="Times New Roman"/>
          <w:iCs/>
          <w:sz w:val="24"/>
          <w:szCs w:val="24"/>
          <w:lang w:eastAsia="es-CO"/>
        </w:rPr>
        <w:t>Colomb</w:t>
      </w:r>
      <w:r w:rsidR="003E77CD" w:rsidRPr="004C3DD1">
        <w:rPr>
          <w:rFonts w:ascii="Times New Roman" w:hAnsi="Times New Roman" w:cs="Times New Roman"/>
          <w:iCs/>
          <w:sz w:val="24"/>
          <w:szCs w:val="24"/>
          <w:lang w:eastAsia="es-CO"/>
        </w:rPr>
        <w:t>.</w:t>
      </w:r>
      <w:r w:rsidR="003E77CD" w:rsidRPr="004C3DD1">
        <w:rPr>
          <w:rFonts w:ascii="Times New Roman" w:hAnsi="Times New Roman" w:cs="Times New Roman"/>
          <w:sz w:val="24"/>
          <w:szCs w:val="24"/>
          <w:lang w:eastAsia="es-CO"/>
        </w:rPr>
        <w:t xml:space="preserve"> </w:t>
      </w:r>
      <w:r w:rsidR="003E77CD" w:rsidRPr="004C3DD1">
        <w:rPr>
          <w:rFonts w:ascii="Times New Roman" w:hAnsi="Times New Roman" w:cs="Times New Roman"/>
          <w:color w:val="000000"/>
          <w:sz w:val="24"/>
          <w:szCs w:val="24"/>
          <w:lang w:eastAsia="es-ES"/>
        </w:rPr>
        <w:t>2005;</w:t>
      </w:r>
      <w:r w:rsidR="00A12341">
        <w:rPr>
          <w:rFonts w:ascii="Times New Roman" w:hAnsi="Times New Roman" w:cs="Times New Roman"/>
          <w:iCs/>
          <w:sz w:val="24"/>
          <w:szCs w:val="24"/>
          <w:lang w:eastAsia="es-CO"/>
        </w:rPr>
        <w:t>10(2):</w:t>
      </w:r>
      <w:r w:rsidR="00BC388A">
        <w:rPr>
          <w:rFonts w:ascii="Times New Roman" w:hAnsi="Times New Roman" w:cs="Times New Roman"/>
          <w:iCs/>
          <w:sz w:val="24"/>
          <w:szCs w:val="24"/>
          <w:lang w:eastAsia="es-CO"/>
        </w:rPr>
        <w:t>49–</w:t>
      </w:r>
      <w:r w:rsidR="003E77CD" w:rsidRPr="004C3DD1">
        <w:rPr>
          <w:rFonts w:ascii="Times New Roman" w:hAnsi="Times New Roman" w:cs="Times New Roman"/>
          <w:iCs/>
          <w:sz w:val="24"/>
          <w:szCs w:val="24"/>
          <w:lang w:eastAsia="es-CO"/>
        </w:rPr>
        <w:t>59</w:t>
      </w:r>
      <w:r w:rsidR="003E77CD" w:rsidRPr="004C3DD1">
        <w:rPr>
          <w:rFonts w:ascii="Times New Roman" w:hAnsi="Times New Roman" w:cs="Times New Roman"/>
          <w:i/>
          <w:iCs/>
          <w:sz w:val="24"/>
          <w:szCs w:val="24"/>
          <w:lang w:eastAsia="es-CO"/>
        </w:rPr>
        <w:t>.</w:t>
      </w:r>
    </w:p>
    <w:p w:rsidR="003E77CD" w:rsidRPr="004C3DD1" w:rsidRDefault="00C371B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21</w:t>
      </w:r>
      <w:r w:rsidR="007633A3" w:rsidRPr="004C3DD1">
        <w:rPr>
          <w:rFonts w:ascii="Times New Roman" w:hAnsi="Times New Roman" w:cs="Times New Roman"/>
          <w:sz w:val="24"/>
          <w:szCs w:val="24"/>
        </w:rPr>
        <w:t>.</w:t>
      </w:r>
      <w:r w:rsidR="00EB4420" w:rsidRPr="004C3DD1">
        <w:rPr>
          <w:rFonts w:ascii="Times New Roman" w:hAnsi="Times New Roman" w:cs="Times New Roman"/>
          <w:sz w:val="24"/>
          <w:szCs w:val="24"/>
        </w:rPr>
        <w:t xml:space="preserve"> Nerd</w:t>
      </w:r>
      <w:r w:rsidR="008044FE" w:rsidRPr="004C3DD1">
        <w:rPr>
          <w:rFonts w:ascii="Times New Roman" w:hAnsi="Times New Roman" w:cs="Times New Roman"/>
          <w:sz w:val="24"/>
          <w:szCs w:val="24"/>
        </w:rPr>
        <w:t xml:space="preserve"> A, Mizrahi Y. </w:t>
      </w:r>
      <w:r w:rsidR="003E77CD" w:rsidRPr="004C3DD1">
        <w:rPr>
          <w:rFonts w:ascii="Times New Roman" w:hAnsi="Times New Roman" w:cs="Times New Roman"/>
          <w:sz w:val="24"/>
          <w:szCs w:val="24"/>
        </w:rPr>
        <w:t>Reproductive biology of c</w:t>
      </w:r>
      <w:r w:rsidR="007B7176">
        <w:rPr>
          <w:rFonts w:ascii="Times New Roman" w:hAnsi="Times New Roman" w:cs="Times New Roman"/>
          <w:sz w:val="24"/>
          <w:szCs w:val="24"/>
        </w:rPr>
        <w:t>actus fruit crops. Hort Rev</w:t>
      </w:r>
      <w:r w:rsidR="003E77CD" w:rsidRPr="004C3DD1">
        <w:rPr>
          <w:rFonts w:ascii="Times New Roman" w:hAnsi="Times New Roman" w:cs="Times New Roman"/>
          <w:sz w:val="24"/>
          <w:szCs w:val="24"/>
        </w:rPr>
        <w:t>.</w:t>
      </w:r>
      <w:r w:rsidR="00A12341">
        <w:rPr>
          <w:rFonts w:ascii="Times New Roman" w:hAnsi="Times New Roman" w:cs="Times New Roman"/>
          <w:sz w:val="24"/>
          <w:szCs w:val="24"/>
        </w:rPr>
        <w:t xml:space="preserve"> 1997; 18:</w:t>
      </w:r>
      <w:r w:rsidR="00BC388A">
        <w:rPr>
          <w:rFonts w:ascii="Times New Roman" w:hAnsi="Times New Roman" w:cs="Times New Roman"/>
          <w:sz w:val="24"/>
          <w:szCs w:val="24"/>
        </w:rPr>
        <w:t>321-</w:t>
      </w:r>
      <w:r w:rsidR="003E77CD" w:rsidRPr="004C3DD1">
        <w:rPr>
          <w:rFonts w:ascii="Times New Roman" w:hAnsi="Times New Roman" w:cs="Times New Roman"/>
          <w:sz w:val="24"/>
          <w:szCs w:val="24"/>
        </w:rPr>
        <w:t xml:space="preserve">346 </w:t>
      </w:r>
    </w:p>
    <w:p w:rsidR="003E77CD" w:rsidRPr="004C3DD1" w:rsidRDefault="00C371B2" w:rsidP="003E77CD">
      <w:pPr>
        <w:autoSpaceDE w:val="0"/>
        <w:autoSpaceDN w:val="0"/>
        <w:adjustRightInd w:val="0"/>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22</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044FE" w:rsidRPr="004C3DD1">
        <w:rPr>
          <w:rFonts w:ascii="Times New Roman" w:hAnsi="Times New Roman" w:cs="Times New Roman"/>
          <w:sz w:val="24"/>
          <w:szCs w:val="24"/>
        </w:rPr>
        <w:t>Nerd A,</w:t>
      </w:r>
      <w:r w:rsidR="003E77CD" w:rsidRPr="004C3DD1">
        <w:rPr>
          <w:rFonts w:ascii="Times New Roman" w:hAnsi="Times New Roman" w:cs="Times New Roman"/>
          <w:sz w:val="24"/>
          <w:szCs w:val="24"/>
        </w:rPr>
        <w:t xml:space="preserve"> Mizrahi</w:t>
      </w:r>
      <w:r w:rsidR="008044FE" w:rsidRPr="004C3DD1">
        <w:rPr>
          <w:rFonts w:ascii="Times New Roman" w:hAnsi="Times New Roman" w:cs="Times New Roman"/>
          <w:sz w:val="24"/>
          <w:szCs w:val="24"/>
        </w:rPr>
        <w:t xml:space="preserve"> Y.</w:t>
      </w:r>
      <w:r w:rsidR="003E77CD" w:rsidRPr="004C3DD1">
        <w:rPr>
          <w:rFonts w:ascii="Times New Roman" w:hAnsi="Times New Roman" w:cs="Times New Roman"/>
          <w:sz w:val="24"/>
          <w:szCs w:val="24"/>
        </w:rPr>
        <w:t xml:space="preserve"> The effect of ripening stage on fruit quality after storage of yellow pitaya.</w:t>
      </w:r>
      <w:r w:rsidR="00427DD8" w:rsidRPr="004C3DD1">
        <w:rPr>
          <w:rFonts w:ascii="Times New Roman" w:hAnsi="Times New Roman" w:cs="Times New Roman"/>
          <w:sz w:val="24"/>
          <w:szCs w:val="24"/>
        </w:rPr>
        <w:t xml:space="preserve"> </w:t>
      </w:r>
      <w:r w:rsidR="00427DD8" w:rsidRPr="006A6C2A">
        <w:rPr>
          <w:rFonts w:ascii="Times New Roman" w:hAnsi="Times New Roman" w:cs="Times New Roman"/>
          <w:sz w:val="24"/>
          <w:szCs w:val="24"/>
        </w:rPr>
        <w:t>Postharvest Biol Technol.</w:t>
      </w:r>
      <w:r w:rsidR="003E77CD" w:rsidRPr="004C3DD1">
        <w:rPr>
          <w:rFonts w:ascii="Times New Roman" w:hAnsi="Times New Roman" w:cs="Times New Roman"/>
          <w:sz w:val="24"/>
          <w:szCs w:val="24"/>
        </w:rPr>
        <w:t xml:space="preserve"> 1997</w:t>
      </w:r>
      <w:r w:rsidR="004971F2" w:rsidRPr="004C3DD1">
        <w:rPr>
          <w:rFonts w:ascii="Times New Roman" w:hAnsi="Times New Roman" w:cs="Times New Roman"/>
          <w:sz w:val="24"/>
          <w:szCs w:val="24"/>
        </w:rPr>
        <w:t xml:space="preserve"> February</w:t>
      </w:r>
      <w:r w:rsidR="00BC388A">
        <w:rPr>
          <w:rFonts w:ascii="Times New Roman" w:hAnsi="Times New Roman" w:cs="Times New Roman"/>
          <w:sz w:val="24"/>
          <w:szCs w:val="24"/>
        </w:rPr>
        <w:t>;</w:t>
      </w:r>
      <w:r w:rsidR="003E77CD" w:rsidRPr="004C3DD1">
        <w:rPr>
          <w:rFonts w:ascii="Times New Roman" w:hAnsi="Times New Roman" w:cs="Times New Roman"/>
          <w:sz w:val="24"/>
          <w:szCs w:val="24"/>
        </w:rPr>
        <w:t>15</w:t>
      </w:r>
      <w:r w:rsidR="004971F2" w:rsidRPr="004C3DD1">
        <w:rPr>
          <w:rFonts w:ascii="Times New Roman" w:hAnsi="Times New Roman" w:cs="Times New Roman"/>
          <w:sz w:val="24"/>
          <w:szCs w:val="24"/>
        </w:rPr>
        <w:t>(2)</w:t>
      </w:r>
      <w:r w:rsidR="003E77CD" w:rsidRPr="004C3DD1">
        <w:rPr>
          <w:rFonts w:ascii="Times New Roman" w:hAnsi="Times New Roman" w:cs="Times New Roman"/>
          <w:sz w:val="24"/>
          <w:szCs w:val="24"/>
        </w:rPr>
        <w:t>:99-105.</w:t>
      </w:r>
    </w:p>
    <w:p w:rsidR="003E77CD" w:rsidRPr="006A6C2A" w:rsidRDefault="00C371B2" w:rsidP="006A6C2A">
      <w:pPr>
        <w:spacing w:after="0" w:line="480" w:lineRule="auto"/>
        <w:ind w:left="284" w:hanging="284"/>
        <w:jc w:val="both"/>
        <w:rPr>
          <w:rFonts w:ascii="Times New Roman" w:hAnsi="Times New Roman" w:cs="Times New Roman"/>
          <w:sz w:val="24"/>
          <w:szCs w:val="24"/>
          <w:lang w:val="es-CO"/>
        </w:rPr>
      </w:pPr>
      <w:r w:rsidRPr="004C3DD1">
        <w:rPr>
          <w:rFonts w:ascii="Times New Roman" w:hAnsi="Times New Roman" w:cs="Times New Roman"/>
          <w:sz w:val="24"/>
          <w:szCs w:val="24"/>
        </w:rPr>
        <w:t>23</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6A6C2A" w:rsidRPr="006A6C2A">
        <w:rPr>
          <w:rFonts w:ascii="Times New Roman" w:hAnsi="Times New Roman" w:cs="Times New Roman"/>
          <w:sz w:val="24"/>
          <w:szCs w:val="24"/>
        </w:rPr>
        <w:t>L</w:t>
      </w:r>
      <w:r w:rsidR="006A6C2A">
        <w:rPr>
          <w:rFonts w:ascii="Times New Roman" w:hAnsi="Times New Roman" w:cs="Times New Roman"/>
          <w:sz w:val="24"/>
          <w:szCs w:val="24"/>
        </w:rPr>
        <w:t>iou, S</w:t>
      </w:r>
      <w:r w:rsidR="006A6C2A" w:rsidRPr="006A6C2A">
        <w:rPr>
          <w:rFonts w:ascii="Times New Roman" w:hAnsi="Times New Roman" w:cs="Times New Roman"/>
          <w:sz w:val="24"/>
          <w:szCs w:val="24"/>
        </w:rPr>
        <w:t>, Miller</w:t>
      </w:r>
      <w:r w:rsidR="006A6C2A">
        <w:rPr>
          <w:rFonts w:ascii="Times New Roman" w:hAnsi="Times New Roman" w:cs="Times New Roman"/>
          <w:sz w:val="24"/>
          <w:szCs w:val="24"/>
        </w:rPr>
        <w:t xml:space="preserve"> W.</w:t>
      </w:r>
      <w:r w:rsidR="003E77CD" w:rsidRPr="004C3DD1">
        <w:rPr>
          <w:rFonts w:ascii="Times New Roman" w:hAnsi="Times New Roman" w:cs="Times New Roman"/>
          <w:sz w:val="24"/>
          <w:szCs w:val="24"/>
        </w:rPr>
        <w:t xml:space="preserve"> </w:t>
      </w:r>
      <w:r w:rsidR="006A6C2A" w:rsidRPr="006A6C2A">
        <w:rPr>
          <w:rFonts w:ascii="Times New Roman" w:hAnsi="Times New Roman" w:cs="Times New Roman"/>
          <w:sz w:val="24"/>
          <w:szCs w:val="24"/>
        </w:rPr>
        <w:t>Factors affecting ethylene sensitivity and 1-MCP response in tulip bulbs</w:t>
      </w:r>
      <w:r w:rsidR="003E77CD" w:rsidRPr="004C3DD1">
        <w:rPr>
          <w:rFonts w:ascii="Times New Roman" w:hAnsi="Times New Roman" w:cs="Times New Roman"/>
          <w:sz w:val="24"/>
          <w:szCs w:val="24"/>
        </w:rPr>
        <w:t xml:space="preserve">. </w:t>
      </w:r>
      <w:r w:rsidR="00D60828">
        <w:rPr>
          <w:rFonts w:ascii="Times New Roman" w:hAnsi="Times New Roman" w:cs="Times New Roman"/>
          <w:sz w:val="24"/>
          <w:szCs w:val="24"/>
        </w:rPr>
        <w:t>Postharvest Biol</w:t>
      </w:r>
      <w:r w:rsidR="00D041FF" w:rsidRPr="006A6C2A">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xml:space="preserve">. </w:t>
      </w:r>
      <w:r w:rsidR="006A6C2A">
        <w:rPr>
          <w:rFonts w:ascii="Times New Roman" w:hAnsi="Times New Roman" w:cs="Times New Roman"/>
          <w:sz w:val="24"/>
          <w:szCs w:val="24"/>
        </w:rPr>
        <w:t>2011</w:t>
      </w:r>
      <w:r w:rsidR="00D60828">
        <w:rPr>
          <w:rFonts w:ascii="Times New Roman" w:hAnsi="Times New Roman" w:cs="Times New Roman"/>
          <w:sz w:val="24"/>
          <w:szCs w:val="24"/>
        </w:rPr>
        <w:t xml:space="preserve"> March</w:t>
      </w:r>
      <w:r w:rsidR="003E77CD" w:rsidRPr="004C3DD1">
        <w:rPr>
          <w:rFonts w:ascii="Times New Roman" w:hAnsi="Times New Roman" w:cs="Times New Roman"/>
          <w:sz w:val="24"/>
          <w:szCs w:val="24"/>
        </w:rPr>
        <w:t xml:space="preserve">; </w:t>
      </w:r>
      <w:r w:rsidR="006A6C2A">
        <w:rPr>
          <w:rFonts w:ascii="Times New Roman" w:hAnsi="Times New Roman" w:cs="Times New Roman"/>
          <w:sz w:val="24"/>
          <w:szCs w:val="24"/>
        </w:rPr>
        <w:t>59</w:t>
      </w:r>
      <w:r w:rsidR="00D60828">
        <w:rPr>
          <w:rFonts w:ascii="Times New Roman" w:hAnsi="Times New Roman" w:cs="Times New Roman"/>
          <w:sz w:val="24"/>
          <w:szCs w:val="24"/>
        </w:rPr>
        <w:t>(3)</w:t>
      </w:r>
      <w:r w:rsidR="003E77CD" w:rsidRPr="004C3DD1">
        <w:rPr>
          <w:rFonts w:ascii="Times New Roman" w:hAnsi="Times New Roman" w:cs="Times New Roman"/>
          <w:sz w:val="24"/>
          <w:szCs w:val="24"/>
        </w:rPr>
        <w:t>:</w:t>
      </w:r>
      <w:r w:rsidR="006A6C2A">
        <w:rPr>
          <w:rFonts w:ascii="Times New Roman" w:hAnsi="Times New Roman" w:cs="Times New Roman"/>
          <w:sz w:val="24"/>
          <w:szCs w:val="24"/>
        </w:rPr>
        <w:t>238-244</w:t>
      </w:r>
      <w:r w:rsidR="003E77CD" w:rsidRPr="004C3DD1">
        <w:rPr>
          <w:rFonts w:ascii="Times New Roman" w:hAnsi="Times New Roman" w:cs="Times New Roman"/>
          <w:sz w:val="24"/>
          <w:szCs w:val="24"/>
        </w:rPr>
        <w:t>.</w:t>
      </w:r>
      <w:r w:rsidR="006A6C2A" w:rsidRPr="006A6C2A">
        <w:rPr>
          <w:rFonts w:ascii="GulliverRM" w:eastAsia="Times New Roman" w:hAnsi="GulliverRM" w:cs="GulliverRM"/>
          <w:sz w:val="27"/>
          <w:szCs w:val="27"/>
          <w:lang w:val="es-CO" w:eastAsia="es-CO"/>
        </w:rPr>
        <w:t xml:space="preserve"> </w:t>
      </w:r>
      <w:r w:rsidR="006A6C2A">
        <w:rPr>
          <w:rFonts w:ascii="GulliverRM" w:eastAsia="Times New Roman" w:hAnsi="GulliverRM" w:cs="GulliverRM"/>
          <w:sz w:val="27"/>
          <w:szCs w:val="27"/>
          <w:lang w:val="es-CO" w:eastAsia="es-CO"/>
        </w:rPr>
        <w:t xml:space="preserve"> </w:t>
      </w:r>
    </w:p>
    <w:p w:rsidR="003E77CD" w:rsidRPr="004C3DD1" w:rsidRDefault="0054545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24</w:t>
      </w:r>
      <w:r w:rsidR="007633A3" w:rsidRPr="004C3DD1">
        <w:rPr>
          <w:rFonts w:ascii="Times New Roman" w:hAnsi="Times New Roman" w:cs="Times New Roman"/>
          <w:sz w:val="24"/>
          <w:szCs w:val="24"/>
        </w:rPr>
        <w:t>.</w:t>
      </w:r>
      <w:r w:rsidR="008044FE" w:rsidRPr="004C3DD1">
        <w:rPr>
          <w:rFonts w:ascii="Times New Roman" w:hAnsi="Times New Roman" w:cs="Times New Roman"/>
          <w:sz w:val="24"/>
          <w:szCs w:val="24"/>
        </w:rPr>
        <w:t xml:space="preserve"> Watkins</w:t>
      </w:r>
      <w:r w:rsidR="003E77CD" w:rsidRPr="004C3DD1">
        <w:rPr>
          <w:rFonts w:ascii="Times New Roman" w:hAnsi="Times New Roman" w:cs="Times New Roman"/>
          <w:sz w:val="24"/>
          <w:szCs w:val="24"/>
        </w:rPr>
        <w:t xml:space="preserve"> C</w:t>
      </w:r>
      <w:r w:rsidR="008044FE" w:rsidRPr="004C3DD1">
        <w:rPr>
          <w:rFonts w:ascii="Times New Roman" w:hAnsi="Times New Roman" w:cs="Times New Roman"/>
          <w:sz w:val="24"/>
          <w:szCs w:val="24"/>
        </w:rPr>
        <w:t>B</w:t>
      </w:r>
      <w:r w:rsidR="003E77CD" w:rsidRPr="004C3DD1">
        <w:rPr>
          <w:rFonts w:ascii="Times New Roman" w:hAnsi="Times New Roman" w:cs="Times New Roman"/>
          <w:sz w:val="24"/>
          <w:szCs w:val="24"/>
        </w:rPr>
        <w:t>. Overview of 1-Methylcyclopropene trials and uses for edible horticultural crops. HortScience. 2008</w:t>
      </w:r>
      <w:r w:rsidR="004971F2" w:rsidRPr="004C3DD1">
        <w:rPr>
          <w:rFonts w:ascii="Times New Roman" w:hAnsi="Times New Roman" w:cs="Times New Roman"/>
          <w:sz w:val="24"/>
          <w:szCs w:val="24"/>
        </w:rPr>
        <w:t xml:space="preserve"> February</w:t>
      </w:r>
      <w:r w:rsidR="00A12341">
        <w:rPr>
          <w:rFonts w:ascii="Times New Roman" w:hAnsi="Times New Roman" w:cs="Times New Roman"/>
          <w:sz w:val="24"/>
          <w:szCs w:val="24"/>
        </w:rPr>
        <w:t>;</w:t>
      </w:r>
      <w:r w:rsidR="003E77CD" w:rsidRPr="004C3DD1">
        <w:rPr>
          <w:rFonts w:ascii="Times New Roman" w:hAnsi="Times New Roman" w:cs="Times New Roman"/>
          <w:sz w:val="24"/>
          <w:szCs w:val="24"/>
        </w:rPr>
        <w:t>43</w:t>
      </w:r>
      <w:r w:rsidR="004971F2" w:rsidRPr="004C3DD1">
        <w:rPr>
          <w:rFonts w:ascii="Times New Roman" w:hAnsi="Times New Roman" w:cs="Times New Roman"/>
          <w:sz w:val="24"/>
          <w:szCs w:val="24"/>
        </w:rPr>
        <w:t>(1)</w:t>
      </w:r>
      <w:r w:rsidR="00220B02">
        <w:rPr>
          <w:rFonts w:ascii="Times New Roman" w:hAnsi="Times New Roman" w:cs="Times New Roman"/>
          <w:sz w:val="24"/>
          <w:szCs w:val="24"/>
        </w:rPr>
        <w:t>:</w:t>
      </w:r>
      <w:r w:rsidR="00A12341">
        <w:rPr>
          <w:rFonts w:ascii="Times New Roman" w:hAnsi="Times New Roman" w:cs="Times New Roman"/>
          <w:sz w:val="24"/>
          <w:szCs w:val="24"/>
        </w:rPr>
        <w:t>86</w:t>
      </w:r>
      <w:r w:rsidR="003E77CD" w:rsidRPr="004C3DD1">
        <w:rPr>
          <w:rFonts w:ascii="Times New Roman" w:hAnsi="Times New Roman" w:cs="Times New Roman"/>
          <w:sz w:val="24"/>
          <w:szCs w:val="24"/>
        </w:rPr>
        <w:t>-94.</w:t>
      </w:r>
    </w:p>
    <w:p w:rsidR="003E77CD" w:rsidRPr="00166E92" w:rsidRDefault="00545453" w:rsidP="003E77CD">
      <w:pPr>
        <w:spacing w:after="0" w:line="480" w:lineRule="auto"/>
        <w:ind w:left="284" w:hanging="284"/>
        <w:jc w:val="both"/>
        <w:rPr>
          <w:rFonts w:ascii="Times New Roman" w:hAnsi="Times New Roman" w:cs="Times New Roman"/>
          <w:sz w:val="24"/>
          <w:szCs w:val="24"/>
          <w:lang w:val="es-ES"/>
        </w:rPr>
      </w:pPr>
      <w:r w:rsidRPr="004C3DD1">
        <w:rPr>
          <w:rFonts w:ascii="Times New Roman" w:hAnsi="Times New Roman" w:cs="Times New Roman"/>
          <w:color w:val="000000"/>
          <w:sz w:val="24"/>
          <w:szCs w:val="24"/>
        </w:rPr>
        <w:t>25</w:t>
      </w:r>
      <w:r w:rsidR="007633A3" w:rsidRPr="004C3DD1">
        <w:rPr>
          <w:rFonts w:ascii="Times New Roman" w:hAnsi="Times New Roman" w:cs="Times New Roman"/>
          <w:color w:val="000000"/>
          <w:sz w:val="24"/>
          <w:szCs w:val="24"/>
        </w:rPr>
        <w:t>.</w:t>
      </w:r>
      <w:r w:rsidR="003E77CD" w:rsidRPr="004C3DD1">
        <w:rPr>
          <w:rFonts w:ascii="Times New Roman" w:hAnsi="Times New Roman" w:cs="Times New Roman"/>
          <w:color w:val="000000"/>
          <w:sz w:val="24"/>
          <w:szCs w:val="24"/>
        </w:rPr>
        <w:t xml:space="preserve"> </w:t>
      </w:r>
      <w:r w:rsidR="00B62807" w:rsidRPr="004C3DD1">
        <w:rPr>
          <w:rFonts w:ascii="Times New Roman" w:hAnsi="Times New Roman" w:cs="Times New Roman"/>
          <w:color w:val="000000"/>
          <w:sz w:val="24"/>
          <w:szCs w:val="24"/>
        </w:rPr>
        <w:t>Wills RBH</w:t>
      </w:r>
      <w:r w:rsidR="003E77CD" w:rsidRPr="004C3DD1">
        <w:rPr>
          <w:rFonts w:ascii="Times New Roman" w:hAnsi="Times New Roman" w:cs="Times New Roman"/>
          <w:color w:val="000000"/>
          <w:sz w:val="24"/>
          <w:szCs w:val="24"/>
        </w:rPr>
        <w:t xml:space="preserve">, </w:t>
      </w:r>
      <w:r w:rsidR="00B62807" w:rsidRPr="004C3DD1">
        <w:rPr>
          <w:rFonts w:ascii="Times New Roman" w:hAnsi="Times New Roman" w:cs="Times New Roman"/>
          <w:color w:val="000000"/>
          <w:sz w:val="24"/>
          <w:szCs w:val="24"/>
        </w:rPr>
        <w:t>Lee</w:t>
      </w:r>
      <w:r w:rsidR="003E77CD" w:rsidRPr="004C3DD1">
        <w:rPr>
          <w:rFonts w:ascii="Times New Roman" w:hAnsi="Times New Roman" w:cs="Times New Roman"/>
          <w:color w:val="000000"/>
          <w:sz w:val="24"/>
          <w:szCs w:val="24"/>
        </w:rPr>
        <w:t xml:space="preserve"> </w:t>
      </w:r>
      <w:r w:rsidR="00B62807" w:rsidRPr="004C3DD1">
        <w:rPr>
          <w:rFonts w:ascii="Times New Roman" w:hAnsi="Times New Roman" w:cs="Times New Roman"/>
          <w:color w:val="000000"/>
          <w:sz w:val="24"/>
          <w:szCs w:val="24"/>
        </w:rPr>
        <w:t xml:space="preserve">TH, </w:t>
      </w:r>
      <w:r w:rsidR="003E77CD" w:rsidRPr="004C3DD1">
        <w:rPr>
          <w:rFonts w:ascii="Times New Roman" w:hAnsi="Times New Roman" w:cs="Times New Roman"/>
          <w:color w:val="000000"/>
          <w:sz w:val="24"/>
          <w:szCs w:val="24"/>
        </w:rPr>
        <w:t>Graham</w:t>
      </w:r>
      <w:r w:rsidR="00B62807" w:rsidRPr="004C3DD1">
        <w:rPr>
          <w:rFonts w:ascii="Times New Roman" w:hAnsi="Times New Roman" w:cs="Times New Roman"/>
          <w:color w:val="000000"/>
          <w:sz w:val="24"/>
          <w:szCs w:val="24"/>
        </w:rPr>
        <w:t xml:space="preserve"> D</w:t>
      </w:r>
      <w:r w:rsidR="003E77CD" w:rsidRPr="004C3DD1">
        <w:rPr>
          <w:rFonts w:ascii="Times New Roman" w:hAnsi="Times New Roman" w:cs="Times New Roman"/>
          <w:color w:val="000000"/>
          <w:sz w:val="24"/>
          <w:szCs w:val="24"/>
        </w:rPr>
        <w:t xml:space="preserve">, </w:t>
      </w:r>
      <w:r w:rsidR="00B62807" w:rsidRPr="004C3DD1">
        <w:rPr>
          <w:rFonts w:ascii="Times New Roman" w:hAnsi="Times New Roman" w:cs="Times New Roman"/>
          <w:color w:val="000000"/>
          <w:sz w:val="24"/>
          <w:szCs w:val="24"/>
        </w:rPr>
        <w:t>McGlasson WB</w:t>
      </w:r>
      <w:r w:rsidR="003E77CD" w:rsidRPr="004C3DD1">
        <w:rPr>
          <w:rFonts w:ascii="Times New Roman" w:hAnsi="Times New Roman" w:cs="Times New Roman"/>
          <w:color w:val="000000"/>
          <w:sz w:val="24"/>
          <w:szCs w:val="24"/>
        </w:rPr>
        <w:t>, Hall</w:t>
      </w:r>
      <w:r w:rsidR="00B62807" w:rsidRPr="004C3DD1">
        <w:rPr>
          <w:rFonts w:ascii="Times New Roman" w:hAnsi="Times New Roman" w:cs="Times New Roman"/>
          <w:color w:val="000000"/>
          <w:sz w:val="24"/>
          <w:szCs w:val="24"/>
        </w:rPr>
        <w:t xml:space="preserve"> EG</w:t>
      </w:r>
      <w:r w:rsidR="003E77CD" w:rsidRPr="004C3DD1">
        <w:rPr>
          <w:rFonts w:ascii="Times New Roman" w:hAnsi="Times New Roman" w:cs="Times New Roman"/>
          <w:color w:val="000000"/>
          <w:sz w:val="24"/>
          <w:szCs w:val="24"/>
        </w:rPr>
        <w:t>. Postharvest: an introduction to the physiology and handling of fruits and vegetables</w:t>
      </w:r>
      <w:r w:rsidR="003E77CD" w:rsidRPr="004C3DD1">
        <w:rPr>
          <w:rFonts w:ascii="Times New Roman" w:hAnsi="Times New Roman" w:cs="Times New Roman"/>
          <w:i/>
          <w:color w:val="000000"/>
          <w:sz w:val="24"/>
          <w:szCs w:val="24"/>
        </w:rPr>
        <w:t xml:space="preserve"> </w:t>
      </w:r>
      <w:r w:rsidR="003E77CD" w:rsidRPr="004C3DD1">
        <w:rPr>
          <w:rFonts w:ascii="Times New Roman" w:eastAsia="Calibri" w:hAnsi="Times New Roman" w:cs="Times New Roman"/>
          <w:sz w:val="24"/>
          <w:szCs w:val="24"/>
        </w:rPr>
        <w:t>and ornamentals.</w:t>
      </w:r>
      <w:r w:rsidR="003E77CD" w:rsidRPr="004C3DD1">
        <w:rPr>
          <w:rFonts w:ascii="Times New Roman" w:hAnsi="Times New Roman" w:cs="Times New Roman"/>
          <w:sz w:val="24"/>
          <w:szCs w:val="24"/>
        </w:rPr>
        <w:t xml:space="preserve"> </w:t>
      </w:r>
      <w:r w:rsidR="003E77CD" w:rsidRPr="00166E92">
        <w:rPr>
          <w:rFonts w:ascii="Times New Roman" w:eastAsia="Calibri" w:hAnsi="Times New Roman" w:cs="Times New Roman"/>
          <w:sz w:val="24"/>
          <w:szCs w:val="24"/>
          <w:lang w:val="es-ES"/>
        </w:rPr>
        <w:t>4th edition</w:t>
      </w:r>
      <w:r w:rsidR="003E77CD" w:rsidRPr="00166E92">
        <w:rPr>
          <w:rFonts w:ascii="Times New Roman" w:hAnsi="Times New Roman" w:cs="Times New Roman"/>
          <w:sz w:val="24"/>
          <w:szCs w:val="24"/>
          <w:lang w:val="es-ES"/>
        </w:rPr>
        <w:t>,</w:t>
      </w:r>
      <w:r w:rsidR="003E77CD" w:rsidRPr="00166E92">
        <w:rPr>
          <w:rFonts w:ascii="Times New Roman" w:eastAsia="Calibri" w:hAnsi="Times New Roman" w:cs="Times New Roman"/>
          <w:sz w:val="24"/>
          <w:szCs w:val="24"/>
          <w:lang w:val="es-ES"/>
        </w:rPr>
        <w:t xml:space="preserve"> CAB International, New York</w:t>
      </w:r>
      <w:r w:rsidR="003E77CD" w:rsidRPr="00166E92">
        <w:rPr>
          <w:rFonts w:ascii="Times New Roman" w:hAnsi="Times New Roman" w:cs="Times New Roman"/>
          <w:sz w:val="24"/>
          <w:szCs w:val="24"/>
          <w:lang w:val="es-ES"/>
        </w:rPr>
        <w:t xml:space="preserve">; </w:t>
      </w:r>
      <w:r w:rsidR="003E77CD" w:rsidRPr="00166E92">
        <w:rPr>
          <w:rFonts w:ascii="Times New Roman" w:hAnsi="Times New Roman" w:cs="Times New Roman"/>
          <w:color w:val="000000"/>
          <w:sz w:val="24"/>
          <w:szCs w:val="24"/>
          <w:lang w:val="es-ES"/>
        </w:rPr>
        <w:t>1998.</w:t>
      </w:r>
    </w:p>
    <w:p w:rsidR="003E77CD" w:rsidRPr="00C97BA6" w:rsidRDefault="00545453" w:rsidP="003E77CD">
      <w:pPr>
        <w:spacing w:after="0" w:line="480" w:lineRule="auto"/>
        <w:ind w:left="284" w:hanging="284"/>
        <w:jc w:val="both"/>
        <w:rPr>
          <w:rFonts w:ascii="Times New Roman" w:hAnsi="Times New Roman" w:cs="Times New Roman"/>
          <w:sz w:val="24"/>
          <w:szCs w:val="24"/>
        </w:rPr>
      </w:pPr>
      <w:r w:rsidRPr="00166E92">
        <w:rPr>
          <w:rFonts w:ascii="Times New Roman" w:hAnsi="Times New Roman" w:cs="Times New Roman"/>
          <w:sz w:val="24"/>
          <w:szCs w:val="24"/>
          <w:lang w:val="es-ES"/>
        </w:rPr>
        <w:t>26</w:t>
      </w:r>
      <w:r w:rsidR="00ED1CF8" w:rsidRPr="00166E92">
        <w:rPr>
          <w:rFonts w:ascii="Times New Roman" w:hAnsi="Times New Roman" w:cs="Times New Roman"/>
          <w:sz w:val="24"/>
          <w:szCs w:val="24"/>
          <w:lang w:val="es-ES"/>
        </w:rPr>
        <w:t>.</w:t>
      </w:r>
      <w:r w:rsidR="003E77CD" w:rsidRPr="00166E92">
        <w:rPr>
          <w:rFonts w:ascii="Times New Roman" w:hAnsi="Times New Roman" w:cs="Times New Roman"/>
          <w:sz w:val="24"/>
          <w:szCs w:val="24"/>
          <w:lang w:val="es-ES"/>
        </w:rPr>
        <w:t xml:space="preserve"> </w:t>
      </w:r>
      <w:r w:rsidR="0018298F" w:rsidRPr="00166E92">
        <w:rPr>
          <w:rFonts w:ascii="Times New Roman" w:hAnsi="Times New Roman" w:cs="Times New Roman"/>
          <w:sz w:val="24"/>
          <w:szCs w:val="24"/>
          <w:lang w:val="es-ES"/>
        </w:rPr>
        <w:t>Chitarra MIF</w:t>
      </w:r>
      <w:r w:rsidR="003E77CD" w:rsidRPr="00166E92">
        <w:rPr>
          <w:rFonts w:ascii="Times New Roman" w:hAnsi="Times New Roman" w:cs="Times New Roman"/>
          <w:sz w:val="24"/>
          <w:szCs w:val="24"/>
          <w:lang w:val="es-ES"/>
        </w:rPr>
        <w:t xml:space="preserve">. </w:t>
      </w:r>
      <w:r w:rsidR="003E77CD" w:rsidRPr="004C3DD1">
        <w:rPr>
          <w:rFonts w:ascii="Times New Roman" w:hAnsi="Times New Roman" w:cs="Times New Roman"/>
          <w:sz w:val="24"/>
          <w:szCs w:val="24"/>
          <w:lang w:val="es-CO"/>
        </w:rPr>
        <w:t>Pós-colheita de frutas e hor</w:t>
      </w:r>
      <w:r w:rsidR="00B62807" w:rsidRPr="004C3DD1">
        <w:rPr>
          <w:rFonts w:ascii="Times New Roman" w:hAnsi="Times New Roman" w:cs="Times New Roman"/>
          <w:sz w:val="24"/>
          <w:szCs w:val="24"/>
          <w:lang w:val="es-CO"/>
        </w:rPr>
        <w:t xml:space="preserve">taliças: fisiologia e manuseio. </w:t>
      </w:r>
      <w:r w:rsidR="00B62807" w:rsidRPr="00166E92">
        <w:rPr>
          <w:rFonts w:ascii="Times New Roman" w:hAnsi="Times New Roman" w:cs="Times New Roman"/>
          <w:sz w:val="24"/>
          <w:szCs w:val="24"/>
          <w:lang w:val="es-ES"/>
        </w:rPr>
        <w:t xml:space="preserve">2 Edición. </w:t>
      </w:r>
      <w:r w:rsidR="0018298F" w:rsidRPr="00166E92">
        <w:rPr>
          <w:rFonts w:ascii="Times New Roman" w:hAnsi="Times New Roman" w:cs="Times New Roman"/>
          <w:sz w:val="24"/>
          <w:szCs w:val="24"/>
          <w:lang w:val="es-ES"/>
        </w:rPr>
        <w:t xml:space="preserve">Chitarra AB. </w:t>
      </w:r>
      <w:r w:rsidR="00352E41" w:rsidRPr="00C97BA6">
        <w:rPr>
          <w:rFonts w:ascii="Times New Roman" w:hAnsi="Times New Roman" w:cs="Times New Roman"/>
          <w:sz w:val="24"/>
          <w:szCs w:val="24"/>
        </w:rPr>
        <w:t xml:space="preserve">Sao Paulo, </w:t>
      </w:r>
      <w:r w:rsidR="00B62807" w:rsidRPr="00C97BA6">
        <w:rPr>
          <w:rFonts w:ascii="Times New Roman" w:hAnsi="Times New Roman" w:cs="Times New Roman"/>
          <w:sz w:val="24"/>
          <w:szCs w:val="24"/>
        </w:rPr>
        <w:t>Brasil</w:t>
      </w:r>
      <w:r w:rsidR="00352E41" w:rsidRPr="00C97BA6">
        <w:rPr>
          <w:rFonts w:ascii="Times New Roman" w:hAnsi="Times New Roman" w:cs="Times New Roman"/>
          <w:sz w:val="24"/>
          <w:szCs w:val="24"/>
        </w:rPr>
        <w:t>:</w:t>
      </w:r>
      <w:r w:rsidR="00B62807" w:rsidRPr="00C97BA6">
        <w:rPr>
          <w:rFonts w:ascii="Times New Roman" w:hAnsi="Times New Roman" w:cs="Times New Roman"/>
          <w:sz w:val="24"/>
          <w:szCs w:val="24"/>
        </w:rPr>
        <w:t xml:space="preserve"> </w:t>
      </w:r>
      <w:r w:rsidR="003E77CD" w:rsidRPr="00C97BA6">
        <w:rPr>
          <w:rFonts w:ascii="Times New Roman" w:hAnsi="Times New Roman" w:cs="Times New Roman"/>
          <w:sz w:val="24"/>
          <w:szCs w:val="24"/>
        </w:rPr>
        <w:t>UFLA</w:t>
      </w:r>
      <w:r w:rsidR="0018298F">
        <w:rPr>
          <w:rFonts w:ascii="Times New Roman" w:hAnsi="Times New Roman" w:cs="Times New Roman"/>
          <w:sz w:val="24"/>
          <w:szCs w:val="24"/>
        </w:rPr>
        <w:t>;</w:t>
      </w:r>
      <w:r w:rsidR="00A12341">
        <w:rPr>
          <w:rFonts w:ascii="Times New Roman" w:hAnsi="Times New Roman" w:cs="Times New Roman"/>
          <w:sz w:val="24"/>
          <w:szCs w:val="24"/>
        </w:rPr>
        <w:t xml:space="preserve"> </w:t>
      </w:r>
      <w:r w:rsidR="00352E41" w:rsidRPr="00C97BA6">
        <w:rPr>
          <w:rFonts w:ascii="Times New Roman" w:hAnsi="Times New Roman" w:cs="Times New Roman"/>
          <w:sz w:val="24"/>
          <w:szCs w:val="24"/>
        </w:rPr>
        <w:t>2005</w:t>
      </w:r>
      <w:r w:rsidR="003E77CD" w:rsidRPr="00C97BA6">
        <w:rPr>
          <w:rFonts w:ascii="Times New Roman" w:hAnsi="Times New Roman" w:cs="Times New Roman"/>
          <w:sz w:val="24"/>
          <w:szCs w:val="24"/>
        </w:rPr>
        <w:t>. 785 p.</w:t>
      </w:r>
    </w:p>
    <w:p w:rsidR="003E77CD" w:rsidRPr="004C3DD1" w:rsidRDefault="0054545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27</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Bower J, Holford P, Latche</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 xml:space="preserve">A, </w:t>
      </w:r>
      <w:r w:rsidR="003E77CD" w:rsidRPr="004C3DD1">
        <w:rPr>
          <w:rFonts w:ascii="Times New Roman" w:hAnsi="Times New Roman" w:cs="Times New Roman"/>
          <w:sz w:val="24"/>
          <w:szCs w:val="24"/>
        </w:rPr>
        <w:t>Pech</w:t>
      </w:r>
      <w:r w:rsidR="00352E41" w:rsidRPr="004C3DD1">
        <w:rPr>
          <w:rFonts w:ascii="Times New Roman" w:hAnsi="Times New Roman" w:cs="Times New Roman"/>
          <w:sz w:val="24"/>
          <w:szCs w:val="24"/>
        </w:rPr>
        <w:t xml:space="preserve"> J.C</w:t>
      </w:r>
      <w:r w:rsidR="003E77CD" w:rsidRPr="004C3DD1">
        <w:rPr>
          <w:rFonts w:ascii="Times New Roman" w:hAnsi="Times New Roman" w:cs="Times New Roman"/>
          <w:sz w:val="24"/>
          <w:szCs w:val="24"/>
        </w:rPr>
        <w:t>. Culture conditions and detachment of the fruit influence the effect of ethylene on the climacteric respirati</w:t>
      </w:r>
      <w:r w:rsidR="002B7648">
        <w:rPr>
          <w:rFonts w:ascii="Times New Roman" w:hAnsi="Times New Roman" w:cs="Times New Roman"/>
          <w:sz w:val="24"/>
          <w:szCs w:val="24"/>
        </w:rPr>
        <w:t>on of melon. Postharvest Biol</w:t>
      </w:r>
      <w:r w:rsidR="00613763" w:rsidRPr="004C3DD1">
        <w:rPr>
          <w:rFonts w:ascii="Times New Roman" w:hAnsi="Times New Roman" w:cs="Times New Roman"/>
          <w:sz w:val="24"/>
          <w:szCs w:val="24"/>
        </w:rPr>
        <w:t xml:space="preserve"> Technol</w:t>
      </w:r>
      <w:r w:rsidR="00B26AA8" w:rsidRPr="004C3DD1">
        <w:rPr>
          <w:rFonts w:ascii="Times New Roman" w:hAnsi="Times New Roman" w:cs="Times New Roman"/>
          <w:sz w:val="24"/>
          <w:szCs w:val="24"/>
        </w:rPr>
        <w:t>.</w:t>
      </w:r>
      <w:r w:rsidR="004971F2" w:rsidRPr="004C3DD1">
        <w:rPr>
          <w:rFonts w:ascii="Times New Roman" w:hAnsi="Times New Roman" w:cs="Times New Roman"/>
          <w:sz w:val="24"/>
          <w:szCs w:val="24"/>
        </w:rPr>
        <w:t xml:space="preserve"> 2002</w:t>
      </w:r>
      <w:r w:rsidR="002B7648">
        <w:rPr>
          <w:rFonts w:ascii="Times New Roman" w:hAnsi="Times New Roman" w:cs="Times New Roman"/>
          <w:sz w:val="24"/>
          <w:szCs w:val="24"/>
        </w:rPr>
        <w:t xml:space="preserve"> Sept 1</w:t>
      </w:r>
      <w:r w:rsidR="00A12341">
        <w:rPr>
          <w:rFonts w:ascii="Times New Roman" w:hAnsi="Times New Roman" w:cs="Times New Roman"/>
          <w:sz w:val="24"/>
          <w:szCs w:val="24"/>
        </w:rPr>
        <w:t>;</w:t>
      </w:r>
      <w:r w:rsidR="004971F2" w:rsidRPr="004C3DD1">
        <w:rPr>
          <w:rFonts w:ascii="Times New Roman" w:hAnsi="Times New Roman" w:cs="Times New Roman"/>
          <w:sz w:val="24"/>
          <w:szCs w:val="24"/>
        </w:rPr>
        <w:t>2(2)</w:t>
      </w:r>
      <w:r w:rsidR="003E77CD" w:rsidRPr="004C3DD1">
        <w:rPr>
          <w:rFonts w:ascii="Times New Roman" w:hAnsi="Times New Roman" w:cs="Times New Roman"/>
          <w:sz w:val="24"/>
          <w:szCs w:val="24"/>
        </w:rPr>
        <w:t>:135-146.</w:t>
      </w:r>
    </w:p>
    <w:p w:rsidR="003E77CD" w:rsidRPr="004C3DD1" w:rsidRDefault="0054545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28</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Dong L,</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Lurie S,</w:t>
      </w:r>
      <w:r w:rsidR="003E77CD" w:rsidRPr="004C3DD1">
        <w:rPr>
          <w:rFonts w:ascii="Times New Roman" w:hAnsi="Times New Roman" w:cs="Times New Roman"/>
          <w:sz w:val="24"/>
          <w:szCs w:val="24"/>
        </w:rPr>
        <w:t xml:space="preserve"> Zhou</w:t>
      </w:r>
      <w:r w:rsidR="00352E41" w:rsidRPr="004C3DD1">
        <w:rPr>
          <w:rFonts w:ascii="Times New Roman" w:hAnsi="Times New Roman" w:cs="Times New Roman"/>
          <w:sz w:val="24"/>
          <w:szCs w:val="24"/>
        </w:rPr>
        <w:t xml:space="preserve"> H.W.</w:t>
      </w:r>
      <w:r w:rsidR="003E77CD" w:rsidRPr="004C3DD1">
        <w:rPr>
          <w:rFonts w:ascii="Times New Roman" w:hAnsi="Times New Roman" w:cs="Times New Roman"/>
          <w:sz w:val="24"/>
          <w:szCs w:val="24"/>
        </w:rPr>
        <w:t xml:space="preserve"> Effect of 1-methylcyclopropene on ripening of 'Canino' apricots and 'Royal</w:t>
      </w:r>
      <w:r w:rsidR="002B7648">
        <w:rPr>
          <w:rFonts w:ascii="Times New Roman" w:hAnsi="Times New Roman" w:cs="Times New Roman"/>
          <w:sz w:val="24"/>
          <w:szCs w:val="24"/>
        </w:rPr>
        <w:t xml:space="preserve"> Zee' plums. Postharvest Biol</w:t>
      </w:r>
      <w:r w:rsidR="00613763" w:rsidRPr="004C3DD1">
        <w:rPr>
          <w:rFonts w:ascii="Times New Roman" w:hAnsi="Times New Roman" w:cs="Times New Roman"/>
          <w:sz w:val="24"/>
          <w:szCs w:val="24"/>
        </w:rPr>
        <w:t xml:space="preserve"> Technol</w:t>
      </w:r>
      <w:r w:rsidR="00B26AA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2002</w:t>
      </w:r>
      <w:r w:rsidR="003C5A5B" w:rsidRPr="004C3DD1">
        <w:rPr>
          <w:rFonts w:ascii="Times New Roman" w:hAnsi="Times New Roman" w:cs="Times New Roman"/>
          <w:sz w:val="24"/>
          <w:szCs w:val="24"/>
        </w:rPr>
        <w:t xml:space="preserve"> March</w:t>
      </w:r>
      <w:r w:rsidR="00373FD2">
        <w:rPr>
          <w:rFonts w:ascii="Times New Roman" w:hAnsi="Times New Roman" w:cs="Times New Roman"/>
          <w:sz w:val="24"/>
          <w:szCs w:val="24"/>
        </w:rPr>
        <w:t>;</w:t>
      </w:r>
      <w:r w:rsidR="003E77CD" w:rsidRPr="004C3DD1">
        <w:rPr>
          <w:rFonts w:ascii="Times New Roman" w:hAnsi="Times New Roman" w:cs="Times New Roman"/>
          <w:sz w:val="24"/>
          <w:szCs w:val="24"/>
        </w:rPr>
        <w:t>24</w:t>
      </w:r>
      <w:r w:rsidR="003C5A5B" w:rsidRPr="004C3DD1">
        <w:rPr>
          <w:rFonts w:ascii="Times New Roman" w:hAnsi="Times New Roman" w:cs="Times New Roman"/>
          <w:sz w:val="24"/>
          <w:szCs w:val="24"/>
        </w:rPr>
        <w:t>(2)</w:t>
      </w:r>
      <w:r w:rsidR="003E77CD" w:rsidRPr="004C3DD1">
        <w:rPr>
          <w:rFonts w:ascii="Times New Roman" w:hAnsi="Times New Roman" w:cs="Times New Roman"/>
          <w:sz w:val="24"/>
          <w:szCs w:val="24"/>
        </w:rPr>
        <w:t>:135-145.</w:t>
      </w:r>
    </w:p>
    <w:p w:rsidR="003E77CD" w:rsidRPr="004C3DD1" w:rsidRDefault="0054545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lastRenderedPageBreak/>
        <w:t>29</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Dong</w:t>
      </w:r>
      <w:r w:rsidR="003E77CD" w:rsidRPr="004C3DD1">
        <w:rPr>
          <w:rFonts w:ascii="Times New Roman" w:hAnsi="Times New Roman" w:cs="Times New Roman"/>
          <w:sz w:val="24"/>
          <w:szCs w:val="24"/>
        </w:rPr>
        <w:t xml:space="preserve"> L, Zhou </w:t>
      </w:r>
      <w:r w:rsidR="00352E41" w:rsidRPr="004C3DD1">
        <w:rPr>
          <w:rFonts w:ascii="Times New Roman" w:hAnsi="Times New Roman" w:cs="Times New Roman"/>
          <w:sz w:val="24"/>
          <w:szCs w:val="24"/>
        </w:rPr>
        <w:t>HW, Sonego</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 xml:space="preserve">L, </w:t>
      </w:r>
      <w:r w:rsidR="003E77CD" w:rsidRPr="004C3DD1">
        <w:rPr>
          <w:rFonts w:ascii="Times New Roman" w:hAnsi="Times New Roman" w:cs="Times New Roman"/>
          <w:sz w:val="24"/>
          <w:szCs w:val="24"/>
        </w:rPr>
        <w:t>Lers</w:t>
      </w:r>
      <w:r w:rsidR="00352E41" w:rsidRPr="004C3DD1">
        <w:rPr>
          <w:rFonts w:ascii="Times New Roman" w:hAnsi="Times New Roman" w:cs="Times New Roman"/>
          <w:sz w:val="24"/>
          <w:szCs w:val="24"/>
        </w:rPr>
        <w:t xml:space="preserve"> A</w:t>
      </w:r>
      <w:r w:rsidR="003E77CD" w:rsidRPr="004C3DD1">
        <w:rPr>
          <w:rFonts w:ascii="Times New Roman" w:hAnsi="Times New Roman" w:cs="Times New Roman"/>
          <w:sz w:val="24"/>
          <w:szCs w:val="24"/>
        </w:rPr>
        <w:t>, Lurie</w:t>
      </w:r>
      <w:r w:rsidR="00352E41" w:rsidRPr="004C3DD1">
        <w:rPr>
          <w:rFonts w:ascii="Times New Roman" w:hAnsi="Times New Roman" w:cs="Times New Roman"/>
          <w:sz w:val="24"/>
          <w:szCs w:val="24"/>
        </w:rPr>
        <w:t xml:space="preserve"> S.</w:t>
      </w:r>
      <w:r w:rsidR="003E77CD" w:rsidRPr="004C3DD1">
        <w:rPr>
          <w:rFonts w:ascii="Times New Roman" w:hAnsi="Times New Roman" w:cs="Times New Roman"/>
          <w:sz w:val="24"/>
          <w:szCs w:val="24"/>
        </w:rPr>
        <w:t xml:space="preserve"> Ethylene involvement in the cold storage disorder of 'Flavortop</w:t>
      </w:r>
      <w:r w:rsidR="002B7648">
        <w:rPr>
          <w:rFonts w:ascii="Times New Roman" w:hAnsi="Times New Roman" w:cs="Times New Roman"/>
          <w:sz w:val="24"/>
          <w:szCs w:val="24"/>
        </w:rPr>
        <w:t>' nectarine.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2001</w:t>
      </w:r>
      <w:r w:rsidR="009516BF">
        <w:rPr>
          <w:rFonts w:ascii="Times New Roman" w:hAnsi="Times New Roman" w:cs="Times New Roman"/>
          <w:sz w:val="24"/>
          <w:szCs w:val="24"/>
        </w:rPr>
        <w:t xml:space="preserve"> </w:t>
      </w:r>
      <w:r w:rsidR="002B7648">
        <w:rPr>
          <w:rFonts w:ascii="Times New Roman" w:hAnsi="Times New Roman" w:cs="Times New Roman"/>
          <w:sz w:val="24"/>
          <w:szCs w:val="24"/>
        </w:rPr>
        <w:t>November</w:t>
      </w:r>
      <w:r w:rsidR="009602A4">
        <w:rPr>
          <w:rFonts w:ascii="Times New Roman" w:hAnsi="Times New Roman" w:cs="Times New Roman"/>
          <w:sz w:val="24"/>
          <w:szCs w:val="24"/>
        </w:rPr>
        <w:t>;</w:t>
      </w:r>
      <w:r w:rsidR="00A420C9">
        <w:rPr>
          <w:rFonts w:ascii="Times New Roman" w:hAnsi="Times New Roman" w:cs="Times New Roman"/>
          <w:sz w:val="24"/>
          <w:szCs w:val="24"/>
        </w:rPr>
        <w:t xml:space="preserve"> 23</w:t>
      </w:r>
      <w:r w:rsidR="00B81E62">
        <w:rPr>
          <w:rFonts w:ascii="Times New Roman" w:hAnsi="Times New Roman" w:cs="Times New Roman"/>
          <w:sz w:val="24"/>
          <w:szCs w:val="24"/>
        </w:rPr>
        <w:t>(1)</w:t>
      </w:r>
      <w:r w:rsidR="00A420C9">
        <w:rPr>
          <w:rFonts w:ascii="Times New Roman" w:hAnsi="Times New Roman" w:cs="Times New Roman"/>
          <w:sz w:val="24"/>
          <w:szCs w:val="24"/>
        </w:rPr>
        <w:t>:</w:t>
      </w:r>
      <w:r w:rsidR="003E77CD" w:rsidRPr="004C3DD1">
        <w:rPr>
          <w:rFonts w:ascii="Times New Roman" w:hAnsi="Times New Roman" w:cs="Times New Roman"/>
          <w:sz w:val="24"/>
          <w:szCs w:val="24"/>
        </w:rPr>
        <w:t>105-115.</w:t>
      </w:r>
    </w:p>
    <w:p w:rsidR="003E77CD" w:rsidRPr="004C3DD1" w:rsidRDefault="009F43A3" w:rsidP="00C97BA6">
      <w:pPr>
        <w:spacing w:after="0" w:line="480" w:lineRule="auto"/>
        <w:ind w:left="284" w:hanging="284"/>
        <w:jc w:val="both"/>
        <w:rPr>
          <w:rFonts w:ascii="Times New Roman" w:hAnsi="Times New Roman" w:cs="Times New Roman"/>
          <w:sz w:val="24"/>
          <w:szCs w:val="24"/>
        </w:rPr>
      </w:pPr>
      <w:r w:rsidRPr="00C97BA6">
        <w:rPr>
          <w:rFonts w:ascii="Times New Roman" w:hAnsi="Times New Roman" w:cs="Times New Roman"/>
          <w:sz w:val="24"/>
          <w:szCs w:val="24"/>
        </w:rPr>
        <w:t>30</w:t>
      </w:r>
      <w:r w:rsidR="00ED1CF8" w:rsidRPr="00C97BA6">
        <w:rPr>
          <w:rFonts w:ascii="Times New Roman" w:hAnsi="Times New Roman" w:cs="Times New Roman"/>
          <w:sz w:val="24"/>
          <w:szCs w:val="24"/>
        </w:rPr>
        <w:t>.</w:t>
      </w:r>
      <w:r w:rsidR="00D36F68" w:rsidRPr="00C97BA6">
        <w:rPr>
          <w:rFonts w:ascii="Times New Roman" w:hAnsi="Times New Roman" w:cs="Times New Roman"/>
          <w:sz w:val="24"/>
          <w:szCs w:val="24"/>
        </w:rPr>
        <w:t xml:space="preserve"> </w:t>
      </w:r>
      <w:r w:rsidR="00C97BA6" w:rsidRPr="00C97BA6">
        <w:rPr>
          <w:rFonts w:ascii="Times New Roman" w:hAnsi="Times New Roman" w:cs="Times New Roman"/>
          <w:sz w:val="24"/>
          <w:szCs w:val="24"/>
        </w:rPr>
        <w:t>Massolo</w:t>
      </w:r>
      <w:r w:rsidR="009516BF">
        <w:rPr>
          <w:rFonts w:ascii="Times New Roman" w:hAnsi="Times New Roman" w:cs="Times New Roman"/>
          <w:sz w:val="24"/>
          <w:szCs w:val="24"/>
        </w:rPr>
        <w:t xml:space="preserve">a J, Concellóna A, Chavesa, A, </w:t>
      </w:r>
      <w:r w:rsidR="00C97BA6" w:rsidRPr="00C97BA6">
        <w:rPr>
          <w:rFonts w:ascii="Times New Roman" w:hAnsi="Times New Roman" w:cs="Times New Roman"/>
          <w:sz w:val="24"/>
          <w:szCs w:val="24"/>
        </w:rPr>
        <w:t xml:space="preserve"> Ariel R, Vicente, A.</w:t>
      </w:r>
      <w:r w:rsidR="003E77CD" w:rsidRPr="00C97BA6">
        <w:rPr>
          <w:rFonts w:ascii="Times New Roman" w:hAnsi="Times New Roman" w:cs="Times New Roman"/>
          <w:sz w:val="24"/>
          <w:szCs w:val="24"/>
        </w:rPr>
        <w:t xml:space="preserve"> </w:t>
      </w:r>
      <w:r w:rsidR="00C97BA6" w:rsidRPr="00C97BA6">
        <w:rPr>
          <w:rFonts w:ascii="Times New Roman" w:hAnsi="Times New Roman" w:cs="Times New Roman"/>
          <w:sz w:val="24"/>
          <w:szCs w:val="24"/>
        </w:rPr>
        <w:t>1-Methylcyclopropene (1-MCP) delays senescence, maintains quality and</w:t>
      </w:r>
      <w:r w:rsidR="00C97BA6">
        <w:rPr>
          <w:rFonts w:ascii="Times New Roman" w:hAnsi="Times New Roman" w:cs="Times New Roman"/>
          <w:sz w:val="24"/>
          <w:szCs w:val="24"/>
        </w:rPr>
        <w:t xml:space="preserve"> </w:t>
      </w:r>
      <w:r w:rsidR="00C97BA6" w:rsidRPr="00C97BA6">
        <w:rPr>
          <w:rFonts w:ascii="Times New Roman" w:hAnsi="Times New Roman" w:cs="Times New Roman"/>
          <w:sz w:val="24"/>
          <w:szCs w:val="24"/>
        </w:rPr>
        <w:t>reduces browning of non-climacteric eggplant (</w:t>
      </w:r>
      <w:r w:rsidR="00C97BA6" w:rsidRPr="003D107D">
        <w:rPr>
          <w:rFonts w:ascii="Times New Roman" w:hAnsi="Times New Roman" w:cs="Times New Roman"/>
          <w:i/>
          <w:sz w:val="24"/>
          <w:szCs w:val="24"/>
        </w:rPr>
        <w:t>Solanum melongena L.)</w:t>
      </w:r>
      <w:r w:rsidR="00C97BA6" w:rsidRPr="00C97BA6">
        <w:rPr>
          <w:rFonts w:ascii="Times New Roman" w:hAnsi="Times New Roman" w:cs="Times New Roman"/>
          <w:sz w:val="24"/>
          <w:szCs w:val="24"/>
        </w:rPr>
        <w:t xml:space="preserve"> fruit</w:t>
      </w:r>
      <w:r w:rsidR="00613763" w:rsidRPr="004C3DD1">
        <w:rPr>
          <w:rFonts w:ascii="Times New Roman" w:hAnsi="Times New Roman" w:cs="Times New Roman"/>
          <w:sz w:val="24"/>
          <w:szCs w:val="24"/>
        </w:rPr>
        <w:t>. Postharvest Biol Technol</w:t>
      </w:r>
      <w:r w:rsidR="003E77CD" w:rsidRPr="004C3DD1">
        <w:rPr>
          <w:rFonts w:ascii="Times New Roman" w:hAnsi="Times New Roman" w:cs="Times New Roman"/>
          <w:sz w:val="24"/>
          <w:szCs w:val="24"/>
        </w:rPr>
        <w:t>. 20</w:t>
      </w:r>
      <w:r w:rsidR="009516BF">
        <w:rPr>
          <w:rFonts w:ascii="Times New Roman" w:hAnsi="Times New Roman" w:cs="Times New Roman"/>
          <w:sz w:val="24"/>
          <w:szCs w:val="24"/>
        </w:rPr>
        <w:t>11 January</w:t>
      </w:r>
      <w:r w:rsidR="003E77CD" w:rsidRPr="004C3DD1">
        <w:rPr>
          <w:rFonts w:ascii="Times New Roman" w:hAnsi="Times New Roman" w:cs="Times New Roman"/>
          <w:sz w:val="24"/>
          <w:szCs w:val="24"/>
        </w:rPr>
        <w:t xml:space="preserve">, </w:t>
      </w:r>
      <w:r w:rsidR="00C97BA6">
        <w:rPr>
          <w:rFonts w:ascii="Times New Roman" w:hAnsi="Times New Roman" w:cs="Times New Roman"/>
          <w:sz w:val="24"/>
          <w:szCs w:val="24"/>
        </w:rPr>
        <w:t>59</w:t>
      </w:r>
      <w:r w:rsidR="009516BF">
        <w:rPr>
          <w:rFonts w:ascii="Times New Roman" w:hAnsi="Times New Roman" w:cs="Times New Roman"/>
          <w:sz w:val="24"/>
          <w:szCs w:val="24"/>
        </w:rPr>
        <w:t>(1)</w:t>
      </w:r>
      <w:r w:rsidR="00A420C9">
        <w:rPr>
          <w:rFonts w:ascii="Times New Roman" w:hAnsi="Times New Roman" w:cs="Times New Roman"/>
          <w:sz w:val="24"/>
          <w:szCs w:val="24"/>
        </w:rPr>
        <w:t>:</w:t>
      </w:r>
      <w:r w:rsidR="00C97BA6">
        <w:rPr>
          <w:rFonts w:ascii="Times New Roman" w:hAnsi="Times New Roman" w:cs="Times New Roman"/>
          <w:sz w:val="24"/>
          <w:szCs w:val="24"/>
        </w:rPr>
        <w:t>10</w:t>
      </w:r>
      <w:r w:rsidR="003E77CD" w:rsidRPr="004C3DD1">
        <w:rPr>
          <w:rFonts w:ascii="Times New Roman" w:hAnsi="Times New Roman" w:cs="Times New Roman"/>
          <w:sz w:val="24"/>
          <w:szCs w:val="24"/>
        </w:rPr>
        <w:t>-</w:t>
      </w:r>
      <w:r w:rsidR="00C97BA6">
        <w:rPr>
          <w:rFonts w:ascii="Times New Roman" w:hAnsi="Times New Roman" w:cs="Times New Roman"/>
          <w:sz w:val="24"/>
          <w:szCs w:val="24"/>
        </w:rPr>
        <w:t>15</w:t>
      </w:r>
      <w:r w:rsidR="003E77CD" w:rsidRPr="004C3DD1">
        <w:rPr>
          <w:rFonts w:ascii="Times New Roman" w:hAnsi="Times New Roman" w:cs="Times New Roman"/>
          <w:sz w:val="24"/>
          <w:szCs w:val="24"/>
        </w:rPr>
        <w:t>.</w:t>
      </w:r>
    </w:p>
    <w:p w:rsidR="003E77CD" w:rsidRPr="004C3DD1" w:rsidRDefault="009F43A3" w:rsidP="003E77CD">
      <w:pPr>
        <w:spacing w:after="0" w:line="480" w:lineRule="auto"/>
        <w:ind w:left="284" w:hanging="284"/>
        <w:jc w:val="both"/>
        <w:rPr>
          <w:rFonts w:ascii="Times New Roman" w:hAnsi="Times New Roman" w:cs="Times New Roman"/>
          <w:sz w:val="24"/>
          <w:szCs w:val="24"/>
        </w:rPr>
      </w:pPr>
      <w:r w:rsidRPr="006A6C2A">
        <w:rPr>
          <w:rFonts w:ascii="Times New Roman" w:hAnsi="Times New Roman" w:cs="Times New Roman"/>
          <w:sz w:val="24"/>
          <w:szCs w:val="24"/>
        </w:rPr>
        <w:t>31</w:t>
      </w:r>
      <w:r w:rsidR="00ED1CF8" w:rsidRPr="006A6C2A">
        <w:rPr>
          <w:rFonts w:ascii="Times New Roman" w:hAnsi="Times New Roman" w:cs="Times New Roman"/>
          <w:sz w:val="24"/>
          <w:szCs w:val="24"/>
        </w:rPr>
        <w:t>.</w:t>
      </w:r>
      <w:r w:rsidR="00D36F68" w:rsidRPr="006A6C2A">
        <w:rPr>
          <w:rFonts w:ascii="Times New Roman" w:hAnsi="Times New Roman" w:cs="Times New Roman"/>
          <w:sz w:val="24"/>
          <w:szCs w:val="24"/>
        </w:rPr>
        <w:t xml:space="preserve"> Valero</w:t>
      </w:r>
      <w:r w:rsidR="003E77CD" w:rsidRPr="006A6C2A">
        <w:rPr>
          <w:rFonts w:ascii="Times New Roman" w:hAnsi="Times New Roman" w:cs="Times New Roman"/>
          <w:sz w:val="24"/>
          <w:szCs w:val="24"/>
        </w:rPr>
        <w:t xml:space="preserve"> D, Martinez-Romero</w:t>
      </w:r>
      <w:r w:rsidR="00D36F68" w:rsidRPr="006A6C2A">
        <w:rPr>
          <w:rFonts w:ascii="Times New Roman" w:hAnsi="Times New Roman" w:cs="Times New Roman"/>
          <w:sz w:val="24"/>
          <w:szCs w:val="24"/>
        </w:rPr>
        <w:t xml:space="preserve"> D</w:t>
      </w:r>
      <w:r w:rsidR="003E77CD" w:rsidRPr="006A6C2A">
        <w:rPr>
          <w:rFonts w:ascii="Times New Roman" w:hAnsi="Times New Roman" w:cs="Times New Roman"/>
          <w:sz w:val="24"/>
          <w:szCs w:val="24"/>
        </w:rPr>
        <w:t>, Valverde</w:t>
      </w:r>
      <w:r w:rsidR="00D36F68" w:rsidRPr="006A6C2A">
        <w:rPr>
          <w:rFonts w:ascii="Times New Roman" w:hAnsi="Times New Roman" w:cs="Times New Roman"/>
          <w:sz w:val="24"/>
          <w:szCs w:val="24"/>
        </w:rPr>
        <w:t xml:space="preserve"> JM</w:t>
      </w:r>
      <w:r w:rsidR="003E77CD" w:rsidRPr="006A6C2A">
        <w:rPr>
          <w:rFonts w:ascii="Times New Roman" w:hAnsi="Times New Roman" w:cs="Times New Roman"/>
          <w:sz w:val="24"/>
          <w:szCs w:val="24"/>
        </w:rPr>
        <w:t xml:space="preserve">, </w:t>
      </w:r>
      <w:r w:rsidR="00D36F68" w:rsidRPr="006A6C2A">
        <w:rPr>
          <w:rFonts w:ascii="Times New Roman" w:hAnsi="Times New Roman" w:cs="Times New Roman"/>
          <w:sz w:val="24"/>
          <w:szCs w:val="24"/>
        </w:rPr>
        <w:t>Guillén F,</w:t>
      </w:r>
      <w:r w:rsidR="003E77CD" w:rsidRPr="006A6C2A">
        <w:rPr>
          <w:rFonts w:ascii="Times New Roman" w:hAnsi="Times New Roman" w:cs="Times New Roman"/>
          <w:sz w:val="24"/>
          <w:szCs w:val="24"/>
        </w:rPr>
        <w:t xml:space="preserve"> </w:t>
      </w:r>
      <w:r w:rsidR="00D36F68" w:rsidRPr="006A6C2A">
        <w:rPr>
          <w:rFonts w:ascii="Times New Roman" w:hAnsi="Times New Roman" w:cs="Times New Roman"/>
          <w:sz w:val="24"/>
          <w:szCs w:val="24"/>
        </w:rPr>
        <w:t xml:space="preserve">Serrano M. </w:t>
      </w:r>
      <w:r w:rsidR="003E77CD" w:rsidRPr="004C3DD1">
        <w:rPr>
          <w:rFonts w:ascii="Times New Roman" w:hAnsi="Times New Roman" w:cs="Times New Roman"/>
          <w:sz w:val="24"/>
          <w:szCs w:val="24"/>
        </w:rPr>
        <w:t>Quality improvement and extension of shelf life by 1-methylcyclopropene in plum as affected by ripening stage at harvest.</w:t>
      </w:r>
      <w:r w:rsidR="00DF07A9" w:rsidRPr="004C3DD1">
        <w:rPr>
          <w:rFonts w:ascii="Times New Roman" w:hAnsi="Times New Roman" w:cs="Times New Roman"/>
          <w:sz w:val="24"/>
          <w:szCs w:val="24"/>
        </w:rPr>
        <w:t xml:space="preserve"> IFSET. </w:t>
      </w:r>
      <w:r w:rsidR="003E77CD" w:rsidRPr="004C3DD1">
        <w:rPr>
          <w:rFonts w:ascii="Times New Roman" w:hAnsi="Times New Roman" w:cs="Times New Roman"/>
          <w:sz w:val="24"/>
          <w:szCs w:val="24"/>
        </w:rPr>
        <w:t>2007</w:t>
      </w:r>
      <w:r w:rsidR="003C5A5B" w:rsidRPr="004C3DD1">
        <w:rPr>
          <w:rFonts w:ascii="Times New Roman" w:hAnsi="Times New Roman" w:cs="Times New Roman"/>
          <w:sz w:val="24"/>
          <w:szCs w:val="24"/>
        </w:rPr>
        <w:t xml:space="preserve"> September</w:t>
      </w:r>
      <w:r w:rsidR="00373FD2">
        <w:rPr>
          <w:rFonts w:ascii="Times New Roman" w:hAnsi="Times New Roman" w:cs="Times New Roman"/>
          <w:sz w:val="24"/>
          <w:szCs w:val="24"/>
        </w:rPr>
        <w:t>;</w:t>
      </w:r>
      <w:r w:rsidR="003E77CD" w:rsidRPr="004C3DD1">
        <w:rPr>
          <w:rFonts w:ascii="Times New Roman" w:hAnsi="Times New Roman" w:cs="Times New Roman"/>
          <w:sz w:val="24"/>
          <w:szCs w:val="24"/>
        </w:rPr>
        <w:t>4</w:t>
      </w:r>
      <w:r w:rsidR="003C5A5B" w:rsidRPr="004C3DD1">
        <w:rPr>
          <w:rFonts w:ascii="Times New Roman" w:hAnsi="Times New Roman" w:cs="Times New Roman"/>
          <w:sz w:val="24"/>
          <w:szCs w:val="24"/>
        </w:rPr>
        <w:t>(3)</w:t>
      </w:r>
      <w:r w:rsidR="00A420C9">
        <w:rPr>
          <w:rFonts w:ascii="Times New Roman" w:hAnsi="Times New Roman" w:cs="Times New Roman"/>
          <w:sz w:val="24"/>
          <w:szCs w:val="24"/>
        </w:rPr>
        <w:t>:</w:t>
      </w:r>
      <w:r w:rsidR="003E77CD" w:rsidRPr="004C3DD1">
        <w:rPr>
          <w:rFonts w:ascii="Times New Roman" w:hAnsi="Times New Roman" w:cs="Times New Roman"/>
          <w:sz w:val="24"/>
          <w:szCs w:val="24"/>
        </w:rPr>
        <w:t>339-348.</w:t>
      </w:r>
    </w:p>
    <w:p w:rsidR="003E77CD" w:rsidRPr="004C3DD1" w:rsidRDefault="009F43A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32</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D36F68" w:rsidRPr="004C3DD1">
        <w:rPr>
          <w:rFonts w:ascii="Times New Roman" w:hAnsi="Times New Roman" w:cs="Times New Roman"/>
          <w:sz w:val="24"/>
          <w:szCs w:val="24"/>
        </w:rPr>
        <w:t>Fan</w:t>
      </w:r>
      <w:r w:rsidR="003E77CD" w:rsidRPr="004C3DD1">
        <w:rPr>
          <w:rFonts w:ascii="Times New Roman" w:hAnsi="Times New Roman" w:cs="Times New Roman"/>
          <w:sz w:val="24"/>
          <w:szCs w:val="24"/>
        </w:rPr>
        <w:t xml:space="preserve"> X, Argenta</w:t>
      </w:r>
      <w:r w:rsidR="00D36F68" w:rsidRPr="004C3DD1">
        <w:rPr>
          <w:rFonts w:ascii="Times New Roman" w:hAnsi="Times New Roman" w:cs="Times New Roman"/>
          <w:sz w:val="24"/>
          <w:szCs w:val="24"/>
        </w:rPr>
        <w:t xml:space="preserve"> L</w:t>
      </w:r>
      <w:r w:rsidR="003E77CD" w:rsidRPr="004C3DD1">
        <w:rPr>
          <w:rFonts w:ascii="Times New Roman" w:hAnsi="Times New Roman" w:cs="Times New Roman"/>
          <w:sz w:val="24"/>
          <w:szCs w:val="24"/>
        </w:rPr>
        <w:t>, Mattheis</w:t>
      </w:r>
      <w:r w:rsidR="00D36F68" w:rsidRPr="004C3DD1">
        <w:rPr>
          <w:rFonts w:ascii="Times New Roman" w:hAnsi="Times New Roman" w:cs="Times New Roman"/>
          <w:sz w:val="24"/>
          <w:szCs w:val="24"/>
        </w:rPr>
        <w:t xml:space="preserve"> JP</w:t>
      </w:r>
      <w:r w:rsidR="003E77CD" w:rsidRPr="004C3DD1">
        <w:rPr>
          <w:rFonts w:ascii="Times New Roman" w:hAnsi="Times New Roman" w:cs="Times New Roman"/>
          <w:sz w:val="24"/>
          <w:szCs w:val="24"/>
        </w:rPr>
        <w:t xml:space="preserve">. Inhibition of ethylene action by 1-methylcyclopropene prolongs storage life </w:t>
      </w:r>
      <w:r w:rsidR="00311426">
        <w:rPr>
          <w:rFonts w:ascii="Times New Roman" w:hAnsi="Times New Roman" w:cs="Times New Roman"/>
          <w:sz w:val="24"/>
          <w:szCs w:val="24"/>
        </w:rPr>
        <w:t>of apricots. Postharvest Biol</w:t>
      </w:r>
      <w:r w:rsidR="00613763" w:rsidRPr="004C3DD1">
        <w:rPr>
          <w:rFonts w:ascii="Times New Roman" w:hAnsi="Times New Roman" w:cs="Times New Roman"/>
          <w:sz w:val="24"/>
          <w:szCs w:val="24"/>
        </w:rPr>
        <w:t xml:space="preserve"> Technol</w:t>
      </w:r>
      <w:r w:rsidR="00B26AA8" w:rsidRPr="004C3DD1">
        <w:rPr>
          <w:rFonts w:ascii="Times New Roman" w:hAnsi="Times New Roman" w:cs="Times New Roman"/>
          <w:sz w:val="24"/>
          <w:szCs w:val="24"/>
        </w:rPr>
        <w:t xml:space="preserve">. </w:t>
      </w:r>
      <w:r w:rsidR="003E77CD" w:rsidRPr="004C3DD1">
        <w:rPr>
          <w:rFonts w:ascii="Times New Roman" w:hAnsi="Times New Roman" w:cs="Times New Roman"/>
          <w:sz w:val="24"/>
          <w:szCs w:val="24"/>
        </w:rPr>
        <w:t>2000</w:t>
      </w:r>
      <w:r w:rsidR="003C5A5B" w:rsidRPr="004C3DD1">
        <w:rPr>
          <w:rFonts w:ascii="Times New Roman" w:hAnsi="Times New Roman" w:cs="Times New Roman"/>
          <w:sz w:val="24"/>
          <w:szCs w:val="24"/>
        </w:rPr>
        <w:t xml:space="preserve"> September</w:t>
      </w:r>
      <w:r w:rsidR="00373FD2">
        <w:rPr>
          <w:rFonts w:ascii="Times New Roman" w:hAnsi="Times New Roman" w:cs="Times New Roman"/>
          <w:sz w:val="24"/>
          <w:szCs w:val="24"/>
        </w:rPr>
        <w:t>;</w:t>
      </w:r>
      <w:r w:rsidR="003E77CD" w:rsidRPr="004C3DD1">
        <w:rPr>
          <w:rFonts w:ascii="Times New Roman" w:hAnsi="Times New Roman" w:cs="Times New Roman"/>
          <w:sz w:val="24"/>
          <w:szCs w:val="24"/>
        </w:rPr>
        <w:t>20</w:t>
      </w:r>
      <w:r w:rsidR="003C5A5B" w:rsidRPr="004C3DD1">
        <w:rPr>
          <w:rFonts w:ascii="Times New Roman" w:hAnsi="Times New Roman" w:cs="Times New Roman"/>
          <w:sz w:val="24"/>
          <w:szCs w:val="24"/>
        </w:rPr>
        <w:t>(2)</w:t>
      </w:r>
      <w:r w:rsidR="00A420C9">
        <w:rPr>
          <w:rFonts w:ascii="Times New Roman" w:hAnsi="Times New Roman" w:cs="Times New Roman"/>
          <w:sz w:val="24"/>
          <w:szCs w:val="24"/>
        </w:rPr>
        <w:t>:</w:t>
      </w:r>
      <w:r w:rsidR="003E77CD" w:rsidRPr="004C3DD1">
        <w:rPr>
          <w:rFonts w:ascii="Times New Roman" w:hAnsi="Times New Roman" w:cs="Times New Roman"/>
          <w:sz w:val="24"/>
          <w:szCs w:val="24"/>
        </w:rPr>
        <w:t>135-142.</w:t>
      </w:r>
    </w:p>
    <w:p w:rsidR="003E77CD" w:rsidRPr="004C3DD1" w:rsidRDefault="00CA233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33</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D36F68" w:rsidRPr="004C3DD1">
        <w:rPr>
          <w:rFonts w:ascii="Times New Roman" w:hAnsi="Times New Roman" w:cs="Times New Roman"/>
          <w:sz w:val="24"/>
          <w:szCs w:val="24"/>
        </w:rPr>
        <w:t>Leonardi C</w:t>
      </w:r>
      <w:r w:rsidR="003E77CD" w:rsidRPr="004C3DD1">
        <w:rPr>
          <w:rFonts w:ascii="Times New Roman" w:hAnsi="Times New Roman" w:cs="Times New Roman"/>
          <w:sz w:val="24"/>
          <w:szCs w:val="24"/>
        </w:rPr>
        <w:t>, Baille</w:t>
      </w:r>
      <w:r w:rsidR="00D36F68" w:rsidRPr="004C3DD1">
        <w:rPr>
          <w:rFonts w:ascii="Times New Roman" w:hAnsi="Times New Roman" w:cs="Times New Roman"/>
          <w:sz w:val="24"/>
          <w:szCs w:val="24"/>
        </w:rPr>
        <w:t xml:space="preserve"> A</w:t>
      </w:r>
      <w:r w:rsidR="003E77CD" w:rsidRPr="004C3DD1">
        <w:rPr>
          <w:rFonts w:ascii="Times New Roman" w:hAnsi="Times New Roman" w:cs="Times New Roman"/>
          <w:sz w:val="24"/>
          <w:szCs w:val="24"/>
        </w:rPr>
        <w:t>, Guichard</w:t>
      </w:r>
      <w:r w:rsidR="00D36F68" w:rsidRPr="004C3DD1">
        <w:rPr>
          <w:rFonts w:ascii="Times New Roman" w:hAnsi="Times New Roman" w:cs="Times New Roman"/>
          <w:sz w:val="24"/>
          <w:szCs w:val="24"/>
        </w:rPr>
        <w:t xml:space="preserve"> S.</w:t>
      </w:r>
      <w:r w:rsidR="003E77CD" w:rsidRPr="004C3DD1">
        <w:rPr>
          <w:rFonts w:ascii="Times New Roman" w:hAnsi="Times New Roman" w:cs="Times New Roman"/>
          <w:sz w:val="24"/>
          <w:szCs w:val="24"/>
        </w:rPr>
        <w:t xml:space="preserve"> Predicting transpiration of shaded and non-shaded tomato fruits under g</w:t>
      </w:r>
      <w:r w:rsidR="00DF07A9" w:rsidRPr="004C3DD1">
        <w:rPr>
          <w:rFonts w:ascii="Times New Roman" w:hAnsi="Times New Roman" w:cs="Times New Roman"/>
          <w:sz w:val="24"/>
          <w:szCs w:val="24"/>
        </w:rPr>
        <w:t>reenhouse environments. Sci Hort</w:t>
      </w:r>
      <w:r w:rsidR="006D333D">
        <w:rPr>
          <w:rFonts w:ascii="Times New Roman" w:hAnsi="Times New Roman" w:cs="Times New Roman"/>
          <w:sz w:val="24"/>
          <w:szCs w:val="24"/>
        </w:rPr>
        <w:t>ic</w:t>
      </w:r>
      <w:r w:rsidR="003E77CD" w:rsidRPr="004C3DD1">
        <w:rPr>
          <w:rFonts w:ascii="Times New Roman" w:hAnsi="Times New Roman" w:cs="Times New Roman"/>
          <w:sz w:val="24"/>
          <w:szCs w:val="24"/>
        </w:rPr>
        <w:t>. 2000</w:t>
      </w:r>
      <w:r w:rsidR="003C5A5B" w:rsidRPr="004C3DD1">
        <w:rPr>
          <w:rFonts w:ascii="Times New Roman" w:hAnsi="Times New Roman" w:cs="Times New Roman"/>
          <w:sz w:val="24"/>
          <w:szCs w:val="24"/>
        </w:rPr>
        <w:t xml:space="preserve"> June</w:t>
      </w:r>
      <w:r w:rsidR="00373FD2">
        <w:rPr>
          <w:rFonts w:ascii="Times New Roman" w:hAnsi="Times New Roman" w:cs="Times New Roman"/>
          <w:sz w:val="24"/>
          <w:szCs w:val="24"/>
        </w:rPr>
        <w:t>;</w:t>
      </w:r>
      <w:r w:rsidR="003E77CD" w:rsidRPr="004C3DD1">
        <w:rPr>
          <w:rFonts w:ascii="Times New Roman" w:hAnsi="Times New Roman" w:cs="Times New Roman"/>
          <w:sz w:val="24"/>
          <w:szCs w:val="24"/>
        </w:rPr>
        <w:t>84</w:t>
      </w:r>
      <w:r w:rsidR="003C5A5B" w:rsidRPr="004C3DD1">
        <w:rPr>
          <w:rFonts w:ascii="Times New Roman" w:hAnsi="Times New Roman" w:cs="Times New Roman"/>
          <w:sz w:val="24"/>
          <w:szCs w:val="24"/>
        </w:rPr>
        <w:t>(3-4)</w:t>
      </w:r>
      <w:r w:rsidR="003E77CD" w:rsidRPr="004C3DD1">
        <w:rPr>
          <w:rFonts w:ascii="Times New Roman" w:hAnsi="Times New Roman" w:cs="Times New Roman"/>
          <w:sz w:val="24"/>
          <w:szCs w:val="24"/>
        </w:rPr>
        <w:t>:297-307.</w:t>
      </w:r>
    </w:p>
    <w:p w:rsidR="003E77CD" w:rsidRPr="004C3DD1" w:rsidRDefault="00CA233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34</w:t>
      </w:r>
      <w:r w:rsidR="00ED1CF8" w:rsidRPr="004C3DD1">
        <w:rPr>
          <w:rFonts w:ascii="Times New Roman" w:hAnsi="Times New Roman" w:cs="Times New Roman"/>
          <w:sz w:val="24"/>
          <w:szCs w:val="24"/>
        </w:rPr>
        <w:t xml:space="preserve">. </w:t>
      </w:r>
      <w:r w:rsidR="00D36F68" w:rsidRPr="004C3DD1">
        <w:rPr>
          <w:rFonts w:ascii="Times New Roman" w:hAnsi="Times New Roman" w:cs="Times New Roman"/>
          <w:sz w:val="24"/>
          <w:szCs w:val="24"/>
        </w:rPr>
        <w:t>Rizzini FM</w:t>
      </w:r>
      <w:r w:rsidR="003E77CD" w:rsidRPr="004C3DD1">
        <w:rPr>
          <w:rFonts w:ascii="Times New Roman" w:hAnsi="Times New Roman" w:cs="Times New Roman"/>
          <w:sz w:val="24"/>
          <w:szCs w:val="24"/>
        </w:rPr>
        <w:t>, Bonghi</w:t>
      </w:r>
      <w:r w:rsidR="00D36F68" w:rsidRPr="004C3DD1">
        <w:rPr>
          <w:rFonts w:ascii="Times New Roman" w:hAnsi="Times New Roman" w:cs="Times New Roman"/>
          <w:sz w:val="24"/>
          <w:szCs w:val="24"/>
        </w:rPr>
        <w:t xml:space="preserve"> C,</w:t>
      </w:r>
      <w:r w:rsidR="003E77CD" w:rsidRPr="004C3DD1">
        <w:rPr>
          <w:rFonts w:ascii="Times New Roman" w:hAnsi="Times New Roman" w:cs="Times New Roman"/>
          <w:sz w:val="24"/>
          <w:szCs w:val="24"/>
        </w:rPr>
        <w:t xml:space="preserve"> Tonutti</w:t>
      </w:r>
      <w:r w:rsidR="00D36F68" w:rsidRPr="004C3DD1">
        <w:rPr>
          <w:rFonts w:ascii="Times New Roman" w:hAnsi="Times New Roman" w:cs="Times New Roman"/>
          <w:sz w:val="24"/>
          <w:szCs w:val="24"/>
        </w:rPr>
        <w:t xml:space="preserve"> P</w:t>
      </w:r>
      <w:r w:rsidR="003E77CD" w:rsidRPr="004C3DD1">
        <w:rPr>
          <w:rFonts w:ascii="Times New Roman" w:hAnsi="Times New Roman" w:cs="Times New Roman"/>
          <w:sz w:val="24"/>
          <w:szCs w:val="24"/>
        </w:rPr>
        <w:t>. Postharvest water loss induces marked changes in transcript profiling in skins of wine gr</w:t>
      </w:r>
      <w:r w:rsidR="00311426">
        <w:rPr>
          <w:rFonts w:ascii="Times New Roman" w:hAnsi="Times New Roman" w:cs="Times New Roman"/>
          <w:sz w:val="24"/>
          <w:szCs w:val="24"/>
        </w:rPr>
        <w:t>ape berries.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2009</w:t>
      </w:r>
      <w:r w:rsidR="00012C4E" w:rsidRPr="004C3DD1">
        <w:rPr>
          <w:rFonts w:ascii="Times New Roman" w:hAnsi="Times New Roman" w:cs="Times New Roman"/>
          <w:sz w:val="24"/>
          <w:szCs w:val="24"/>
        </w:rPr>
        <w:t xml:space="preserve"> June</w:t>
      </w:r>
      <w:r w:rsidR="003E77CD" w:rsidRPr="004C3DD1">
        <w:rPr>
          <w:rFonts w:ascii="Times New Roman" w:hAnsi="Times New Roman" w:cs="Times New Roman"/>
          <w:sz w:val="24"/>
          <w:szCs w:val="24"/>
        </w:rPr>
        <w:t>; 52</w:t>
      </w:r>
      <w:r w:rsidR="00012C4E" w:rsidRPr="004C3DD1">
        <w:rPr>
          <w:rFonts w:ascii="Times New Roman" w:hAnsi="Times New Roman" w:cs="Times New Roman"/>
          <w:sz w:val="24"/>
          <w:szCs w:val="24"/>
        </w:rPr>
        <w:t>(3)</w:t>
      </w:r>
      <w:r w:rsidR="00A420C9">
        <w:rPr>
          <w:rFonts w:ascii="Times New Roman" w:hAnsi="Times New Roman" w:cs="Times New Roman"/>
          <w:sz w:val="24"/>
          <w:szCs w:val="24"/>
        </w:rPr>
        <w:t>:</w:t>
      </w:r>
      <w:r w:rsidR="003E77CD" w:rsidRPr="004C3DD1">
        <w:rPr>
          <w:rFonts w:ascii="Times New Roman" w:hAnsi="Times New Roman" w:cs="Times New Roman"/>
          <w:sz w:val="24"/>
          <w:szCs w:val="24"/>
        </w:rPr>
        <w:t>247-253.</w:t>
      </w:r>
    </w:p>
    <w:p w:rsidR="003E77CD" w:rsidRPr="004C3DD1" w:rsidRDefault="00CA233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35</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D36F68" w:rsidRPr="004C3DD1">
        <w:rPr>
          <w:rFonts w:ascii="Times New Roman" w:hAnsi="Times New Roman" w:cs="Times New Roman"/>
          <w:sz w:val="24"/>
          <w:szCs w:val="24"/>
        </w:rPr>
        <w:t>Selvarajah S</w:t>
      </w:r>
      <w:r w:rsidR="003E77CD" w:rsidRPr="004C3DD1">
        <w:rPr>
          <w:rFonts w:ascii="Times New Roman" w:hAnsi="Times New Roman" w:cs="Times New Roman"/>
          <w:sz w:val="24"/>
          <w:szCs w:val="24"/>
        </w:rPr>
        <w:t>, Bauchot</w:t>
      </w:r>
      <w:r w:rsidR="00D36F68" w:rsidRPr="004C3DD1">
        <w:rPr>
          <w:rFonts w:ascii="Times New Roman" w:hAnsi="Times New Roman" w:cs="Times New Roman"/>
          <w:sz w:val="24"/>
          <w:szCs w:val="24"/>
        </w:rPr>
        <w:t xml:space="preserve"> AD,</w:t>
      </w:r>
      <w:r w:rsidR="003E77CD" w:rsidRPr="004C3DD1">
        <w:rPr>
          <w:rFonts w:ascii="Times New Roman" w:hAnsi="Times New Roman" w:cs="Times New Roman"/>
          <w:sz w:val="24"/>
          <w:szCs w:val="24"/>
        </w:rPr>
        <w:t xml:space="preserve"> John</w:t>
      </w:r>
      <w:r w:rsidR="00D36F68" w:rsidRPr="004C3DD1">
        <w:rPr>
          <w:rFonts w:ascii="Times New Roman" w:hAnsi="Times New Roman" w:cs="Times New Roman"/>
          <w:sz w:val="24"/>
          <w:szCs w:val="24"/>
        </w:rPr>
        <w:t xml:space="preserve"> P</w:t>
      </w:r>
      <w:r w:rsidR="003E77CD" w:rsidRPr="004C3DD1">
        <w:rPr>
          <w:rFonts w:ascii="Times New Roman" w:hAnsi="Times New Roman" w:cs="Times New Roman"/>
          <w:sz w:val="24"/>
          <w:szCs w:val="24"/>
        </w:rPr>
        <w:t>. Internal browning in cold-stored pineapples is suppressed by a postharvest application of 1-methylc</w:t>
      </w:r>
      <w:r w:rsidR="00311426">
        <w:rPr>
          <w:rFonts w:ascii="Times New Roman" w:hAnsi="Times New Roman" w:cs="Times New Roman"/>
          <w:sz w:val="24"/>
          <w:szCs w:val="24"/>
        </w:rPr>
        <w:t>yclopropene. Postharvest Biol</w:t>
      </w:r>
      <w:r w:rsidR="00613763" w:rsidRPr="004C3DD1">
        <w:rPr>
          <w:rFonts w:ascii="Times New Roman" w:hAnsi="Times New Roman" w:cs="Times New Roman"/>
          <w:sz w:val="24"/>
          <w:szCs w:val="24"/>
        </w:rPr>
        <w:t xml:space="preserve"> Technol</w:t>
      </w:r>
      <w:r w:rsidR="00B26AA8" w:rsidRPr="004C3DD1">
        <w:rPr>
          <w:rFonts w:ascii="Times New Roman" w:hAnsi="Times New Roman" w:cs="Times New Roman"/>
          <w:sz w:val="24"/>
          <w:szCs w:val="24"/>
        </w:rPr>
        <w:t xml:space="preserve">. </w:t>
      </w:r>
      <w:r w:rsidR="00311426">
        <w:rPr>
          <w:rFonts w:ascii="Times New Roman" w:hAnsi="Times New Roman" w:cs="Times New Roman"/>
          <w:sz w:val="24"/>
          <w:szCs w:val="24"/>
        </w:rPr>
        <w:t>2001</w:t>
      </w:r>
      <w:r w:rsidR="00373FD2">
        <w:rPr>
          <w:rFonts w:ascii="Times New Roman" w:hAnsi="Times New Roman" w:cs="Times New Roman"/>
          <w:sz w:val="24"/>
          <w:szCs w:val="24"/>
        </w:rPr>
        <w:t xml:space="preserve"> Nov</w:t>
      </w:r>
      <w:r w:rsidR="003E77CD" w:rsidRPr="004C3DD1">
        <w:rPr>
          <w:rFonts w:ascii="Times New Roman" w:hAnsi="Times New Roman" w:cs="Times New Roman"/>
          <w:sz w:val="24"/>
          <w:szCs w:val="24"/>
        </w:rPr>
        <w:t xml:space="preserve"> 23</w:t>
      </w:r>
      <w:r w:rsidR="00373FD2">
        <w:rPr>
          <w:rFonts w:ascii="Times New Roman" w:hAnsi="Times New Roman" w:cs="Times New Roman"/>
          <w:sz w:val="24"/>
          <w:szCs w:val="24"/>
        </w:rPr>
        <w:t>;</w:t>
      </w:r>
      <w:r w:rsidR="00012C4E" w:rsidRPr="004C3DD1">
        <w:rPr>
          <w:rFonts w:ascii="Times New Roman" w:hAnsi="Times New Roman" w:cs="Times New Roman"/>
          <w:sz w:val="24"/>
          <w:szCs w:val="24"/>
        </w:rPr>
        <w:t>(2)</w:t>
      </w:r>
      <w:r w:rsidR="003E77CD" w:rsidRPr="004C3DD1">
        <w:rPr>
          <w:rFonts w:ascii="Times New Roman" w:hAnsi="Times New Roman" w:cs="Times New Roman"/>
          <w:sz w:val="24"/>
          <w:szCs w:val="24"/>
        </w:rPr>
        <w:t>:167-170.</w:t>
      </w:r>
    </w:p>
    <w:p w:rsidR="003E77CD" w:rsidRPr="004C3DD1" w:rsidRDefault="00A2089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lastRenderedPageBreak/>
        <w:t>36</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D36F68" w:rsidRPr="004C3DD1">
        <w:rPr>
          <w:rFonts w:ascii="Times New Roman" w:hAnsi="Times New Roman" w:cs="Times New Roman"/>
          <w:sz w:val="24"/>
          <w:szCs w:val="24"/>
        </w:rPr>
        <w:t>Mullins ED,</w:t>
      </w:r>
      <w:r w:rsidR="003E77CD" w:rsidRPr="004C3DD1">
        <w:rPr>
          <w:rFonts w:ascii="Times New Roman" w:hAnsi="Times New Roman" w:cs="Times New Roman"/>
          <w:sz w:val="24"/>
          <w:szCs w:val="24"/>
        </w:rPr>
        <w:t xml:space="preserve"> McCollum</w:t>
      </w:r>
      <w:r w:rsidR="00D36F68" w:rsidRPr="004C3DD1">
        <w:rPr>
          <w:rFonts w:ascii="Times New Roman" w:hAnsi="Times New Roman" w:cs="Times New Roman"/>
          <w:sz w:val="24"/>
          <w:szCs w:val="24"/>
        </w:rPr>
        <w:t xml:space="preserve"> TG, </w:t>
      </w:r>
      <w:r w:rsidR="003E77CD" w:rsidRPr="004C3DD1">
        <w:rPr>
          <w:rFonts w:ascii="Times New Roman" w:hAnsi="Times New Roman" w:cs="Times New Roman"/>
          <w:sz w:val="24"/>
          <w:szCs w:val="24"/>
        </w:rPr>
        <w:t>McDonald</w:t>
      </w:r>
      <w:r w:rsidR="00D36F68" w:rsidRPr="004C3DD1">
        <w:rPr>
          <w:rFonts w:ascii="Times New Roman" w:hAnsi="Times New Roman" w:cs="Times New Roman"/>
          <w:sz w:val="24"/>
          <w:szCs w:val="24"/>
        </w:rPr>
        <w:t xml:space="preserve"> RE</w:t>
      </w:r>
      <w:r w:rsidR="003E77CD" w:rsidRPr="004C3DD1">
        <w:rPr>
          <w:rFonts w:ascii="Times New Roman" w:hAnsi="Times New Roman" w:cs="Times New Roman"/>
          <w:sz w:val="24"/>
          <w:szCs w:val="24"/>
        </w:rPr>
        <w:t>. Consequences on ethylene metabolism of inactivating the ethylene receptor sites in diseased non-climac</w:t>
      </w:r>
      <w:r w:rsidR="00456585">
        <w:rPr>
          <w:rFonts w:ascii="Times New Roman" w:hAnsi="Times New Roman" w:cs="Times New Roman"/>
          <w:sz w:val="24"/>
          <w:szCs w:val="24"/>
        </w:rPr>
        <w:t>teric fruit. Postharvest Biol</w:t>
      </w:r>
      <w:r w:rsidR="00613763" w:rsidRPr="004C3DD1">
        <w:rPr>
          <w:rFonts w:ascii="Times New Roman" w:hAnsi="Times New Roman" w:cs="Times New Roman"/>
          <w:sz w:val="24"/>
          <w:szCs w:val="24"/>
        </w:rPr>
        <w:t xml:space="preserve"> Technol</w:t>
      </w:r>
      <w:r w:rsidR="00B26AA8" w:rsidRPr="004C3DD1">
        <w:rPr>
          <w:rFonts w:ascii="Times New Roman" w:hAnsi="Times New Roman" w:cs="Times New Roman"/>
          <w:sz w:val="24"/>
          <w:szCs w:val="24"/>
        </w:rPr>
        <w:t xml:space="preserve">. </w:t>
      </w:r>
      <w:r w:rsidR="003E77CD" w:rsidRPr="004C3DD1">
        <w:rPr>
          <w:rFonts w:ascii="Times New Roman" w:hAnsi="Times New Roman" w:cs="Times New Roman"/>
          <w:sz w:val="24"/>
          <w:szCs w:val="24"/>
        </w:rPr>
        <w:t>2000</w:t>
      </w:r>
      <w:r w:rsidR="00012C4E" w:rsidRPr="004C3DD1">
        <w:rPr>
          <w:rFonts w:ascii="Times New Roman" w:hAnsi="Times New Roman" w:cs="Times New Roman"/>
          <w:sz w:val="24"/>
          <w:szCs w:val="24"/>
        </w:rPr>
        <w:t xml:space="preserve"> June;</w:t>
      </w:r>
      <w:r w:rsidR="003E77CD" w:rsidRPr="004C3DD1">
        <w:rPr>
          <w:rFonts w:ascii="Times New Roman" w:hAnsi="Times New Roman" w:cs="Times New Roman"/>
          <w:sz w:val="24"/>
          <w:szCs w:val="24"/>
        </w:rPr>
        <w:t>19</w:t>
      </w:r>
      <w:r w:rsidR="00012C4E" w:rsidRPr="004C3DD1">
        <w:rPr>
          <w:rFonts w:ascii="Times New Roman" w:hAnsi="Times New Roman" w:cs="Times New Roman"/>
          <w:sz w:val="24"/>
          <w:szCs w:val="24"/>
        </w:rPr>
        <w:t>(2)</w:t>
      </w:r>
      <w:r w:rsidR="003E77CD" w:rsidRPr="004C3DD1">
        <w:rPr>
          <w:rFonts w:ascii="Times New Roman" w:hAnsi="Times New Roman" w:cs="Times New Roman"/>
          <w:sz w:val="24"/>
          <w:szCs w:val="24"/>
        </w:rPr>
        <w:t>:155-164.</w:t>
      </w:r>
    </w:p>
    <w:p w:rsidR="003E77CD" w:rsidRPr="004C3DD1" w:rsidRDefault="00B54B7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37</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72676" w:rsidRPr="004C3DD1">
        <w:rPr>
          <w:rFonts w:ascii="Times New Roman" w:hAnsi="Times New Roman" w:cs="Times New Roman"/>
          <w:sz w:val="24"/>
          <w:szCs w:val="24"/>
        </w:rPr>
        <w:t>Saftner R</w:t>
      </w:r>
      <w:r w:rsidR="003E77CD" w:rsidRPr="004C3DD1">
        <w:rPr>
          <w:rFonts w:ascii="Times New Roman" w:hAnsi="Times New Roman" w:cs="Times New Roman"/>
          <w:sz w:val="24"/>
          <w:szCs w:val="24"/>
        </w:rPr>
        <w:t>, Luo</w:t>
      </w:r>
      <w:r w:rsidR="00872676" w:rsidRPr="004C3DD1">
        <w:rPr>
          <w:rFonts w:ascii="Times New Roman" w:hAnsi="Times New Roman" w:cs="Times New Roman"/>
          <w:sz w:val="24"/>
          <w:szCs w:val="24"/>
        </w:rPr>
        <w:t xml:space="preserve"> Y</w:t>
      </w:r>
      <w:r w:rsidR="003E77CD" w:rsidRPr="004C3DD1">
        <w:rPr>
          <w:rFonts w:ascii="Times New Roman" w:hAnsi="Times New Roman" w:cs="Times New Roman"/>
          <w:sz w:val="24"/>
          <w:szCs w:val="24"/>
        </w:rPr>
        <w:t>, McEvoy</w:t>
      </w:r>
      <w:r w:rsidR="00872676" w:rsidRPr="004C3DD1">
        <w:rPr>
          <w:rFonts w:ascii="Times New Roman" w:hAnsi="Times New Roman" w:cs="Times New Roman"/>
          <w:sz w:val="24"/>
          <w:szCs w:val="24"/>
        </w:rPr>
        <w:t xml:space="preserve"> J</w:t>
      </w:r>
      <w:r w:rsidR="003E77CD" w:rsidRPr="004C3DD1">
        <w:rPr>
          <w:rFonts w:ascii="Times New Roman" w:hAnsi="Times New Roman" w:cs="Times New Roman"/>
          <w:sz w:val="24"/>
          <w:szCs w:val="24"/>
        </w:rPr>
        <w:t>, Abbott</w:t>
      </w:r>
      <w:r w:rsidR="00872676" w:rsidRPr="004C3DD1">
        <w:rPr>
          <w:rFonts w:ascii="Times New Roman" w:hAnsi="Times New Roman" w:cs="Times New Roman"/>
          <w:sz w:val="24"/>
          <w:szCs w:val="24"/>
        </w:rPr>
        <w:t xml:space="preserve"> JA</w:t>
      </w:r>
      <w:r w:rsidR="003E77CD" w:rsidRPr="004C3DD1">
        <w:rPr>
          <w:rFonts w:ascii="Times New Roman" w:hAnsi="Times New Roman" w:cs="Times New Roman"/>
          <w:sz w:val="24"/>
          <w:szCs w:val="24"/>
        </w:rPr>
        <w:t>, Vinyard</w:t>
      </w:r>
      <w:r w:rsidR="00872676" w:rsidRPr="004C3DD1">
        <w:rPr>
          <w:rFonts w:ascii="Times New Roman" w:hAnsi="Times New Roman" w:cs="Times New Roman"/>
          <w:sz w:val="24"/>
          <w:szCs w:val="24"/>
        </w:rPr>
        <w:t xml:space="preserve"> B</w:t>
      </w:r>
      <w:r w:rsidR="003E77CD" w:rsidRPr="004C3DD1">
        <w:rPr>
          <w:rFonts w:ascii="Times New Roman" w:hAnsi="Times New Roman" w:cs="Times New Roman"/>
          <w:sz w:val="24"/>
          <w:szCs w:val="24"/>
        </w:rPr>
        <w:t xml:space="preserve">. Quality characteristics of fresh-cut watermelon slices from non-treated and 1-methylcyclopropene- and/or ethylene-treated </w:t>
      </w:r>
      <w:r w:rsidR="00613763" w:rsidRPr="004C3DD1">
        <w:rPr>
          <w:rFonts w:ascii="Times New Roman" w:hAnsi="Times New Roman" w:cs="Times New Roman"/>
          <w:sz w:val="24"/>
          <w:szCs w:val="24"/>
        </w:rPr>
        <w:t>whole fruit.</w:t>
      </w:r>
      <w:r w:rsidR="00456585">
        <w:rPr>
          <w:rFonts w:ascii="Times New Roman" w:hAnsi="Times New Roman" w:cs="Times New Roman"/>
          <w:sz w:val="24"/>
          <w:szCs w:val="24"/>
        </w:rPr>
        <w:t xml:space="preserve">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2007</w:t>
      </w:r>
      <w:r w:rsidR="00012C4E" w:rsidRPr="004C3DD1">
        <w:rPr>
          <w:rFonts w:ascii="Times New Roman" w:hAnsi="Times New Roman" w:cs="Times New Roman"/>
          <w:sz w:val="24"/>
          <w:szCs w:val="24"/>
        </w:rPr>
        <w:t xml:space="preserve"> April</w:t>
      </w:r>
      <w:r w:rsidR="00D77E9C">
        <w:rPr>
          <w:rFonts w:ascii="Times New Roman" w:hAnsi="Times New Roman" w:cs="Times New Roman"/>
          <w:sz w:val="24"/>
          <w:szCs w:val="24"/>
        </w:rPr>
        <w:t>;</w:t>
      </w:r>
      <w:r w:rsidR="003E77CD" w:rsidRPr="004C3DD1">
        <w:rPr>
          <w:rFonts w:ascii="Times New Roman" w:hAnsi="Times New Roman" w:cs="Times New Roman"/>
          <w:sz w:val="24"/>
          <w:szCs w:val="24"/>
        </w:rPr>
        <w:t>44</w:t>
      </w:r>
      <w:r w:rsidR="00012C4E" w:rsidRPr="004C3DD1">
        <w:rPr>
          <w:rFonts w:ascii="Times New Roman" w:hAnsi="Times New Roman" w:cs="Times New Roman"/>
          <w:sz w:val="24"/>
          <w:szCs w:val="24"/>
        </w:rPr>
        <w:t>(1)</w:t>
      </w:r>
      <w:r w:rsidR="003E77CD" w:rsidRPr="004C3DD1">
        <w:rPr>
          <w:rFonts w:ascii="Times New Roman" w:hAnsi="Times New Roman" w:cs="Times New Roman"/>
          <w:sz w:val="24"/>
          <w:szCs w:val="24"/>
        </w:rPr>
        <w:t>:71-79.</w:t>
      </w:r>
    </w:p>
    <w:p w:rsidR="003E77CD" w:rsidRPr="004C3DD1" w:rsidRDefault="002A6895" w:rsidP="003E77CD">
      <w:pPr>
        <w:spacing w:after="0" w:line="480" w:lineRule="auto"/>
        <w:ind w:left="284" w:hanging="284"/>
        <w:jc w:val="both"/>
        <w:rPr>
          <w:rFonts w:ascii="Times New Roman" w:hAnsi="Times New Roman" w:cs="Times New Roman"/>
          <w:sz w:val="24"/>
          <w:szCs w:val="24"/>
        </w:rPr>
      </w:pPr>
      <w:r w:rsidRPr="00166E92">
        <w:rPr>
          <w:rFonts w:ascii="Times New Roman" w:hAnsi="Times New Roman" w:cs="Times New Roman"/>
          <w:sz w:val="24"/>
          <w:szCs w:val="24"/>
          <w:lang w:val="es-ES"/>
        </w:rPr>
        <w:t>38</w:t>
      </w:r>
      <w:r w:rsidR="007633A3" w:rsidRPr="00166E92">
        <w:rPr>
          <w:rFonts w:ascii="Times New Roman" w:hAnsi="Times New Roman" w:cs="Times New Roman"/>
          <w:sz w:val="24"/>
          <w:szCs w:val="24"/>
          <w:lang w:val="es-ES"/>
        </w:rPr>
        <w:t>.</w:t>
      </w:r>
      <w:r w:rsidR="003E77CD" w:rsidRPr="00166E92">
        <w:rPr>
          <w:rFonts w:ascii="Times New Roman" w:hAnsi="Times New Roman" w:cs="Times New Roman"/>
          <w:sz w:val="24"/>
          <w:szCs w:val="24"/>
          <w:lang w:val="es-ES"/>
        </w:rPr>
        <w:t xml:space="preserve"> </w:t>
      </w:r>
      <w:r w:rsidR="00872676" w:rsidRPr="00166E92">
        <w:rPr>
          <w:rFonts w:ascii="Times New Roman" w:hAnsi="Times New Roman" w:cs="Times New Roman"/>
          <w:sz w:val="24"/>
          <w:szCs w:val="24"/>
          <w:lang w:val="es-ES"/>
        </w:rPr>
        <w:t>Mostofi Y</w:t>
      </w:r>
      <w:r w:rsidR="003E77CD" w:rsidRPr="00166E92">
        <w:rPr>
          <w:rFonts w:ascii="Times New Roman" w:hAnsi="Times New Roman" w:cs="Times New Roman"/>
          <w:sz w:val="24"/>
          <w:szCs w:val="24"/>
          <w:lang w:val="es-ES"/>
        </w:rPr>
        <w:t>, Toivonen</w:t>
      </w:r>
      <w:r w:rsidR="00872676" w:rsidRPr="00166E92">
        <w:rPr>
          <w:rFonts w:ascii="Times New Roman" w:hAnsi="Times New Roman" w:cs="Times New Roman"/>
          <w:sz w:val="24"/>
          <w:szCs w:val="24"/>
          <w:lang w:val="es-ES"/>
        </w:rPr>
        <w:t xml:space="preserve"> PMA</w:t>
      </w:r>
      <w:r w:rsidR="003E77CD" w:rsidRPr="00166E92">
        <w:rPr>
          <w:rFonts w:ascii="Times New Roman" w:hAnsi="Times New Roman" w:cs="Times New Roman"/>
          <w:sz w:val="24"/>
          <w:szCs w:val="24"/>
          <w:lang w:val="es-ES"/>
        </w:rPr>
        <w:t>, Lessani</w:t>
      </w:r>
      <w:r w:rsidR="00872676" w:rsidRPr="00166E92">
        <w:rPr>
          <w:rFonts w:ascii="Times New Roman" w:hAnsi="Times New Roman" w:cs="Times New Roman"/>
          <w:sz w:val="24"/>
          <w:szCs w:val="24"/>
          <w:lang w:val="es-ES"/>
        </w:rPr>
        <w:t xml:space="preserve"> H</w:t>
      </w:r>
      <w:r w:rsidR="003E77CD" w:rsidRPr="00166E92">
        <w:rPr>
          <w:rFonts w:ascii="Times New Roman" w:hAnsi="Times New Roman" w:cs="Times New Roman"/>
          <w:sz w:val="24"/>
          <w:szCs w:val="24"/>
          <w:lang w:val="es-ES"/>
        </w:rPr>
        <w:t>, Babalar</w:t>
      </w:r>
      <w:r w:rsidR="00872676" w:rsidRPr="00166E92">
        <w:rPr>
          <w:rFonts w:ascii="Times New Roman" w:hAnsi="Times New Roman" w:cs="Times New Roman"/>
          <w:sz w:val="24"/>
          <w:szCs w:val="24"/>
          <w:lang w:val="es-ES"/>
        </w:rPr>
        <w:t xml:space="preserve"> M,</w:t>
      </w:r>
      <w:r w:rsidR="003E77CD" w:rsidRPr="00166E92">
        <w:rPr>
          <w:rFonts w:ascii="Times New Roman" w:hAnsi="Times New Roman" w:cs="Times New Roman"/>
          <w:sz w:val="24"/>
          <w:szCs w:val="24"/>
          <w:lang w:val="es-ES"/>
        </w:rPr>
        <w:t xml:space="preserve"> Lu</w:t>
      </w:r>
      <w:r w:rsidR="00872676" w:rsidRPr="00166E92">
        <w:rPr>
          <w:rFonts w:ascii="Times New Roman" w:hAnsi="Times New Roman" w:cs="Times New Roman"/>
          <w:sz w:val="24"/>
          <w:szCs w:val="24"/>
          <w:lang w:val="es-ES"/>
        </w:rPr>
        <w:t xml:space="preserve"> CW</w:t>
      </w:r>
      <w:r w:rsidR="003E77CD" w:rsidRPr="00166E92">
        <w:rPr>
          <w:rFonts w:ascii="Times New Roman" w:hAnsi="Times New Roman" w:cs="Times New Roman"/>
          <w:sz w:val="24"/>
          <w:szCs w:val="24"/>
          <w:lang w:val="es-ES"/>
        </w:rPr>
        <w:t xml:space="preserve">. </w:t>
      </w:r>
      <w:r w:rsidR="003E77CD" w:rsidRPr="004C3DD1">
        <w:rPr>
          <w:rFonts w:ascii="Times New Roman" w:hAnsi="Times New Roman" w:cs="Times New Roman"/>
          <w:sz w:val="24"/>
          <w:szCs w:val="24"/>
        </w:rPr>
        <w:t>Effects of 1-methylcyclopropene on ripening of greenhouse tomatoes at three storage t</w:t>
      </w:r>
      <w:r w:rsidR="00BC388A">
        <w:rPr>
          <w:rFonts w:ascii="Times New Roman" w:hAnsi="Times New Roman" w:cs="Times New Roman"/>
          <w:sz w:val="24"/>
          <w:szCs w:val="24"/>
        </w:rPr>
        <w:t>emperatures.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2003</w:t>
      </w:r>
      <w:r w:rsidR="00DD71F6" w:rsidRPr="004C3DD1">
        <w:rPr>
          <w:rFonts w:ascii="Times New Roman" w:hAnsi="Times New Roman" w:cs="Times New Roman"/>
          <w:sz w:val="24"/>
          <w:szCs w:val="24"/>
        </w:rPr>
        <w:t xml:space="preserve"> March</w:t>
      </w:r>
      <w:r w:rsidR="00D77E9C">
        <w:rPr>
          <w:rFonts w:ascii="Times New Roman" w:hAnsi="Times New Roman" w:cs="Times New Roman"/>
          <w:sz w:val="24"/>
          <w:szCs w:val="24"/>
        </w:rPr>
        <w:t>;</w:t>
      </w:r>
      <w:r w:rsidR="003E77CD" w:rsidRPr="004C3DD1">
        <w:rPr>
          <w:rFonts w:ascii="Times New Roman" w:hAnsi="Times New Roman" w:cs="Times New Roman"/>
          <w:sz w:val="24"/>
          <w:szCs w:val="24"/>
        </w:rPr>
        <w:t>27</w:t>
      </w:r>
      <w:r w:rsidR="00DD71F6" w:rsidRPr="004C3DD1">
        <w:rPr>
          <w:rFonts w:ascii="Times New Roman" w:hAnsi="Times New Roman" w:cs="Times New Roman"/>
          <w:sz w:val="24"/>
          <w:szCs w:val="24"/>
        </w:rPr>
        <w:t>(3)</w:t>
      </w:r>
      <w:r w:rsidR="003E77CD" w:rsidRPr="004C3DD1">
        <w:rPr>
          <w:rFonts w:ascii="Times New Roman" w:hAnsi="Times New Roman" w:cs="Times New Roman"/>
          <w:sz w:val="24"/>
          <w:szCs w:val="24"/>
        </w:rPr>
        <w:t>:285-292.</w:t>
      </w:r>
    </w:p>
    <w:p w:rsidR="003E77CD" w:rsidRPr="004C3DD1" w:rsidRDefault="002A6895"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39</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72676" w:rsidRPr="004C3DD1">
        <w:rPr>
          <w:rFonts w:ascii="Times New Roman" w:hAnsi="Times New Roman" w:cs="Times New Roman"/>
          <w:sz w:val="24"/>
          <w:szCs w:val="24"/>
        </w:rPr>
        <w:t>Harker FR</w:t>
      </w:r>
      <w:r w:rsidR="003E77CD" w:rsidRPr="004C3DD1">
        <w:rPr>
          <w:rFonts w:ascii="Times New Roman" w:hAnsi="Times New Roman" w:cs="Times New Roman"/>
          <w:sz w:val="24"/>
          <w:szCs w:val="24"/>
        </w:rPr>
        <w:t>, Elgar</w:t>
      </w:r>
      <w:r w:rsidR="00872676" w:rsidRPr="004C3DD1">
        <w:rPr>
          <w:rFonts w:ascii="Times New Roman" w:hAnsi="Times New Roman" w:cs="Times New Roman"/>
          <w:sz w:val="24"/>
          <w:szCs w:val="24"/>
        </w:rPr>
        <w:t xml:space="preserve"> HJ</w:t>
      </w:r>
      <w:r w:rsidR="003E77CD" w:rsidRPr="004C3DD1">
        <w:rPr>
          <w:rFonts w:ascii="Times New Roman" w:hAnsi="Times New Roman" w:cs="Times New Roman"/>
          <w:sz w:val="24"/>
          <w:szCs w:val="24"/>
        </w:rPr>
        <w:t>, Watkins</w:t>
      </w:r>
      <w:r w:rsidR="00872676" w:rsidRPr="004C3DD1">
        <w:rPr>
          <w:rFonts w:ascii="Times New Roman" w:hAnsi="Times New Roman" w:cs="Times New Roman"/>
          <w:sz w:val="24"/>
          <w:szCs w:val="24"/>
        </w:rPr>
        <w:t xml:space="preserve"> CB</w:t>
      </w:r>
      <w:r w:rsidR="003E77CD" w:rsidRPr="004C3DD1">
        <w:rPr>
          <w:rFonts w:ascii="Times New Roman" w:hAnsi="Times New Roman" w:cs="Times New Roman"/>
          <w:sz w:val="24"/>
          <w:szCs w:val="24"/>
        </w:rPr>
        <w:t>, Jackson</w:t>
      </w:r>
      <w:r w:rsidR="00872676" w:rsidRPr="004C3DD1">
        <w:rPr>
          <w:rFonts w:ascii="Times New Roman" w:hAnsi="Times New Roman" w:cs="Times New Roman"/>
          <w:sz w:val="24"/>
          <w:szCs w:val="24"/>
        </w:rPr>
        <w:t xml:space="preserve"> PJ</w:t>
      </w:r>
      <w:r w:rsidR="003E77CD" w:rsidRPr="004C3DD1">
        <w:rPr>
          <w:rFonts w:ascii="Times New Roman" w:hAnsi="Times New Roman" w:cs="Times New Roman"/>
          <w:sz w:val="24"/>
          <w:szCs w:val="24"/>
        </w:rPr>
        <w:t>. Hallett</w:t>
      </w:r>
      <w:r w:rsidR="00872676" w:rsidRPr="004C3DD1">
        <w:rPr>
          <w:rFonts w:ascii="Times New Roman" w:hAnsi="Times New Roman" w:cs="Times New Roman"/>
          <w:sz w:val="24"/>
          <w:szCs w:val="24"/>
        </w:rPr>
        <w:t xml:space="preserve"> IC</w:t>
      </w:r>
      <w:r w:rsidR="003E77CD" w:rsidRPr="004C3DD1">
        <w:rPr>
          <w:rFonts w:ascii="Times New Roman" w:hAnsi="Times New Roman" w:cs="Times New Roman"/>
          <w:sz w:val="24"/>
          <w:szCs w:val="24"/>
        </w:rPr>
        <w:t xml:space="preserve">. Physical and mechanical changes in strawberry fruit after high carbon dioxide treatments. </w:t>
      </w:r>
      <w:r w:rsidR="00BC388A">
        <w:rPr>
          <w:rFonts w:ascii="Times New Roman" w:hAnsi="Times New Roman" w:cs="Times New Roman"/>
          <w:sz w:val="24"/>
          <w:szCs w:val="24"/>
        </w:rPr>
        <w:t>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2000</w:t>
      </w:r>
      <w:r w:rsidR="00DD71F6" w:rsidRPr="004C3DD1">
        <w:rPr>
          <w:rFonts w:ascii="Times New Roman" w:hAnsi="Times New Roman" w:cs="Times New Roman"/>
          <w:sz w:val="24"/>
          <w:szCs w:val="24"/>
        </w:rPr>
        <w:t xml:space="preserve"> June</w:t>
      </w:r>
      <w:r w:rsidR="00D77E9C">
        <w:rPr>
          <w:rFonts w:ascii="Times New Roman" w:hAnsi="Times New Roman" w:cs="Times New Roman"/>
          <w:sz w:val="24"/>
          <w:szCs w:val="24"/>
        </w:rPr>
        <w:t>;</w:t>
      </w:r>
      <w:r w:rsidR="003E77CD" w:rsidRPr="004C3DD1">
        <w:rPr>
          <w:rFonts w:ascii="Times New Roman" w:hAnsi="Times New Roman" w:cs="Times New Roman"/>
          <w:sz w:val="24"/>
          <w:szCs w:val="24"/>
        </w:rPr>
        <w:t>19</w:t>
      </w:r>
      <w:r w:rsidR="00DD71F6" w:rsidRPr="004C3DD1">
        <w:rPr>
          <w:rFonts w:ascii="Times New Roman" w:hAnsi="Times New Roman" w:cs="Times New Roman"/>
          <w:sz w:val="24"/>
          <w:szCs w:val="24"/>
        </w:rPr>
        <w:t>(2)</w:t>
      </w:r>
      <w:r w:rsidR="00BC388A">
        <w:rPr>
          <w:rFonts w:ascii="Times New Roman" w:hAnsi="Times New Roman" w:cs="Times New Roman"/>
          <w:sz w:val="24"/>
          <w:szCs w:val="24"/>
        </w:rPr>
        <w:t>:</w:t>
      </w:r>
      <w:r w:rsidR="003E77CD" w:rsidRPr="004C3DD1">
        <w:rPr>
          <w:rFonts w:ascii="Times New Roman" w:hAnsi="Times New Roman" w:cs="Times New Roman"/>
          <w:sz w:val="24"/>
          <w:szCs w:val="24"/>
        </w:rPr>
        <w:t>139-146.</w:t>
      </w:r>
    </w:p>
    <w:p w:rsidR="003E77CD" w:rsidRPr="004C3DD1" w:rsidRDefault="002A6895"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40</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72676" w:rsidRPr="004C3DD1">
        <w:rPr>
          <w:rFonts w:ascii="Times New Roman" w:hAnsi="Times New Roman" w:cs="Times New Roman"/>
          <w:sz w:val="24"/>
          <w:szCs w:val="24"/>
        </w:rPr>
        <w:t>McCann MC</w:t>
      </w:r>
      <w:r w:rsidR="003E77CD" w:rsidRPr="004C3DD1">
        <w:rPr>
          <w:rFonts w:ascii="Times New Roman" w:hAnsi="Times New Roman" w:cs="Times New Roman"/>
          <w:sz w:val="24"/>
          <w:szCs w:val="24"/>
        </w:rPr>
        <w:t>, Carpita</w:t>
      </w:r>
      <w:r w:rsidR="00872676" w:rsidRPr="004C3DD1">
        <w:rPr>
          <w:rFonts w:ascii="Times New Roman" w:hAnsi="Times New Roman" w:cs="Times New Roman"/>
          <w:sz w:val="24"/>
          <w:szCs w:val="24"/>
        </w:rPr>
        <w:t xml:space="preserve"> NC</w:t>
      </w:r>
      <w:r w:rsidR="003E77CD" w:rsidRPr="004C3DD1">
        <w:rPr>
          <w:rFonts w:ascii="Times New Roman" w:hAnsi="Times New Roman" w:cs="Times New Roman"/>
          <w:sz w:val="24"/>
          <w:szCs w:val="24"/>
        </w:rPr>
        <w:t>. Designing the deconstruct</w:t>
      </w:r>
      <w:r w:rsidR="00456585">
        <w:rPr>
          <w:rFonts w:ascii="Times New Roman" w:hAnsi="Times New Roman" w:cs="Times New Roman"/>
          <w:sz w:val="24"/>
          <w:szCs w:val="24"/>
        </w:rPr>
        <w:t>ion of plant cell walls. Curr Opi</w:t>
      </w:r>
      <w:r w:rsidR="00DD71F6" w:rsidRPr="004C3DD1">
        <w:rPr>
          <w:rFonts w:ascii="Times New Roman" w:hAnsi="Times New Roman" w:cs="Times New Roman"/>
          <w:sz w:val="24"/>
          <w:szCs w:val="24"/>
        </w:rPr>
        <w:t xml:space="preserve"> Plant Biol</w:t>
      </w:r>
      <w:r w:rsidR="003E77CD" w:rsidRPr="004C3DD1">
        <w:rPr>
          <w:rFonts w:ascii="Times New Roman" w:hAnsi="Times New Roman" w:cs="Times New Roman"/>
          <w:sz w:val="24"/>
          <w:szCs w:val="24"/>
        </w:rPr>
        <w:t>. 2008</w:t>
      </w:r>
      <w:r w:rsidR="00DD71F6" w:rsidRPr="004C3DD1">
        <w:rPr>
          <w:rFonts w:ascii="Times New Roman" w:hAnsi="Times New Roman" w:cs="Times New Roman"/>
          <w:sz w:val="24"/>
          <w:szCs w:val="24"/>
        </w:rPr>
        <w:t xml:space="preserve"> June</w:t>
      </w:r>
      <w:r w:rsidR="00D77E9C">
        <w:rPr>
          <w:rFonts w:ascii="Times New Roman" w:hAnsi="Times New Roman" w:cs="Times New Roman"/>
          <w:sz w:val="24"/>
          <w:szCs w:val="24"/>
        </w:rPr>
        <w:t>;</w:t>
      </w:r>
      <w:r w:rsidR="003E77CD" w:rsidRPr="004C3DD1">
        <w:rPr>
          <w:rFonts w:ascii="Times New Roman" w:hAnsi="Times New Roman" w:cs="Times New Roman"/>
          <w:sz w:val="24"/>
          <w:szCs w:val="24"/>
        </w:rPr>
        <w:t>11</w:t>
      </w:r>
      <w:r w:rsidR="00DD71F6" w:rsidRPr="004C3DD1">
        <w:rPr>
          <w:rFonts w:ascii="Times New Roman" w:hAnsi="Times New Roman" w:cs="Times New Roman"/>
          <w:sz w:val="24"/>
          <w:szCs w:val="24"/>
        </w:rPr>
        <w:t>(3)</w:t>
      </w:r>
      <w:r w:rsidR="00BC388A">
        <w:rPr>
          <w:rFonts w:ascii="Times New Roman" w:hAnsi="Times New Roman" w:cs="Times New Roman"/>
          <w:sz w:val="24"/>
          <w:szCs w:val="24"/>
        </w:rPr>
        <w:t>:</w:t>
      </w:r>
      <w:r w:rsidR="003E77CD" w:rsidRPr="004C3DD1">
        <w:rPr>
          <w:rFonts w:ascii="Times New Roman" w:hAnsi="Times New Roman" w:cs="Times New Roman"/>
          <w:sz w:val="24"/>
          <w:szCs w:val="24"/>
        </w:rPr>
        <w:t>314-320.</w:t>
      </w:r>
    </w:p>
    <w:p w:rsidR="003E77CD" w:rsidRPr="004C3DD1" w:rsidRDefault="002A6895"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41</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72676" w:rsidRPr="004C3DD1">
        <w:rPr>
          <w:rFonts w:ascii="Times New Roman" w:hAnsi="Times New Roman" w:cs="Times New Roman"/>
          <w:sz w:val="24"/>
          <w:szCs w:val="24"/>
        </w:rPr>
        <w:t>Brummell DA.</w:t>
      </w:r>
      <w:r w:rsidR="003E77CD" w:rsidRPr="004C3DD1">
        <w:rPr>
          <w:rFonts w:ascii="Times New Roman" w:hAnsi="Times New Roman" w:cs="Times New Roman"/>
          <w:sz w:val="24"/>
          <w:szCs w:val="24"/>
        </w:rPr>
        <w:t xml:space="preserve"> Cell wall disassemb</w:t>
      </w:r>
      <w:r w:rsidR="00DF07A9" w:rsidRPr="004C3DD1">
        <w:rPr>
          <w:rFonts w:ascii="Times New Roman" w:hAnsi="Times New Roman" w:cs="Times New Roman"/>
          <w:sz w:val="24"/>
          <w:szCs w:val="24"/>
        </w:rPr>
        <w:t>ly in ripening fruit. Funct Plant Biol</w:t>
      </w:r>
      <w:r w:rsidR="003E77CD" w:rsidRPr="004C3DD1">
        <w:rPr>
          <w:rFonts w:ascii="Times New Roman" w:hAnsi="Times New Roman" w:cs="Times New Roman"/>
          <w:sz w:val="24"/>
          <w:szCs w:val="24"/>
        </w:rPr>
        <w:t>. 2006</w:t>
      </w:r>
      <w:r w:rsidR="00343B84" w:rsidRPr="004C3DD1">
        <w:rPr>
          <w:rFonts w:ascii="Times New Roman" w:hAnsi="Times New Roman" w:cs="Times New Roman"/>
          <w:sz w:val="24"/>
          <w:szCs w:val="24"/>
        </w:rPr>
        <w:t xml:space="preserve"> February</w:t>
      </w:r>
      <w:r w:rsidR="00710F2C">
        <w:rPr>
          <w:rFonts w:ascii="Times New Roman" w:hAnsi="Times New Roman" w:cs="Times New Roman"/>
          <w:sz w:val="24"/>
          <w:szCs w:val="24"/>
        </w:rPr>
        <w:t xml:space="preserve"> 3</w:t>
      </w:r>
      <w:r w:rsidR="00BC388A">
        <w:rPr>
          <w:rFonts w:ascii="Times New Roman" w:hAnsi="Times New Roman" w:cs="Times New Roman"/>
          <w:sz w:val="24"/>
          <w:szCs w:val="24"/>
        </w:rPr>
        <w:t>;</w:t>
      </w:r>
      <w:r w:rsidR="003E77CD" w:rsidRPr="004C3DD1">
        <w:rPr>
          <w:rFonts w:ascii="Times New Roman" w:hAnsi="Times New Roman" w:cs="Times New Roman"/>
          <w:sz w:val="24"/>
          <w:szCs w:val="24"/>
        </w:rPr>
        <w:t>33</w:t>
      </w:r>
      <w:r w:rsidR="00343B84" w:rsidRPr="004C3DD1">
        <w:rPr>
          <w:rFonts w:ascii="Times New Roman" w:hAnsi="Times New Roman" w:cs="Times New Roman"/>
          <w:sz w:val="24"/>
          <w:szCs w:val="24"/>
        </w:rPr>
        <w:t>(2)</w:t>
      </w:r>
      <w:r w:rsidR="00BC388A">
        <w:rPr>
          <w:rFonts w:ascii="Times New Roman" w:hAnsi="Times New Roman" w:cs="Times New Roman"/>
          <w:sz w:val="24"/>
          <w:szCs w:val="24"/>
        </w:rPr>
        <w:t>:</w:t>
      </w:r>
      <w:r w:rsidR="003E77CD" w:rsidRPr="004C3DD1">
        <w:rPr>
          <w:rFonts w:ascii="Times New Roman" w:hAnsi="Times New Roman" w:cs="Times New Roman"/>
          <w:sz w:val="24"/>
          <w:szCs w:val="24"/>
        </w:rPr>
        <w:t>103-119.</w:t>
      </w:r>
    </w:p>
    <w:p w:rsidR="003E77CD" w:rsidRPr="004C3DD1" w:rsidRDefault="002A6895"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42</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72676" w:rsidRPr="004C3DD1">
        <w:rPr>
          <w:rFonts w:ascii="Times New Roman" w:hAnsi="Times New Roman" w:cs="Times New Roman"/>
          <w:sz w:val="24"/>
          <w:szCs w:val="24"/>
        </w:rPr>
        <w:t>Almeida D</w:t>
      </w:r>
      <w:r w:rsidR="003E77CD" w:rsidRPr="004C3DD1">
        <w:rPr>
          <w:rFonts w:ascii="Times New Roman" w:hAnsi="Times New Roman" w:cs="Times New Roman"/>
          <w:sz w:val="24"/>
          <w:szCs w:val="24"/>
        </w:rPr>
        <w:t>P</w:t>
      </w:r>
      <w:r w:rsidR="00872676" w:rsidRPr="004C3DD1">
        <w:rPr>
          <w:rFonts w:ascii="Times New Roman" w:hAnsi="Times New Roman" w:cs="Times New Roman"/>
          <w:sz w:val="24"/>
          <w:szCs w:val="24"/>
        </w:rPr>
        <w:t>F</w:t>
      </w:r>
      <w:r w:rsidR="003E77CD" w:rsidRPr="004C3DD1">
        <w:rPr>
          <w:rFonts w:ascii="Times New Roman" w:hAnsi="Times New Roman" w:cs="Times New Roman"/>
          <w:sz w:val="24"/>
          <w:szCs w:val="24"/>
        </w:rPr>
        <w:t>, Huber</w:t>
      </w:r>
      <w:r w:rsidR="00872676" w:rsidRPr="004C3DD1">
        <w:rPr>
          <w:rFonts w:ascii="Times New Roman" w:hAnsi="Times New Roman" w:cs="Times New Roman"/>
          <w:sz w:val="24"/>
          <w:szCs w:val="24"/>
        </w:rPr>
        <w:t xml:space="preserve"> DJ</w:t>
      </w:r>
      <w:r w:rsidR="00343B84" w:rsidRPr="004C3DD1">
        <w:rPr>
          <w:rFonts w:ascii="Times New Roman" w:hAnsi="Times New Roman" w:cs="Times New Roman"/>
          <w:sz w:val="24"/>
          <w:szCs w:val="24"/>
        </w:rPr>
        <w:t xml:space="preserve">. </w:t>
      </w:r>
      <w:r w:rsidR="003E77CD" w:rsidRPr="004C3DD1">
        <w:rPr>
          <w:rFonts w:ascii="Times New Roman" w:hAnsi="Times New Roman" w:cs="Times New Roman"/>
          <w:sz w:val="24"/>
          <w:szCs w:val="24"/>
        </w:rPr>
        <w:t>Apoplastic pH and inorganic ion levels in tomato fruit: A potential means for regulation of cell wall metabol</w:t>
      </w:r>
      <w:r w:rsidR="00DF07A9" w:rsidRPr="004C3DD1">
        <w:rPr>
          <w:rFonts w:ascii="Times New Roman" w:hAnsi="Times New Roman" w:cs="Times New Roman"/>
          <w:sz w:val="24"/>
          <w:szCs w:val="24"/>
        </w:rPr>
        <w:t xml:space="preserve">ism during ripening. </w:t>
      </w:r>
      <w:r w:rsidR="006D333D" w:rsidRPr="004C3DD1">
        <w:rPr>
          <w:rFonts w:ascii="Times New Roman" w:hAnsi="Times New Roman" w:cs="Times New Roman"/>
          <w:sz w:val="24"/>
          <w:szCs w:val="24"/>
        </w:rPr>
        <w:t xml:space="preserve">Plant </w:t>
      </w:r>
      <w:r w:rsidR="00DF07A9" w:rsidRPr="004C3DD1">
        <w:rPr>
          <w:rFonts w:ascii="Times New Roman" w:hAnsi="Times New Roman" w:cs="Times New Roman"/>
          <w:sz w:val="24"/>
          <w:szCs w:val="24"/>
        </w:rPr>
        <w:t>Physiol</w:t>
      </w:r>
      <w:r w:rsidR="003E77CD" w:rsidRPr="004C3DD1">
        <w:rPr>
          <w:rFonts w:ascii="Times New Roman" w:hAnsi="Times New Roman" w:cs="Times New Roman"/>
          <w:sz w:val="24"/>
          <w:szCs w:val="24"/>
        </w:rPr>
        <w:t>.1999</w:t>
      </w:r>
      <w:r w:rsidR="00343B84" w:rsidRPr="004C3DD1">
        <w:rPr>
          <w:rFonts w:ascii="Times New Roman" w:hAnsi="Times New Roman" w:cs="Times New Roman"/>
          <w:sz w:val="24"/>
          <w:szCs w:val="24"/>
        </w:rPr>
        <w:t xml:space="preserve"> March</w:t>
      </w:r>
      <w:r w:rsidR="003E77CD" w:rsidRPr="004C3DD1">
        <w:rPr>
          <w:rFonts w:ascii="Times New Roman" w:hAnsi="Times New Roman" w:cs="Times New Roman"/>
          <w:sz w:val="24"/>
          <w:szCs w:val="24"/>
        </w:rPr>
        <w:t>;105</w:t>
      </w:r>
      <w:r w:rsidR="00343B84" w:rsidRPr="004C3DD1">
        <w:rPr>
          <w:rFonts w:ascii="Times New Roman" w:hAnsi="Times New Roman" w:cs="Times New Roman"/>
          <w:sz w:val="24"/>
          <w:szCs w:val="24"/>
        </w:rPr>
        <w:t>(3)</w:t>
      </w:r>
      <w:r w:rsidR="003E77CD" w:rsidRPr="004C3DD1">
        <w:rPr>
          <w:rFonts w:ascii="Times New Roman" w:hAnsi="Times New Roman" w:cs="Times New Roman"/>
          <w:sz w:val="24"/>
          <w:szCs w:val="24"/>
        </w:rPr>
        <w:t>:506-512.</w:t>
      </w:r>
    </w:p>
    <w:p w:rsidR="003E77CD" w:rsidRPr="004C3DD1" w:rsidRDefault="00A80CF8"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43.</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Saladie M</w:t>
      </w:r>
      <w:r w:rsidR="003E77CD" w:rsidRPr="004C3DD1">
        <w:rPr>
          <w:rFonts w:ascii="Times New Roman" w:hAnsi="Times New Roman" w:cs="Times New Roman"/>
          <w:sz w:val="24"/>
          <w:szCs w:val="24"/>
        </w:rPr>
        <w:t>, Matas</w:t>
      </w:r>
      <w:r w:rsidR="00306F44" w:rsidRPr="004C3DD1">
        <w:rPr>
          <w:rFonts w:ascii="Times New Roman" w:hAnsi="Times New Roman" w:cs="Times New Roman"/>
          <w:sz w:val="24"/>
          <w:szCs w:val="24"/>
        </w:rPr>
        <w:t xml:space="preserve"> AJ</w:t>
      </w:r>
      <w:r w:rsidR="003E77CD" w:rsidRPr="004C3DD1">
        <w:rPr>
          <w:rFonts w:ascii="Times New Roman" w:hAnsi="Times New Roman" w:cs="Times New Roman"/>
          <w:sz w:val="24"/>
          <w:szCs w:val="24"/>
        </w:rPr>
        <w:t>, Isaacson</w:t>
      </w:r>
      <w:r w:rsidR="00306F44" w:rsidRPr="004C3DD1">
        <w:rPr>
          <w:rFonts w:ascii="Times New Roman" w:hAnsi="Times New Roman" w:cs="Times New Roman"/>
          <w:sz w:val="24"/>
          <w:szCs w:val="24"/>
        </w:rPr>
        <w:t xml:space="preserve"> T</w:t>
      </w:r>
      <w:r w:rsidR="003E77CD" w:rsidRPr="004C3DD1">
        <w:rPr>
          <w:rFonts w:ascii="Times New Roman" w:hAnsi="Times New Roman" w:cs="Times New Roman"/>
          <w:sz w:val="24"/>
          <w:szCs w:val="24"/>
        </w:rPr>
        <w:t>, Jenks</w:t>
      </w:r>
      <w:r w:rsidR="00306F44" w:rsidRPr="004C3DD1">
        <w:rPr>
          <w:rFonts w:ascii="Times New Roman" w:hAnsi="Times New Roman" w:cs="Times New Roman"/>
          <w:sz w:val="24"/>
          <w:szCs w:val="24"/>
        </w:rPr>
        <w:t xml:space="preserve"> MA</w:t>
      </w:r>
      <w:r w:rsidR="003E77CD" w:rsidRPr="004C3DD1">
        <w:rPr>
          <w:rFonts w:ascii="Times New Roman" w:hAnsi="Times New Roman" w:cs="Times New Roman"/>
          <w:sz w:val="24"/>
          <w:szCs w:val="24"/>
        </w:rPr>
        <w:t>, Goodwin</w:t>
      </w:r>
      <w:r w:rsidR="00306F44" w:rsidRPr="004C3DD1">
        <w:rPr>
          <w:rFonts w:ascii="Times New Roman" w:hAnsi="Times New Roman" w:cs="Times New Roman"/>
          <w:sz w:val="24"/>
          <w:szCs w:val="24"/>
        </w:rPr>
        <w:t xml:space="preserve"> SM</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Niklas</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 xml:space="preserve">KJ. </w:t>
      </w:r>
      <w:r w:rsidR="003E77CD" w:rsidRPr="004C3DD1">
        <w:rPr>
          <w:rFonts w:ascii="Times New Roman" w:hAnsi="Times New Roman" w:cs="Times New Roman"/>
          <w:i/>
          <w:sz w:val="24"/>
          <w:szCs w:val="24"/>
        </w:rPr>
        <w:t>et al.</w:t>
      </w:r>
      <w:r w:rsidR="003E77CD" w:rsidRPr="004C3DD1">
        <w:rPr>
          <w:rFonts w:ascii="Times New Roman" w:hAnsi="Times New Roman" w:cs="Times New Roman"/>
          <w:sz w:val="24"/>
          <w:szCs w:val="24"/>
        </w:rPr>
        <w:t xml:space="preserve"> A Reevaluation of the Key Factors That Influence Tomato Fruit Softening and Integrity. Plant</w:t>
      </w:r>
      <w:r w:rsidR="006D333D">
        <w:rPr>
          <w:rFonts w:ascii="Times New Roman" w:hAnsi="Times New Roman" w:cs="Times New Roman"/>
          <w:sz w:val="24"/>
          <w:szCs w:val="24"/>
        </w:rPr>
        <w:t xml:space="preserve"> </w:t>
      </w:r>
      <w:r w:rsidR="006D333D" w:rsidRPr="004C3DD1">
        <w:rPr>
          <w:rFonts w:ascii="Times New Roman" w:hAnsi="Times New Roman" w:cs="Times New Roman"/>
          <w:sz w:val="24"/>
          <w:szCs w:val="24"/>
        </w:rPr>
        <w:t>Physiol</w:t>
      </w:r>
      <w:r w:rsidR="003E77CD" w:rsidRPr="004C3DD1">
        <w:rPr>
          <w:rFonts w:ascii="Times New Roman" w:hAnsi="Times New Roman" w:cs="Times New Roman"/>
          <w:sz w:val="24"/>
          <w:szCs w:val="24"/>
        </w:rPr>
        <w:t>. 2007</w:t>
      </w:r>
      <w:r w:rsidR="00710F2C">
        <w:rPr>
          <w:rFonts w:ascii="Times New Roman" w:hAnsi="Times New Roman" w:cs="Times New Roman"/>
          <w:sz w:val="24"/>
          <w:szCs w:val="24"/>
        </w:rPr>
        <w:t xml:space="preserve"> June</w:t>
      </w:r>
      <w:r w:rsidR="00BC388A">
        <w:rPr>
          <w:rFonts w:ascii="Times New Roman" w:hAnsi="Times New Roman" w:cs="Times New Roman"/>
          <w:sz w:val="24"/>
          <w:szCs w:val="24"/>
        </w:rPr>
        <w:t>;</w:t>
      </w:r>
      <w:r w:rsidR="003E77CD" w:rsidRPr="004C3DD1">
        <w:rPr>
          <w:rFonts w:ascii="Times New Roman" w:hAnsi="Times New Roman" w:cs="Times New Roman"/>
          <w:sz w:val="24"/>
          <w:szCs w:val="24"/>
        </w:rPr>
        <w:t>144</w:t>
      </w:r>
      <w:r w:rsidR="00710F2C">
        <w:rPr>
          <w:rFonts w:ascii="Times New Roman" w:hAnsi="Times New Roman" w:cs="Times New Roman"/>
          <w:sz w:val="24"/>
          <w:szCs w:val="24"/>
        </w:rPr>
        <w:t>(2)</w:t>
      </w:r>
      <w:r w:rsidR="003E77CD" w:rsidRPr="004C3DD1">
        <w:rPr>
          <w:rFonts w:ascii="Times New Roman" w:hAnsi="Times New Roman" w:cs="Times New Roman"/>
          <w:sz w:val="24"/>
          <w:szCs w:val="24"/>
        </w:rPr>
        <w:t>:1012-1028.</w:t>
      </w:r>
    </w:p>
    <w:p w:rsidR="003E77CD" w:rsidRPr="004C3DD1" w:rsidRDefault="00597498"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lastRenderedPageBreak/>
        <w:t>44</w:t>
      </w:r>
      <w:r w:rsidR="00A80CF8"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Paliyath G</w:t>
      </w:r>
      <w:r w:rsidR="003E77CD" w:rsidRPr="004C3DD1">
        <w:rPr>
          <w:rFonts w:ascii="Times New Roman" w:hAnsi="Times New Roman" w:cs="Times New Roman"/>
          <w:sz w:val="24"/>
          <w:szCs w:val="24"/>
        </w:rPr>
        <w:t>, Murr</w:t>
      </w:r>
      <w:r w:rsidR="00306F44" w:rsidRPr="004C3DD1">
        <w:rPr>
          <w:rFonts w:ascii="Times New Roman" w:hAnsi="Times New Roman" w:cs="Times New Roman"/>
          <w:sz w:val="24"/>
          <w:szCs w:val="24"/>
        </w:rPr>
        <w:t xml:space="preserve"> DP</w:t>
      </w:r>
      <w:r w:rsidR="003E77CD" w:rsidRPr="004C3DD1">
        <w:rPr>
          <w:rFonts w:ascii="Times New Roman" w:hAnsi="Times New Roman" w:cs="Times New Roman"/>
          <w:sz w:val="24"/>
          <w:szCs w:val="24"/>
        </w:rPr>
        <w:t>, Handa</w:t>
      </w:r>
      <w:r w:rsidR="00306F44" w:rsidRPr="004C3DD1">
        <w:rPr>
          <w:rFonts w:ascii="Times New Roman" w:hAnsi="Times New Roman" w:cs="Times New Roman"/>
          <w:sz w:val="24"/>
          <w:szCs w:val="24"/>
        </w:rPr>
        <w:t xml:space="preserve"> AK,</w:t>
      </w:r>
      <w:r w:rsidR="003E77CD" w:rsidRPr="004C3DD1">
        <w:rPr>
          <w:rFonts w:ascii="Times New Roman" w:hAnsi="Times New Roman" w:cs="Times New Roman"/>
          <w:sz w:val="24"/>
          <w:szCs w:val="24"/>
        </w:rPr>
        <w:t xml:space="preserve"> Lurie</w:t>
      </w:r>
      <w:r w:rsidR="00306F44" w:rsidRPr="004C3DD1">
        <w:rPr>
          <w:rFonts w:ascii="Times New Roman" w:hAnsi="Times New Roman" w:cs="Times New Roman"/>
          <w:sz w:val="24"/>
          <w:szCs w:val="24"/>
        </w:rPr>
        <w:t xml:space="preserve"> S</w:t>
      </w:r>
      <w:r w:rsidR="003E77CD" w:rsidRPr="004C3DD1">
        <w:rPr>
          <w:rFonts w:ascii="Times New Roman" w:hAnsi="Times New Roman" w:cs="Times New Roman"/>
          <w:sz w:val="24"/>
          <w:szCs w:val="24"/>
        </w:rPr>
        <w:t xml:space="preserve">. </w:t>
      </w:r>
      <w:r w:rsidR="00BC388A">
        <w:rPr>
          <w:rFonts w:ascii="Times New Roman" w:hAnsi="Times New Roman" w:cs="Times New Roman"/>
          <w:sz w:val="24"/>
          <w:szCs w:val="24"/>
        </w:rPr>
        <w:t xml:space="preserve">Postharvest Biol </w:t>
      </w:r>
      <w:r w:rsidR="00F65B49" w:rsidRPr="004C3DD1">
        <w:rPr>
          <w:rFonts w:ascii="Times New Roman" w:hAnsi="Times New Roman" w:cs="Times New Roman"/>
          <w:sz w:val="24"/>
          <w:szCs w:val="24"/>
        </w:rPr>
        <w:t>Technol.</w:t>
      </w:r>
      <w:r w:rsidR="003E77CD" w:rsidRPr="004C3DD1">
        <w:rPr>
          <w:rFonts w:ascii="Times New Roman" w:hAnsi="Times New Roman" w:cs="Times New Roman"/>
          <w:sz w:val="24"/>
          <w:szCs w:val="24"/>
        </w:rPr>
        <w:t xml:space="preserve"> of Fruits, Vegetables, and Flowers. Wiley-Blackwell New York. 2008.</w:t>
      </w:r>
    </w:p>
    <w:p w:rsidR="003E77CD" w:rsidRPr="004C3DD1" w:rsidRDefault="009A54B1" w:rsidP="00A80CF8">
      <w:pPr>
        <w:spacing w:after="0" w:line="480" w:lineRule="auto"/>
        <w:ind w:left="426" w:hanging="426"/>
        <w:jc w:val="both"/>
        <w:rPr>
          <w:rFonts w:ascii="Times New Roman" w:hAnsi="Times New Roman" w:cs="Times New Roman"/>
          <w:sz w:val="24"/>
          <w:szCs w:val="24"/>
        </w:rPr>
      </w:pPr>
      <w:r w:rsidRPr="004C3DD1">
        <w:rPr>
          <w:rFonts w:ascii="Times New Roman" w:hAnsi="Times New Roman" w:cs="Times New Roman"/>
          <w:sz w:val="24"/>
          <w:szCs w:val="24"/>
        </w:rPr>
        <w:t>45</w:t>
      </w:r>
      <w:r w:rsidR="00A80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Chope GA</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Terry</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LA,</w:t>
      </w:r>
      <w:r w:rsidR="003E77CD" w:rsidRPr="004C3DD1">
        <w:rPr>
          <w:rFonts w:ascii="Times New Roman" w:hAnsi="Times New Roman" w:cs="Times New Roman"/>
          <w:sz w:val="24"/>
          <w:szCs w:val="24"/>
        </w:rPr>
        <w:t xml:space="preserve"> White</w:t>
      </w:r>
      <w:r w:rsidR="00306F44" w:rsidRPr="004C3DD1">
        <w:rPr>
          <w:rFonts w:ascii="Times New Roman" w:hAnsi="Times New Roman" w:cs="Times New Roman"/>
          <w:sz w:val="24"/>
          <w:szCs w:val="24"/>
        </w:rPr>
        <w:t xml:space="preserve"> PJ</w:t>
      </w:r>
      <w:r w:rsidR="003E77CD" w:rsidRPr="004C3DD1">
        <w:rPr>
          <w:rFonts w:ascii="Times New Roman" w:hAnsi="Times New Roman" w:cs="Times New Roman"/>
          <w:sz w:val="24"/>
          <w:szCs w:val="24"/>
        </w:rPr>
        <w:t>. The effect of 1-methylcyclopropene (1-MCP) on the physical and biochemical characteristics of onion cv. SS1 bulbs dur</w:t>
      </w:r>
      <w:r w:rsidR="00FD651A">
        <w:rPr>
          <w:rFonts w:ascii="Times New Roman" w:hAnsi="Times New Roman" w:cs="Times New Roman"/>
          <w:sz w:val="24"/>
          <w:szCs w:val="24"/>
        </w:rPr>
        <w:t>ing storage.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2007</w:t>
      </w:r>
      <w:r w:rsidR="00343B84" w:rsidRPr="004C3DD1">
        <w:rPr>
          <w:rFonts w:ascii="Times New Roman" w:hAnsi="Times New Roman" w:cs="Times New Roman"/>
          <w:sz w:val="24"/>
          <w:szCs w:val="24"/>
        </w:rPr>
        <w:t xml:space="preserve"> May</w:t>
      </w:r>
      <w:r w:rsidR="00BC388A">
        <w:rPr>
          <w:rFonts w:ascii="Times New Roman" w:hAnsi="Times New Roman" w:cs="Times New Roman"/>
          <w:sz w:val="24"/>
          <w:szCs w:val="24"/>
        </w:rPr>
        <w:t>;</w:t>
      </w:r>
      <w:r w:rsidR="003E77CD" w:rsidRPr="004C3DD1">
        <w:rPr>
          <w:rFonts w:ascii="Times New Roman" w:hAnsi="Times New Roman" w:cs="Times New Roman"/>
          <w:sz w:val="24"/>
          <w:szCs w:val="24"/>
        </w:rPr>
        <w:t>44</w:t>
      </w:r>
      <w:r w:rsidR="00343B84" w:rsidRPr="004C3DD1">
        <w:rPr>
          <w:rFonts w:ascii="Times New Roman" w:hAnsi="Times New Roman" w:cs="Times New Roman"/>
          <w:sz w:val="24"/>
          <w:szCs w:val="24"/>
        </w:rPr>
        <w:t>(2)</w:t>
      </w:r>
      <w:r w:rsidR="003E77CD" w:rsidRPr="004C3DD1">
        <w:rPr>
          <w:rFonts w:ascii="Times New Roman" w:hAnsi="Times New Roman" w:cs="Times New Roman"/>
          <w:sz w:val="24"/>
          <w:szCs w:val="24"/>
        </w:rPr>
        <w:t>:131-140.</w:t>
      </w:r>
    </w:p>
    <w:p w:rsidR="003E77CD" w:rsidRPr="004C3DD1" w:rsidRDefault="004235D0"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46</w:t>
      </w:r>
      <w:r w:rsidR="00A80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Davies JN,</w:t>
      </w:r>
      <w:r w:rsidR="003E77CD" w:rsidRPr="004C3DD1">
        <w:rPr>
          <w:rFonts w:ascii="Times New Roman" w:hAnsi="Times New Roman" w:cs="Times New Roman"/>
          <w:sz w:val="24"/>
          <w:szCs w:val="24"/>
        </w:rPr>
        <w:t xml:space="preserve"> Maw</w:t>
      </w:r>
      <w:r w:rsidR="00306F44" w:rsidRPr="004C3DD1">
        <w:rPr>
          <w:rFonts w:ascii="Times New Roman" w:hAnsi="Times New Roman" w:cs="Times New Roman"/>
          <w:sz w:val="24"/>
          <w:szCs w:val="24"/>
        </w:rPr>
        <w:t xml:space="preserve"> PJ</w:t>
      </w:r>
      <w:r w:rsidR="003E77CD" w:rsidRPr="004C3DD1">
        <w:rPr>
          <w:rFonts w:ascii="Times New Roman" w:hAnsi="Times New Roman" w:cs="Times New Roman"/>
          <w:sz w:val="24"/>
          <w:szCs w:val="24"/>
        </w:rPr>
        <w:t>. Metabolism of citric and malic acids during ripening of tomate fruit.</w:t>
      </w:r>
      <w:r w:rsidR="00231CC0" w:rsidRPr="004C3DD1">
        <w:rPr>
          <w:rFonts w:ascii="Times New Roman" w:hAnsi="Times New Roman" w:cs="Times New Roman"/>
          <w:sz w:val="24"/>
          <w:szCs w:val="24"/>
        </w:rPr>
        <w:t xml:space="preserve"> IFSET</w:t>
      </w:r>
      <w:r w:rsidR="00E66A1B"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1972</w:t>
      </w:r>
      <w:r w:rsidR="00343B84" w:rsidRPr="004C3DD1">
        <w:rPr>
          <w:rFonts w:ascii="Times New Roman" w:hAnsi="Times New Roman" w:cs="Times New Roman"/>
          <w:sz w:val="24"/>
          <w:szCs w:val="24"/>
        </w:rPr>
        <w:t xml:space="preserve"> August</w:t>
      </w:r>
      <w:r w:rsidR="00B81E62">
        <w:rPr>
          <w:rFonts w:ascii="Times New Roman" w:hAnsi="Times New Roman" w:cs="Times New Roman"/>
          <w:sz w:val="24"/>
          <w:szCs w:val="24"/>
        </w:rPr>
        <w:t>;</w:t>
      </w:r>
      <w:r w:rsidR="003E77CD" w:rsidRPr="004C3DD1">
        <w:rPr>
          <w:rFonts w:ascii="Times New Roman" w:hAnsi="Times New Roman" w:cs="Times New Roman"/>
          <w:sz w:val="24"/>
          <w:szCs w:val="24"/>
        </w:rPr>
        <w:t>23</w:t>
      </w:r>
      <w:r w:rsidR="00343B84" w:rsidRPr="004C3DD1">
        <w:rPr>
          <w:rFonts w:ascii="Times New Roman" w:hAnsi="Times New Roman" w:cs="Times New Roman"/>
          <w:sz w:val="24"/>
          <w:szCs w:val="24"/>
        </w:rPr>
        <w:t>(8)</w:t>
      </w:r>
      <w:r w:rsidR="00BC388A">
        <w:rPr>
          <w:rFonts w:ascii="Times New Roman" w:hAnsi="Times New Roman" w:cs="Times New Roman"/>
          <w:sz w:val="24"/>
          <w:szCs w:val="24"/>
        </w:rPr>
        <w:t>:</w:t>
      </w:r>
      <w:r w:rsidR="003E77CD" w:rsidRPr="004C3DD1">
        <w:rPr>
          <w:rFonts w:ascii="Times New Roman" w:hAnsi="Times New Roman" w:cs="Times New Roman"/>
          <w:sz w:val="24"/>
          <w:szCs w:val="24"/>
        </w:rPr>
        <w:t>969-976.</w:t>
      </w:r>
    </w:p>
    <w:p w:rsidR="003E77CD" w:rsidRPr="004C3DD1" w:rsidRDefault="004235D0" w:rsidP="003E77CD">
      <w:pPr>
        <w:autoSpaceDE w:val="0"/>
        <w:autoSpaceDN w:val="0"/>
        <w:adjustRightInd w:val="0"/>
        <w:spacing w:after="0" w:line="480" w:lineRule="auto"/>
        <w:ind w:left="284" w:hanging="284"/>
        <w:jc w:val="both"/>
        <w:rPr>
          <w:rFonts w:ascii="Times New Roman" w:hAnsi="Times New Roman" w:cs="Times New Roman"/>
          <w:color w:val="000000" w:themeColor="text1"/>
          <w:sz w:val="24"/>
          <w:szCs w:val="24"/>
          <w:lang w:eastAsia="es-CO"/>
        </w:rPr>
      </w:pPr>
      <w:r w:rsidRPr="004C3DD1">
        <w:rPr>
          <w:rFonts w:ascii="Times New Roman" w:hAnsi="Times New Roman" w:cs="Times New Roman"/>
          <w:sz w:val="24"/>
          <w:szCs w:val="24"/>
          <w:lang w:eastAsia="es-CO"/>
        </w:rPr>
        <w:t>4</w:t>
      </w:r>
      <w:r w:rsidR="00DD24FE" w:rsidRPr="004C3DD1">
        <w:rPr>
          <w:rFonts w:ascii="Times New Roman" w:hAnsi="Times New Roman" w:cs="Times New Roman"/>
          <w:sz w:val="24"/>
          <w:szCs w:val="24"/>
          <w:lang w:eastAsia="es-CO"/>
        </w:rPr>
        <w:t>7</w:t>
      </w:r>
      <w:r w:rsidR="00A80CF8" w:rsidRPr="004C3DD1">
        <w:rPr>
          <w:rFonts w:ascii="Times New Roman" w:hAnsi="Times New Roman" w:cs="Times New Roman"/>
          <w:sz w:val="24"/>
          <w:szCs w:val="24"/>
          <w:lang w:eastAsia="es-CO"/>
        </w:rPr>
        <w:t>.</w:t>
      </w:r>
      <w:r w:rsidR="00306F44" w:rsidRPr="004C3DD1">
        <w:rPr>
          <w:rFonts w:ascii="Times New Roman" w:hAnsi="Times New Roman" w:cs="Times New Roman"/>
          <w:sz w:val="24"/>
          <w:szCs w:val="24"/>
          <w:lang w:eastAsia="es-CO"/>
        </w:rPr>
        <w:t xml:space="preserve"> Sweetman</w:t>
      </w:r>
      <w:r w:rsidR="003E77CD" w:rsidRPr="004C3DD1">
        <w:rPr>
          <w:rFonts w:ascii="Times New Roman" w:hAnsi="Times New Roman" w:cs="Times New Roman"/>
          <w:sz w:val="24"/>
          <w:szCs w:val="24"/>
          <w:lang w:eastAsia="es-CO"/>
        </w:rPr>
        <w:t xml:space="preserve"> C, Deluc</w:t>
      </w:r>
      <w:r w:rsidR="00306F44" w:rsidRPr="004C3DD1">
        <w:rPr>
          <w:rFonts w:ascii="Times New Roman" w:hAnsi="Times New Roman" w:cs="Times New Roman"/>
          <w:sz w:val="24"/>
          <w:szCs w:val="24"/>
          <w:lang w:eastAsia="es-CO"/>
        </w:rPr>
        <w:t xml:space="preserve"> LG</w:t>
      </w:r>
      <w:r w:rsidR="003E77CD" w:rsidRPr="004C3DD1">
        <w:rPr>
          <w:rFonts w:ascii="Times New Roman" w:hAnsi="Times New Roman" w:cs="Times New Roman"/>
          <w:sz w:val="24"/>
          <w:szCs w:val="24"/>
          <w:lang w:eastAsia="es-CO"/>
        </w:rPr>
        <w:t>, Cramer</w:t>
      </w:r>
      <w:r w:rsidR="00306F44" w:rsidRPr="004C3DD1">
        <w:rPr>
          <w:rFonts w:ascii="Times New Roman" w:hAnsi="Times New Roman" w:cs="Times New Roman"/>
          <w:sz w:val="24"/>
          <w:szCs w:val="24"/>
          <w:lang w:eastAsia="es-CO"/>
        </w:rPr>
        <w:t xml:space="preserve"> GR</w:t>
      </w:r>
      <w:r w:rsidR="003E77CD" w:rsidRPr="004C3DD1">
        <w:rPr>
          <w:rFonts w:ascii="Times New Roman" w:hAnsi="Times New Roman" w:cs="Times New Roman"/>
          <w:sz w:val="24"/>
          <w:szCs w:val="24"/>
          <w:lang w:eastAsia="es-CO"/>
        </w:rPr>
        <w:t>, Ford</w:t>
      </w:r>
      <w:r w:rsidR="00306F44" w:rsidRPr="004C3DD1">
        <w:rPr>
          <w:rFonts w:ascii="Times New Roman" w:hAnsi="Times New Roman" w:cs="Times New Roman"/>
          <w:sz w:val="24"/>
          <w:szCs w:val="24"/>
          <w:lang w:eastAsia="es-CO"/>
        </w:rPr>
        <w:t xml:space="preserve"> CM</w:t>
      </w:r>
      <w:r w:rsidR="003E77CD" w:rsidRPr="004C3DD1">
        <w:rPr>
          <w:rFonts w:ascii="Times New Roman" w:hAnsi="Times New Roman" w:cs="Times New Roman"/>
          <w:sz w:val="24"/>
          <w:szCs w:val="24"/>
          <w:lang w:eastAsia="es-CO"/>
        </w:rPr>
        <w:t>, Soole</w:t>
      </w:r>
      <w:r w:rsidR="00306F44" w:rsidRPr="004C3DD1">
        <w:rPr>
          <w:rFonts w:ascii="Times New Roman" w:hAnsi="Times New Roman" w:cs="Times New Roman"/>
          <w:sz w:val="24"/>
          <w:szCs w:val="24"/>
          <w:lang w:eastAsia="es-CO"/>
        </w:rPr>
        <w:t xml:space="preserve"> KL</w:t>
      </w:r>
      <w:r w:rsidR="003E77CD" w:rsidRPr="004C3DD1">
        <w:rPr>
          <w:rFonts w:ascii="Times New Roman" w:hAnsi="Times New Roman" w:cs="Times New Roman"/>
          <w:sz w:val="24"/>
          <w:szCs w:val="24"/>
          <w:lang w:eastAsia="es-CO"/>
        </w:rPr>
        <w:t>. Regulation of malate metabolism in grape berry and other developing fruits</w:t>
      </w:r>
      <w:r w:rsidR="003E77CD" w:rsidRPr="004C3DD1">
        <w:rPr>
          <w:rFonts w:ascii="Times New Roman" w:hAnsi="Times New Roman" w:cs="Times New Roman"/>
          <w:i/>
          <w:sz w:val="24"/>
          <w:szCs w:val="24"/>
          <w:lang w:eastAsia="es-CO"/>
        </w:rPr>
        <w:t>.</w:t>
      </w:r>
      <w:r w:rsidR="003E77CD" w:rsidRPr="004C3DD1">
        <w:rPr>
          <w:rFonts w:ascii="Times New Roman" w:hAnsi="Times New Roman" w:cs="Times New Roman"/>
          <w:sz w:val="24"/>
          <w:szCs w:val="24"/>
          <w:lang w:eastAsia="es-CO"/>
        </w:rPr>
        <w:t xml:space="preserve"> Phytochemistry. 2009</w:t>
      </w:r>
      <w:r w:rsidR="00343B84" w:rsidRPr="004C3DD1">
        <w:rPr>
          <w:rFonts w:ascii="Times New Roman" w:hAnsi="Times New Roman" w:cs="Times New Roman"/>
          <w:sz w:val="24"/>
          <w:szCs w:val="24"/>
          <w:lang w:eastAsia="es-CO"/>
        </w:rPr>
        <w:t xml:space="preserve"> July-August</w:t>
      </w:r>
      <w:r w:rsidR="00B81E62">
        <w:rPr>
          <w:rFonts w:ascii="Times New Roman" w:hAnsi="Times New Roman" w:cs="Times New Roman"/>
          <w:sz w:val="24"/>
          <w:szCs w:val="24"/>
          <w:lang w:eastAsia="es-CO"/>
        </w:rPr>
        <w:t>;</w:t>
      </w:r>
      <w:r w:rsidR="003E77CD" w:rsidRPr="004C3DD1">
        <w:rPr>
          <w:rFonts w:ascii="Times New Roman" w:hAnsi="Times New Roman" w:cs="Times New Roman"/>
          <w:sz w:val="24"/>
          <w:szCs w:val="24"/>
          <w:lang w:eastAsia="es-CO"/>
        </w:rPr>
        <w:t>70</w:t>
      </w:r>
      <w:r w:rsidR="00343B84" w:rsidRPr="004C3DD1">
        <w:rPr>
          <w:rFonts w:ascii="Times New Roman" w:hAnsi="Times New Roman" w:cs="Times New Roman"/>
          <w:sz w:val="24"/>
          <w:szCs w:val="24"/>
          <w:lang w:eastAsia="es-CO"/>
        </w:rPr>
        <w:t>(11-12)</w:t>
      </w:r>
      <w:r w:rsidR="003E77CD" w:rsidRPr="004C3DD1">
        <w:rPr>
          <w:rFonts w:ascii="Times New Roman" w:hAnsi="Times New Roman" w:cs="Times New Roman"/>
          <w:sz w:val="24"/>
          <w:szCs w:val="24"/>
          <w:lang w:eastAsia="es-CO"/>
        </w:rPr>
        <w:t>:1329–1344</w:t>
      </w:r>
      <w:r w:rsidR="003E77CD" w:rsidRPr="004C3DD1">
        <w:rPr>
          <w:rFonts w:ascii="Times New Roman" w:hAnsi="Times New Roman" w:cs="Times New Roman"/>
          <w:color w:val="000000" w:themeColor="text1"/>
          <w:sz w:val="24"/>
          <w:szCs w:val="24"/>
          <w:lang w:eastAsia="es-CO"/>
        </w:rPr>
        <w:t>.</w:t>
      </w:r>
    </w:p>
    <w:p w:rsidR="003E77CD" w:rsidRPr="004C3DD1" w:rsidRDefault="0014248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w:t>
      </w:r>
      <w:r w:rsidR="00DD24FE" w:rsidRPr="004C3DD1">
        <w:rPr>
          <w:rFonts w:ascii="Times New Roman" w:hAnsi="Times New Roman" w:cs="Times New Roman"/>
          <w:sz w:val="24"/>
          <w:szCs w:val="24"/>
        </w:rPr>
        <w:t>8</w:t>
      </w:r>
      <w:r w:rsidR="00A80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Bassetto E</w:t>
      </w:r>
      <w:r w:rsidR="003E77CD" w:rsidRPr="004C3DD1">
        <w:rPr>
          <w:rFonts w:ascii="Times New Roman" w:hAnsi="Times New Roman" w:cs="Times New Roman"/>
          <w:sz w:val="24"/>
          <w:szCs w:val="24"/>
        </w:rPr>
        <w:t>, Jacomino</w:t>
      </w:r>
      <w:r w:rsidR="00306F44" w:rsidRPr="004C3DD1">
        <w:rPr>
          <w:rFonts w:ascii="Times New Roman" w:hAnsi="Times New Roman" w:cs="Times New Roman"/>
          <w:sz w:val="24"/>
          <w:szCs w:val="24"/>
        </w:rPr>
        <w:t xml:space="preserve"> AP</w:t>
      </w:r>
      <w:r w:rsidR="003E77CD" w:rsidRPr="004C3DD1">
        <w:rPr>
          <w:rFonts w:ascii="Times New Roman" w:hAnsi="Times New Roman" w:cs="Times New Roman"/>
          <w:sz w:val="24"/>
          <w:szCs w:val="24"/>
        </w:rPr>
        <w:t>, Pinheiro</w:t>
      </w:r>
      <w:r w:rsidR="00306F44" w:rsidRPr="004C3DD1">
        <w:rPr>
          <w:rFonts w:ascii="Times New Roman" w:hAnsi="Times New Roman" w:cs="Times New Roman"/>
          <w:sz w:val="24"/>
          <w:szCs w:val="24"/>
        </w:rPr>
        <w:t xml:space="preserve"> AL,</w:t>
      </w:r>
      <w:r w:rsidR="003E77CD" w:rsidRPr="004C3DD1">
        <w:rPr>
          <w:rFonts w:ascii="Times New Roman" w:hAnsi="Times New Roman" w:cs="Times New Roman"/>
          <w:sz w:val="24"/>
          <w:szCs w:val="24"/>
        </w:rPr>
        <w:t xml:space="preserve"> Kluge</w:t>
      </w:r>
      <w:r w:rsidR="00306F44" w:rsidRPr="004C3DD1">
        <w:rPr>
          <w:rFonts w:ascii="Times New Roman" w:hAnsi="Times New Roman" w:cs="Times New Roman"/>
          <w:sz w:val="24"/>
          <w:szCs w:val="24"/>
        </w:rPr>
        <w:t xml:space="preserve"> RA</w:t>
      </w:r>
      <w:r w:rsidR="003E77CD" w:rsidRPr="004C3DD1">
        <w:rPr>
          <w:rFonts w:ascii="Times New Roman" w:hAnsi="Times New Roman" w:cs="Times New Roman"/>
          <w:sz w:val="24"/>
          <w:szCs w:val="24"/>
        </w:rPr>
        <w:t>. Delay of ripening of 'Pedro Sato' guava with 1-methylc</w:t>
      </w:r>
      <w:r w:rsidR="00FD651A">
        <w:rPr>
          <w:rFonts w:ascii="Times New Roman" w:hAnsi="Times New Roman" w:cs="Times New Roman"/>
          <w:sz w:val="24"/>
          <w:szCs w:val="24"/>
        </w:rPr>
        <w:t>yclopropene.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2005</w:t>
      </w:r>
      <w:r w:rsidR="00343B84" w:rsidRPr="004C3DD1">
        <w:rPr>
          <w:rFonts w:ascii="Times New Roman" w:hAnsi="Times New Roman" w:cs="Times New Roman"/>
          <w:sz w:val="24"/>
          <w:szCs w:val="24"/>
        </w:rPr>
        <w:t xml:space="preserve"> March</w:t>
      </w:r>
      <w:r w:rsidR="00B81E62">
        <w:rPr>
          <w:rFonts w:ascii="Times New Roman" w:hAnsi="Times New Roman" w:cs="Times New Roman"/>
          <w:sz w:val="24"/>
          <w:szCs w:val="24"/>
        </w:rPr>
        <w:t>;</w:t>
      </w:r>
      <w:r w:rsidR="003E77CD" w:rsidRPr="004C3DD1">
        <w:rPr>
          <w:rFonts w:ascii="Times New Roman" w:hAnsi="Times New Roman" w:cs="Times New Roman"/>
          <w:sz w:val="24"/>
          <w:szCs w:val="24"/>
        </w:rPr>
        <w:t>35</w:t>
      </w:r>
      <w:r w:rsidR="00343B84" w:rsidRPr="004C3DD1">
        <w:rPr>
          <w:rFonts w:ascii="Times New Roman" w:hAnsi="Times New Roman" w:cs="Times New Roman"/>
          <w:sz w:val="24"/>
          <w:szCs w:val="24"/>
        </w:rPr>
        <w:t>(3)</w:t>
      </w:r>
      <w:r w:rsidR="003E77CD" w:rsidRPr="004C3DD1">
        <w:rPr>
          <w:rFonts w:ascii="Times New Roman" w:hAnsi="Times New Roman" w:cs="Times New Roman"/>
          <w:sz w:val="24"/>
          <w:szCs w:val="24"/>
        </w:rPr>
        <w:t>:303-308.</w:t>
      </w:r>
    </w:p>
    <w:p w:rsidR="003E77CD" w:rsidRDefault="00DD24FE"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49</w:t>
      </w:r>
      <w:r w:rsidR="00A80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Janick</w:t>
      </w:r>
      <w:r w:rsidR="003D107D">
        <w:rPr>
          <w:rFonts w:ascii="Times New Roman" w:hAnsi="Times New Roman" w:cs="Times New Roman"/>
          <w:sz w:val="24"/>
          <w:szCs w:val="24"/>
        </w:rPr>
        <w:t xml:space="preserve"> J</w:t>
      </w:r>
      <w:r w:rsidR="003E77CD" w:rsidRPr="004C3DD1">
        <w:rPr>
          <w:rFonts w:ascii="Times New Roman" w:hAnsi="Times New Roman" w:cs="Times New Roman"/>
          <w:sz w:val="24"/>
          <w:szCs w:val="24"/>
        </w:rPr>
        <w:t>. The encyclopedia of fruit &amp; nuts.</w:t>
      </w:r>
      <w:r w:rsidR="003D107D" w:rsidRPr="003D107D">
        <w:rPr>
          <w:rFonts w:ascii="Times New Roman" w:hAnsi="Times New Roman" w:cs="Times New Roman"/>
          <w:sz w:val="24"/>
          <w:szCs w:val="24"/>
        </w:rPr>
        <w:t xml:space="preserve"> </w:t>
      </w:r>
      <w:r w:rsidR="003D107D" w:rsidRPr="004C3DD1">
        <w:rPr>
          <w:rFonts w:ascii="Times New Roman" w:hAnsi="Times New Roman" w:cs="Times New Roman"/>
          <w:sz w:val="24"/>
          <w:szCs w:val="24"/>
        </w:rPr>
        <w:t>Paull RE</w:t>
      </w:r>
      <w:r w:rsidR="003D107D">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London</w:t>
      </w:r>
      <w:r w:rsidR="0069530F">
        <w:rPr>
          <w:rFonts w:ascii="Times New Roman" w:hAnsi="Times New Roman" w:cs="Times New Roman"/>
          <w:sz w:val="24"/>
          <w:szCs w:val="24"/>
        </w:rPr>
        <w:t>, Inglaterra: CAB International;</w:t>
      </w:r>
      <w:r w:rsidR="00306F44" w:rsidRPr="004C3DD1">
        <w:rPr>
          <w:rFonts w:ascii="Times New Roman" w:hAnsi="Times New Roman" w:cs="Times New Roman"/>
          <w:sz w:val="24"/>
          <w:szCs w:val="24"/>
        </w:rPr>
        <w:t xml:space="preserve"> 2008. 915 p</w:t>
      </w:r>
      <w:r w:rsidR="003E77CD" w:rsidRPr="004C3DD1">
        <w:rPr>
          <w:rFonts w:ascii="Times New Roman" w:hAnsi="Times New Roman" w:cs="Times New Roman"/>
          <w:sz w:val="24"/>
          <w:szCs w:val="24"/>
        </w:rPr>
        <w:t>.</w:t>
      </w:r>
    </w:p>
    <w:sectPr w:rsidR="003E77CD" w:rsidSect="008D114D">
      <w:footerReference w:type="default" r:id="rId22"/>
      <w:pgSz w:w="12240" w:h="15840" w:code="1"/>
      <w:pgMar w:top="1701" w:right="1701" w:bottom="170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033" w:rsidRDefault="00431033" w:rsidP="003E77CD">
      <w:pPr>
        <w:spacing w:after="0" w:line="240" w:lineRule="auto"/>
      </w:pPr>
      <w:r>
        <w:separator/>
      </w:r>
    </w:p>
  </w:endnote>
  <w:endnote w:type="continuationSeparator" w:id="0">
    <w:p w:rsidR="00431033" w:rsidRDefault="00431033" w:rsidP="003E7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ulliverRM">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8262761"/>
      <w:docPartObj>
        <w:docPartGallery w:val="Page Numbers (Bottom of Page)"/>
        <w:docPartUnique/>
      </w:docPartObj>
    </w:sdtPr>
    <w:sdtEndPr/>
    <w:sdtContent>
      <w:p w:rsidR="00306F44" w:rsidRDefault="00306F44">
        <w:pPr>
          <w:pStyle w:val="Piedepgina"/>
          <w:jc w:val="right"/>
        </w:pPr>
        <w:r>
          <w:fldChar w:fldCharType="begin"/>
        </w:r>
        <w:r>
          <w:instrText>PAGE   \* MERGEFORMAT</w:instrText>
        </w:r>
        <w:r>
          <w:fldChar w:fldCharType="separate"/>
        </w:r>
        <w:r w:rsidR="008D114D" w:rsidRPr="008D114D">
          <w:rPr>
            <w:noProof/>
            <w:lang w:val="es-ES"/>
          </w:rPr>
          <w:t>3</w:t>
        </w:r>
        <w:r>
          <w:fldChar w:fldCharType="end"/>
        </w:r>
      </w:p>
    </w:sdtContent>
  </w:sdt>
  <w:p w:rsidR="00306F44" w:rsidRDefault="00306F4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033" w:rsidRDefault="00431033" w:rsidP="003E77CD">
      <w:pPr>
        <w:spacing w:after="0" w:line="240" w:lineRule="auto"/>
      </w:pPr>
      <w:r>
        <w:separator/>
      </w:r>
    </w:p>
  </w:footnote>
  <w:footnote w:type="continuationSeparator" w:id="0">
    <w:p w:rsidR="00431033" w:rsidRDefault="00431033" w:rsidP="003E77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30424C"/>
    <w:multiLevelType w:val="hybridMultilevel"/>
    <w:tmpl w:val="F730A6DC"/>
    <w:lvl w:ilvl="0" w:tplc="618E151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7CD"/>
    <w:rsid w:val="00010214"/>
    <w:rsid w:val="00012C4E"/>
    <w:rsid w:val="00012DFE"/>
    <w:rsid w:val="00047B81"/>
    <w:rsid w:val="00054824"/>
    <w:rsid w:val="000611C6"/>
    <w:rsid w:val="000741C3"/>
    <w:rsid w:val="000846F9"/>
    <w:rsid w:val="000A2D8E"/>
    <w:rsid w:val="000A30B8"/>
    <w:rsid w:val="000B7A92"/>
    <w:rsid w:val="000C2C5F"/>
    <w:rsid w:val="000C41B3"/>
    <w:rsid w:val="000D162B"/>
    <w:rsid w:val="000D61B2"/>
    <w:rsid w:val="000E0975"/>
    <w:rsid w:val="000F1AFB"/>
    <w:rsid w:val="000F5F04"/>
    <w:rsid w:val="00117027"/>
    <w:rsid w:val="00142483"/>
    <w:rsid w:val="00146909"/>
    <w:rsid w:val="0016261E"/>
    <w:rsid w:val="00166E92"/>
    <w:rsid w:val="001749D9"/>
    <w:rsid w:val="0018298F"/>
    <w:rsid w:val="00185D31"/>
    <w:rsid w:val="0019015E"/>
    <w:rsid w:val="001A04EA"/>
    <w:rsid w:val="001A50FC"/>
    <w:rsid w:val="001C036F"/>
    <w:rsid w:val="001E1EF7"/>
    <w:rsid w:val="001F39EC"/>
    <w:rsid w:val="001F5958"/>
    <w:rsid w:val="00205388"/>
    <w:rsid w:val="00205D86"/>
    <w:rsid w:val="00206483"/>
    <w:rsid w:val="00220B02"/>
    <w:rsid w:val="00221512"/>
    <w:rsid w:val="002243C0"/>
    <w:rsid w:val="00224718"/>
    <w:rsid w:val="00230827"/>
    <w:rsid w:val="00231CC0"/>
    <w:rsid w:val="00243CD9"/>
    <w:rsid w:val="00246A11"/>
    <w:rsid w:val="00250928"/>
    <w:rsid w:val="002A2732"/>
    <w:rsid w:val="002A4CBF"/>
    <w:rsid w:val="002A6895"/>
    <w:rsid w:val="002B0357"/>
    <w:rsid w:val="002B6673"/>
    <w:rsid w:val="002B7648"/>
    <w:rsid w:val="002C7055"/>
    <w:rsid w:val="002D6104"/>
    <w:rsid w:val="002F2008"/>
    <w:rsid w:val="00302DD1"/>
    <w:rsid w:val="003045C7"/>
    <w:rsid w:val="00304E9A"/>
    <w:rsid w:val="00306F44"/>
    <w:rsid w:val="00311426"/>
    <w:rsid w:val="00343B84"/>
    <w:rsid w:val="00352E41"/>
    <w:rsid w:val="00365300"/>
    <w:rsid w:val="00373FD2"/>
    <w:rsid w:val="00387612"/>
    <w:rsid w:val="00397F7C"/>
    <w:rsid w:val="003C5A5B"/>
    <w:rsid w:val="003D107D"/>
    <w:rsid w:val="003E77CD"/>
    <w:rsid w:val="00402404"/>
    <w:rsid w:val="004071B0"/>
    <w:rsid w:val="004205D5"/>
    <w:rsid w:val="00422064"/>
    <w:rsid w:val="004235D0"/>
    <w:rsid w:val="00427DD8"/>
    <w:rsid w:val="0043079B"/>
    <w:rsid w:val="00431033"/>
    <w:rsid w:val="004476E1"/>
    <w:rsid w:val="00452313"/>
    <w:rsid w:val="0045408E"/>
    <w:rsid w:val="00456585"/>
    <w:rsid w:val="00457CED"/>
    <w:rsid w:val="0048398F"/>
    <w:rsid w:val="004866DF"/>
    <w:rsid w:val="004971F2"/>
    <w:rsid w:val="004A24EE"/>
    <w:rsid w:val="004A5B84"/>
    <w:rsid w:val="004A610D"/>
    <w:rsid w:val="004B2D05"/>
    <w:rsid w:val="004B3262"/>
    <w:rsid w:val="004C2002"/>
    <w:rsid w:val="004C3DD1"/>
    <w:rsid w:val="004D7390"/>
    <w:rsid w:val="004E1E30"/>
    <w:rsid w:val="00513F26"/>
    <w:rsid w:val="00526A27"/>
    <w:rsid w:val="005354EE"/>
    <w:rsid w:val="005373BB"/>
    <w:rsid w:val="00543456"/>
    <w:rsid w:val="00545453"/>
    <w:rsid w:val="00581A9C"/>
    <w:rsid w:val="00597498"/>
    <w:rsid w:val="005C6A85"/>
    <w:rsid w:val="005E413C"/>
    <w:rsid w:val="00606A96"/>
    <w:rsid w:val="006119E5"/>
    <w:rsid w:val="00613763"/>
    <w:rsid w:val="00615872"/>
    <w:rsid w:val="006207CC"/>
    <w:rsid w:val="00632C3A"/>
    <w:rsid w:val="0063323C"/>
    <w:rsid w:val="006536CF"/>
    <w:rsid w:val="00687517"/>
    <w:rsid w:val="0069332C"/>
    <w:rsid w:val="0069530F"/>
    <w:rsid w:val="006A668C"/>
    <w:rsid w:val="006A6C2A"/>
    <w:rsid w:val="006B5781"/>
    <w:rsid w:val="006C382B"/>
    <w:rsid w:val="006D333D"/>
    <w:rsid w:val="006D5587"/>
    <w:rsid w:val="006D6D36"/>
    <w:rsid w:val="006F3F42"/>
    <w:rsid w:val="00706127"/>
    <w:rsid w:val="00710F2C"/>
    <w:rsid w:val="007370F0"/>
    <w:rsid w:val="00757DFC"/>
    <w:rsid w:val="007633A3"/>
    <w:rsid w:val="00774A44"/>
    <w:rsid w:val="007A4311"/>
    <w:rsid w:val="007A4CF9"/>
    <w:rsid w:val="007A4EB7"/>
    <w:rsid w:val="007B7176"/>
    <w:rsid w:val="007E14EE"/>
    <w:rsid w:val="007E4486"/>
    <w:rsid w:val="007F4CE9"/>
    <w:rsid w:val="007F6C01"/>
    <w:rsid w:val="0080269C"/>
    <w:rsid w:val="00802761"/>
    <w:rsid w:val="008044FE"/>
    <w:rsid w:val="00831944"/>
    <w:rsid w:val="00831F78"/>
    <w:rsid w:val="00846C17"/>
    <w:rsid w:val="008604BC"/>
    <w:rsid w:val="00872676"/>
    <w:rsid w:val="00875E1E"/>
    <w:rsid w:val="00883677"/>
    <w:rsid w:val="008A10F2"/>
    <w:rsid w:val="008A49E8"/>
    <w:rsid w:val="008B65D0"/>
    <w:rsid w:val="008D0C58"/>
    <w:rsid w:val="008D114D"/>
    <w:rsid w:val="008E129F"/>
    <w:rsid w:val="008F0D13"/>
    <w:rsid w:val="008F6031"/>
    <w:rsid w:val="0090446A"/>
    <w:rsid w:val="009045F5"/>
    <w:rsid w:val="009122AA"/>
    <w:rsid w:val="009211F5"/>
    <w:rsid w:val="00937D6D"/>
    <w:rsid w:val="009516BF"/>
    <w:rsid w:val="009602A4"/>
    <w:rsid w:val="009607F7"/>
    <w:rsid w:val="00995F3A"/>
    <w:rsid w:val="009A2258"/>
    <w:rsid w:val="009A54B1"/>
    <w:rsid w:val="009B4C86"/>
    <w:rsid w:val="009B6A24"/>
    <w:rsid w:val="009E4455"/>
    <w:rsid w:val="009E5B20"/>
    <w:rsid w:val="009F43A3"/>
    <w:rsid w:val="00A12341"/>
    <w:rsid w:val="00A164C1"/>
    <w:rsid w:val="00A20892"/>
    <w:rsid w:val="00A27100"/>
    <w:rsid w:val="00A3315B"/>
    <w:rsid w:val="00A420C9"/>
    <w:rsid w:val="00A43C55"/>
    <w:rsid w:val="00A552FA"/>
    <w:rsid w:val="00A70011"/>
    <w:rsid w:val="00A70440"/>
    <w:rsid w:val="00A748C8"/>
    <w:rsid w:val="00A80CF8"/>
    <w:rsid w:val="00A8311C"/>
    <w:rsid w:val="00A874EF"/>
    <w:rsid w:val="00A91681"/>
    <w:rsid w:val="00AA71AD"/>
    <w:rsid w:val="00AC5B18"/>
    <w:rsid w:val="00AC7ADE"/>
    <w:rsid w:val="00AC7D2F"/>
    <w:rsid w:val="00AE794B"/>
    <w:rsid w:val="00AF0528"/>
    <w:rsid w:val="00AF1D12"/>
    <w:rsid w:val="00B14A9F"/>
    <w:rsid w:val="00B26AA8"/>
    <w:rsid w:val="00B33D88"/>
    <w:rsid w:val="00B54B73"/>
    <w:rsid w:val="00B6032A"/>
    <w:rsid w:val="00B62807"/>
    <w:rsid w:val="00B6535F"/>
    <w:rsid w:val="00B715B4"/>
    <w:rsid w:val="00B81E62"/>
    <w:rsid w:val="00B82CAE"/>
    <w:rsid w:val="00B9200B"/>
    <w:rsid w:val="00BA4ED0"/>
    <w:rsid w:val="00BB4F24"/>
    <w:rsid w:val="00BC388A"/>
    <w:rsid w:val="00BE68DB"/>
    <w:rsid w:val="00BF0BB4"/>
    <w:rsid w:val="00C0371A"/>
    <w:rsid w:val="00C134BC"/>
    <w:rsid w:val="00C231EC"/>
    <w:rsid w:val="00C35DF6"/>
    <w:rsid w:val="00C371B2"/>
    <w:rsid w:val="00C4020D"/>
    <w:rsid w:val="00C57652"/>
    <w:rsid w:val="00C76F6E"/>
    <w:rsid w:val="00C774EA"/>
    <w:rsid w:val="00C833D6"/>
    <w:rsid w:val="00C87B2A"/>
    <w:rsid w:val="00C97BA6"/>
    <w:rsid w:val="00CA1365"/>
    <w:rsid w:val="00CA2333"/>
    <w:rsid w:val="00CB09C8"/>
    <w:rsid w:val="00CC48CA"/>
    <w:rsid w:val="00CD17EA"/>
    <w:rsid w:val="00CD57C5"/>
    <w:rsid w:val="00D041FF"/>
    <w:rsid w:val="00D0616A"/>
    <w:rsid w:val="00D35F1A"/>
    <w:rsid w:val="00D36F68"/>
    <w:rsid w:val="00D44C57"/>
    <w:rsid w:val="00D45485"/>
    <w:rsid w:val="00D47F9C"/>
    <w:rsid w:val="00D60828"/>
    <w:rsid w:val="00D65995"/>
    <w:rsid w:val="00D67A30"/>
    <w:rsid w:val="00D7782B"/>
    <w:rsid w:val="00D77E9C"/>
    <w:rsid w:val="00D84D6F"/>
    <w:rsid w:val="00D85E0F"/>
    <w:rsid w:val="00D90379"/>
    <w:rsid w:val="00D90526"/>
    <w:rsid w:val="00D91EE8"/>
    <w:rsid w:val="00DB11E9"/>
    <w:rsid w:val="00DB1B8E"/>
    <w:rsid w:val="00DC1701"/>
    <w:rsid w:val="00DC3867"/>
    <w:rsid w:val="00DC7302"/>
    <w:rsid w:val="00DD1AC4"/>
    <w:rsid w:val="00DD24FE"/>
    <w:rsid w:val="00DD71F6"/>
    <w:rsid w:val="00DD73B7"/>
    <w:rsid w:val="00DF07A9"/>
    <w:rsid w:val="00E06D53"/>
    <w:rsid w:val="00E13450"/>
    <w:rsid w:val="00E20DBE"/>
    <w:rsid w:val="00E27010"/>
    <w:rsid w:val="00E324A4"/>
    <w:rsid w:val="00E42A3D"/>
    <w:rsid w:val="00E507B3"/>
    <w:rsid w:val="00E54656"/>
    <w:rsid w:val="00E66A1B"/>
    <w:rsid w:val="00E71C11"/>
    <w:rsid w:val="00E7753D"/>
    <w:rsid w:val="00E8141F"/>
    <w:rsid w:val="00E87C3B"/>
    <w:rsid w:val="00EA2646"/>
    <w:rsid w:val="00EA3342"/>
    <w:rsid w:val="00EA4255"/>
    <w:rsid w:val="00EB4420"/>
    <w:rsid w:val="00EB6B2E"/>
    <w:rsid w:val="00EC44E4"/>
    <w:rsid w:val="00ED1CF8"/>
    <w:rsid w:val="00ED45E0"/>
    <w:rsid w:val="00EE0040"/>
    <w:rsid w:val="00F02247"/>
    <w:rsid w:val="00F23FA9"/>
    <w:rsid w:val="00F26035"/>
    <w:rsid w:val="00F267BC"/>
    <w:rsid w:val="00F35992"/>
    <w:rsid w:val="00F52E45"/>
    <w:rsid w:val="00F53CED"/>
    <w:rsid w:val="00F65B49"/>
    <w:rsid w:val="00FA2D2A"/>
    <w:rsid w:val="00FA6E80"/>
    <w:rsid w:val="00FB55AB"/>
    <w:rsid w:val="00FD4997"/>
    <w:rsid w:val="00FD651A"/>
    <w:rsid w:val="00FE584E"/>
    <w:rsid w:val="00FE66CC"/>
    <w:rsid w:val="00FF4214"/>
    <w:rsid w:val="00FF459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line number" w:uiPriority="99"/>
    <w:lsdException w:name="Title" w:qFormat="1"/>
    <w:lsdException w:name="Body Text Indent" w:uiPriority="99"/>
    <w:lsdException w:name="Subtitle" w:qFormat="1"/>
    <w:lsdException w:name="Body Text 2" w:uiPriority="99"/>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77CD"/>
    <w:pPr>
      <w:spacing w:after="200" w:line="360" w:lineRule="auto"/>
    </w:pPr>
    <w:rPr>
      <w:rFonts w:asciiTheme="minorHAnsi" w:eastAsiaTheme="minorHAnsi" w:hAnsiTheme="minorHAnsi" w:cstheme="min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3E77CD"/>
    <w:rPr>
      <w:rFonts w:cs="Times New Roman"/>
      <w:color w:val="0000FF"/>
      <w:u w:val="single"/>
    </w:rPr>
  </w:style>
  <w:style w:type="character" w:styleId="Refdenotaalpie">
    <w:name w:val="footnote reference"/>
    <w:basedOn w:val="Fuentedeprrafopredeter"/>
    <w:uiPriority w:val="99"/>
    <w:rsid w:val="003E77CD"/>
    <w:rPr>
      <w:rFonts w:cs="Times New Roman"/>
      <w:vertAlign w:val="superscript"/>
    </w:rPr>
  </w:style>
  <w:style w:type="paragraph" w:styleId="Textodeglobo">
    <w:name w:val="Balloon Text"/>
    <w:basedOn w:val="Normal"/>
    <w:link w:val="TextodegloboCar"/>
    <w:uiPriority w:val="99"/>
    <w:unhideWhenUsed/>
    <w:rsid w:val="003E77CD"/>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rsid w:val="003E77CD"/>
    <w:rPr>
      <w:rFonts w:ascii="Tahoma" w:eastAsiaTheme="minorHAnsi" w:hAnsi="Tahoma" w:cs="Tahoma"/>
      <w:sz w:val="16"/>
      <w:szCs w:val="16"/>
      <w:lang w:val="en-US" w:eastAsia="en-US"/>
    </w:rPr>
  </w:style>
  <w:style w:type="character" w:styleId="Refdecomentario">
    <w:name w:val="annotation reference"/>
    <w:basedOn w:val="Fuentedeprrafopredeter"/>
    <w:unhideWhenUsed/>
    <w:rsid w:val="003E77CD"/>
    <w:rPr>
      <w:sz w:val="16"/>
      <w:szCs w:val="16"/>
    </w:rPr>
  </w:style>
  <w:style w:type="paragraph" w:styleId="Textocomentario">
    <w:name w:val="annotation text"/>
    <w:basedOn w:val="Normal"/>
    <w:link w:val="TextocomentarioCar"/>
    <w:unhideWhenUsed/>
    <w:rsid w:val="003E77CD"/>
    <w:rPr>
      <w:sz w:val="20"/>
      <w:szCs w:val="20"/>
    </w:rPr>
  </w:style>
  <w:style w:type="character" w:customStyle="1" w:styleId="TextocomentarioCar">
    <w:name w:val="Texto comentario Car"/>
    <w:basedOn w:val="Fuentedeprrafopredeter"/>
    <w:link w:val="Textocomentario"/>
    <w:rsid w:val="003E77CD"/>
    <w:rPr>
      <w:rFonts w:asciiTheme="minorHAnsi" w:eastAsiaTheme="minorHAnsi" w:hAnsiTheme="minorHAnsi" w:cstheme="minorBidi"/>
      <w:lang w:val="en-US" w:eastAsia="en-US"/>
    </w:rPr>
  </w:style>
  <w:style w:type="paragraph" w:styleId="Asuntodelcomentario">
    <w:name w:val="annotation subject"/>
    <w:basedOn w:val="Textocomentario"/>
    <w:next w:val="Textocomentario"/>
    <w:link w:val="AsuntodelcomentarioCar"/>
    <w:uiPriority w:val="99"/>
    <w:unhideWhenUsed/>
    <w:rsid w:val="003E77CD"/>
    <w:rPr>
      <w:b/>
      <w:bCs/>
    </w:rPr>
  </w:style>
  <w:style w:type="character" w:customStyle="1" w:styleId="AsuntodelcomentarioCar">
    <w:name w:val="Asunto del comentario Car"/>
    <w:basedOn w:val="TextocomentarioCar"/>
    <w:link w:val="Asuntodelcomentario"/>
    <w:uiPriority w:val="99"/>
    <w:rsid w:val="003E77CD"/>
    <w:rPr>
      <w:rFonts w:asciiTheme="minorHAnsi" w:eastAsiaTheme="minorHAnsi" w:hAnsiTheme="minorHAnsi" w:cstheme="minorBidi"/>
      <w:b/>
      <w:bCs/>
      <w:lang w:val="en-US" w:eastAsia="en-US"/>
    </w:rPr>
  </w:style>
  <w:style w:type="paragraph" w:styleId="Revisin">
    <w:name w:val="Revision"/>
    <w:hidden/>
    <w:uiPriority w:val="99"/>
    <w:semiHidden/>
    <w:rsid w:val="003E77CD"/>
    <w:pPr>
      <w:spacing w:line="360" w:lineRule="auto"/>
    </w:pPr>
    <w:rPr>
      <w:rFonts w:asciiTheme="minorHAnsi" w:eastAsiaTheme="minorHAnsi" w:hAnsiTheme="minorHAnsi" w:cstheme="minorBidi"/>
      <w:sz w:val="22"/>
      <w:szCs w:val="22"/>
      <w:lang w:val="en-US" w:eastAsia="en-US"/>
    </w:rPr>
  </w:style>
  <w:style w:type="paragraph" w:styleId="Prrafodelista">
    <w:name w:val="List Paragraph"/>
    <w:basedOn w:val="Normal"/>
    <w:uiPriority w:val="34"/>
    <w:qFormat/>
    <w:rsid w:val="003E77CD"/>
    <w:pPr>
      <w:ind w:left="720"/>
      <w:contextualSpacing/>
    </w:pPr>
  </w:style>
  <w:style w:type="character" w:styleId="Nmerodelnea">
    <w:name w:val="line number"/>
    <w:basedOn w:val="Fuentedeprrafopredeter"/>
    <w:uiPriority w:val="99"/>
    <w:unhideWhenUsed/>
    <w:rsid w:val="003E77CD"/>
  </w:style>
  <w:style w:type="character" w:customStyle="1" w:styleId="Textoindependiente2Car">
    <w:name w:val="Texto independiente 2 Car"/>
    <w:basedOn w:val="Fuentedeprrafopredeter"/>
    <w:link w:val="Textoindependiente2"/>
    <w:uiPriority w:val="99"/>
    <w:rsid w:val="003E77CD"/>
    <w:rPr>
      <w:sz w:val="24"/>
      <w:szCs w:val="24"/>
      <w:lang w:val="es-ES" w:eastAsia="es-MX"/>
    </w:rPr>
  </w:style>
  <w:style w:type="paragraph" w:styleId="Textoindependiente2">
    <w:name w:val="Body Text 2"/>
    <w:basedOn w:val="Normal"/>
    <w:link w:val="Textoindependiente2Car"/>
    <w:uiPriority w:val="99"/>
    <w:rsid w:val="003E77CD"/>
    <w:pPr>
      <w:overflowPunct w:val="0"/>
      <w:autoSpaceDE w:val="0"/>
      <w:autoSpaceDN w:val="0"/>
      <w:adjustRightInd w:val="0"/>
      <w:spacing w:after="0"/>
      <w:jc w:val="both"/>
      <w:textAlignment w:val="baseline"/>
    </w:pPr>
    <w:rPr>
      <w:rFonts w:ascii="Times New Roman" w:eastAsia="Times New Roman" w:hAnsi="Times New Roman" w:cs="Times New Roman"/>
      <w:sz w:val="24"/>
      <w:szCs w:val="24"/>
      <w:lang w:val="es-ES" w:eastAsia="es-MX"/>
    </w:rPr>
  </w:style>
  <w:style w:type="character" w:customStyle="1" w:styleId="Textoindependiente2Car1">
    <w:name w:val="Texto independiente 2 Car1"/>
    <w:basedOn w:val="Fuentedeprrafopredeter"/>
    <w:rsid w:val="003E77CD"/>
    <w:rPr>
      <w:rFonts w:asciiTheme="minorHAnsi" w:eastAsiaTheme="minorHAnsi" w:hAnsiTheme="minorHAnsi" w:cstheme="minorBidi"/>
      <w:sz w:val="22"/>
      <w:szCs w:val="22"/>
      <w:lang w:val="en-US" w:eastAsia="en-US"/>
    </w:rPr>
  </w:style>
  <w:style w:type="character" w:customStyle="1" w:styleId="BodyText2Char1">
    <w:name w:val="Body Text 2 Char1"/>
    <w:basedOn w:val="Fuentedeprrafopredeter"/>
    <w:uiPriority w:val="99"/>
    <w:semiHidden/>
    <w:rsid w:val="003E77CD"/>
  </w:style>
  <w:style w:type="character" w:customStyle="1" w:styleId="SangradetextonormalCar">
    <w:name w:val="Sangría de texto normal Car"/>
    <w:basedOn w:val="Fuentedeprrafopredeter"/>
    <w:link w:val="Sangradetextonormal"/>
    <w:uiPriority w:val="99"/>
    <w:rsid w:val="003E77CD"/>
    <w:rPr>
      <w:rFonts w:ascii="Arial" w:hAnsi="Arial" w:cs="Arial"/>
      <w:lang w:val="es-ES" w:eastAsia="es-MX"/>
    </w:rPr>
  </w:style>
  <w:style w:type="paragraph" w:styleId="Sangradetextonormal">
    <w:name w:val="Body Text Indent"/>
    <w:basedOn w:val="Normal"/>
    <w:link w:val="SangradetextonormalCar"/>
    <w:uiPriority w:val="99"/>
    <w:rsid w:val="003E77CD"/>
    <w:pPr>
      <w:overflowPunct w:val="0"/>
      <w:autoSpaceDE w:val="0"/>
      <w:autoSpaceDN w:val="0"/>
      <w:adjustRightInd w:val="0"/>
      <w:spacing w:after="120"/>
      <w:ind w:left="283"/>
      <w:jc w:val="both"/>
      <w:textAlignment w:val="baseline"/>
    </w:pPr>
    <w:rPr>
      <w:rFonts w:ascii="Arial" w:eastAsia="Times New Roman" w:hAnsi="Arial" w:cs="Arial"/>
      <w:sz w:val="20"/>
      <w:szCs w:val="20"/>
      <w:lang w:val="es-ES" w:eastAsia="es-MX"/>
    </w:rPr>
  </w:style>
  <w:style w:type="character" w:customStyle="1" w:styleId="SangradetextonormalCar1">
    <w:name w:val="Sangría de texto normal Car1"/>
    <w:basedOn w:val="Fuentedeprrafopredeter"/>
    <w:rsid w:val="003E77CD"/>
    <w:rPr>
      <w:rFonts w:asciiTheme="minorHAnsi" w:eastAsiaTheme="minorHAnsi" w:hAnsiTheme="minorHAnsi" w:cstheme="minorBidi"/>
      <w:sz w:val="22"/>
      <w:szCs w:val="22"/>
      <w:lang w:val="en-US" w:eastAsia="en-US"/>
    </w:rPr>
  </w:style>
  <w:style w:type="character" w:customStyle="1" w:styleId="BodyTextIndentChar1">
    <w:name w:val="Body Text Indent Char1"/>
    <w:basedOn w:val="Fuentedeprrafopredeter"/>
    <w:uiPriority w:val="99"/>
    <w:semiHidden/>
    <w:rsid w:val="003E77CD"/>
  </w:style>
  <w:style w:type="character" w:customStyle="1" w:styleId="TextonotapieCar">
    <w:name w:val="Texto nota pie Car"/>
    <w:basedOn w:val="Fuentedeprrafopredeter"/>
    <w:link w:val="Textonotapie"/>
    <w:uiPriority w:val="99"/>
    <w:rsid w:val="003E77CD"/>
    <w:rPr>
      <w:rFonts w:ascii="Arial" w:hAnsi="Arial" w:cs="Arial"/>
      <w:lang w:val="es-ES" w:eastAsia="es-MX"/>
    </w:rPr>
  </w:style>
  <w:style w:type="paragraph" w:styleId="Textonotapie">
    <w:name w:val="footnote text"/>
    <w:basedOn w:val="Normal"/>
    <w:link w:val="TextonotapieCar"/>
    <w:uiPriority w:val="99"/>
    <w:rsid w:val="003E77CD"/>
    <w:pPr>
      <w:overflowPunct w:val="0"/>
      <w:autoSpaceDE w:val="0"/>
      <w:autoSpaceDN w:val="0"/>
      <w:adjustRightInd w:val="0"/>
      <w:spacing w:after="0"/>
      <w:jc w:val="both"/>
      <w:textAlignment w:val="baseline"/>
    </w:pPr>
    <w:rPr>
      <w:rFonts w:ascii="Arial" w:eastAsia="Times New Roman" w:hAnsi="Arial" w:cs="Arial"/>
      <w:sz w:val="20"/>
      <w:szCs w:val="20"/>
      <w:lang w:val="es-ES" w:eastAsia="es-MX"/>
    </w:rPr>
  </w:style>
  <w:style w:type="character" w:customStyle="1" w:styleId="TextonotapieCar1">
    <w:name w:val="Texto nota pie Car1"/>
    <w:basedOn w:val="Fuentedeprrafopredeter"/>
    <w:rsid w:val="003E77CD"/>
    <w:rPr>
      <w:rFonts w:asciiTheme="minorHAnsi" w:eastAsiaTheme="minorHAnsi" w:hAnsiTheme="minorHAnsi" w:cstheme="minorBidi"/>
      <w:lang w:val="en-US" w:eastAsia="en-US"/>
    </w:rPr>
  </w:style>
  <w:style w:type="character" w:customStyle="1" w:styleId="FootnoteTextChar1">
    <w:name w:val="Footnote Text Char1"/>
    <w:basedOn w:val="Fuentedeprrafopredeter"/>
    <w:uiPriority w:val="99"/>
    <w:semiHidden/>
    <w:rsid w:val="003E77CD"/>
    <w:rPr>
      <w:sz w:val="20"/>
      <w:szCs w:val="20"/>
    </w:rPr>
  </w:style>
  <w:style w:type="paragraph" w:styleId="NormalWeb">
    <w:name w:val="Normal (Web)"/>
    <w:basedOn w:val="Normal"/>
    <w:uiPriority w:val="99"/>
    <w:rsid w:val="003E77CD"/>
    <w:pPr>
      <w:spacing w:before="100" w:beforeAutospacing="1" w:after="100" w:afterAutospacing="1"/>
      <w:jc w:val="both"/>
    </w:pPr>
    <w:rPr>
      <w:rFonts w:ascii="Times New Roman" w:eastAsia="Times New Roman" w:hAnsi="Times New Roman" w:cs="Times New Roman"/>
      <w:color w:val="000000"/>
      <w:sz w:val="24"/>
      <w:szCs w:val="24"/>
      <w:lang w:val="es-ES" w:eastAsia="es-ES"/>
    </w:rPr>
  </w:style>
  <w:style w:type="character" w:customStyle="1" w:styleId="hit">
    <w:name w:val="hit"/>
    <w:basedOn w:val="Fuentedeprrafopredeter"/>
    <w:uiPriority w:val="99"/>
    <w:rsid w:val="003E77CD"/>
    <w:rPr>
      <w:rFonts w:cs="Times New Roman"/>
    </w:rPr>
  </w:style>
  <w:style w:type="character" w:customStyle="1" w:styleId="ecxapple-style-span">
    <w:name w:val="ecxapple-style-span"/>
    <w:basedOn w:val="Fuentedeprrafopredeter"/>
    <w:rsid w:val="003E77CD"/>
  </w:style>
  <w:style w:type="character" w:customStyle="1" w:styleId="apple-style-span">
    <w:name w:val="apple-style-span"/>
    <w:basedOn w:val="Fuentedeprrafopredeter"/>
    <w:rsid w:val="003E77CD"/>
  </w:style>
  <w:style w:type="paragraph" w:styleId="Encabezado">
    <w:name w:val="header"/>
    <w:basedOn w:val="Normal"/>
    <w:link w:val="EncabezadoCar"/>
    <w:uiPriority w:val="99"/>
    <w:unhideWhenUsed/>
    <w:rsid w:val="003E77C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E77CD"/>
    <w:rPr>
      <w:rFonts w:asciiTheme="minorHAnsi" w:eastAsiaTheme="minorHAnsi" w:hAnsiTheme="minorHAnsi" w:cstheme="minorBidi"/>
      <w:sz w:val="22"/>
      <w:szCs w:val="22"/>
      <w:lang w:val="en-US" w:eastAsia="en-US"/>
    </w:rPr>
  </w:style>
  <w:style w:type="paragraph" w:styleId="Piedepgina">
    <w:name w:val="footer"/>
    <w:basedOn w:val="Normal"/>
    <w:link w:val="PiedepginaCar"/>
    <w:uiPriority w:val="99"/>
    <w:unhideWhenUsed/>
    <w:rsid w:val="003E77C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E77CD"/>
    <w:rPr>
      <w:rFonts w:asciiTheme="minorHAnsi" w:eastAsiaTheme="minorHAnsi" w:hAnsiTheme="minorHAnsi" w:cstheme="minorBidi"/>
      <w:sz w:val="22"/>
      <w:szCs w:val="22"/>
      <w:lang w:val="en-US" w:eastAsia="en-US"/>
    </w:rPr>
  </w:style>
  <w:style w:type="paragraph" w:styleId="Textonotaalfinal">
    <w:name w:val="endnote text"/>
    <w:basedOn w:val="Normal"/>
    <w:link w:val="TextonotaalfinalCar"/>
    <w:rsid w:val="007A4EB7"/>
    <w:pPr>
      <w:spacing w:after="0" w:line="240" w:lineRule="auto"/>
    </w:pPr>
    <w:rPr>
      <w:sz w:val="20"/>
      <w:szCs w:val="20"/>
    </w:rPr>
  </w:style>
  <w:style w:type="character" w:customStyle="1" w:styleId="TextonotaalfinalCar">
    <w:name w:val="Texto nota al final Car"/>
    <w:basedOn w:val="Fuentedeprrafopredeter"/>
    <w:link w:val="Textonotaalfinal"/>
    <w:rsid w:val="007A4EB7"/>
    <w:rPr>
      <w:rFonts w:asciiTheme="minorHAnsi" w:eastAsiaTheme="minorHAnsi" w:hAnsiTheme="minorHAnsi" w:cstheme="minorBidi"/>
      <w:lang w:val="en-US" w:eastAsia="en-US"/>
    </w:rPr>
  </w:style>
  <w:style w:type="character" w:styleId="Refdenotaalfinal">
    <w:name w:val="endnote reference"/>
    <w:basedOn w:val="Fuentedeprrafopredeter"/>
    <w:rsid w:val="007A4E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line number" w:uiPriority="99"/>
    <w:lsdException w:name="Title" w:qFormat="1"/>
    <w:lsdException w:name="Body Text Indent" w:uiPriority="99"/>
    <w:lsdException w:name="Subtitle" w:qFormat="1"/>
    <w:lsdException w:name="Body Text 2" w:uiPriority="99"/>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77CD"/>
    <w:pPr>
      <w:spacing w:after="200" w:line="360" w:lineRule="auto"/>
    </w:pPr>
    <w:rPr>
      <w:rFonts w:asciiTheme="minorHAnsi" w:eastAsiaTheme="minorHAnsi" w:hAnsiTheme="minorHAnsi" w:cstheme="min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3E77CD"/>
    <w:rPr>
      <w:rFonts w:cs="Times New Roman"/>
      <w:color w:val="0000FF"/>
      <w:u w:val="single"/>
    </w:rPr>
  </w:style>
  <w:style w:type="character" w:styleId="Refdenotaalpie">
    <w:name w:val="footnote reference"/>
    <w:basedOn w:val="Fuentedeprrafopredeter"/>
    <w:uiPriority w:val="99"/>
    <w:rsid w:val="003E77CD"/>
    <w:rPr>
      <w:rFonts w:cs="Times New Roman"/>
      <w:vertAlign w:val="superscript"/>
    </w:rPr>
  </w:style>
  <w:style w:type="paragraph" w:styleId="Textodeglobo">
    <w:name w:val="Balloon Text"/>
    <w:basedOn w:val="Normal"/>
    <w:link w:val="TextodegloboCar"/>
    <w:uiPriority w:val="99"/>
    <w:unhideWhenUsed/>
    <w:rsid w:val="003E77CD"/>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rsid w:val="003E77CD"/>
    <w:rPr>
      <w:rFonts w:ascii="Tahoma" w:eastAsiaTheme="minorHAnsi" w:hAnsi="Tahoma" w:cs="Tahoma"/>
      <w:sz w:val="16"/>
      <w:szCs w:val="16"/>
      <w:lang w:val="en-US" w:eastAsia="en-US"/>
    </w:rPr>
  </w:style>
  <w:style w:type="character" w:styleId="Refdecomentario">
    <w:name w:val="annotation reference"/>
    <w:basedOn w:val="Fuentedeprrafopredeter"/>
    <w:unhideWhenUsed/>
    <w:rsid w:val="003E77CD"/>
    <w:rPr>
      <w:sz w:val="16"/>
      <w:szCs w:val="16"/>
    </w:rPr>
  </w:style>
  <w:style w:type="paragraph" w:styleId="Textocomentario">
    <w:name w:val="annotation text"/>
    <w:basedOn w:val="Normal"/>
    <w:link w:val="TextocomentarioCar"/>
    <w:unhideWhenUsed/>
    <w:rsid w:val="003E77CD"/>
    <w:rPr>
      <w:sz w:val="20"/>
      <w:szCs w:val="20"/>
    </w:rPr>
  </w:style>
  <w:style w:type="character" w:customStyle="1" w:styleId="TextocomentarioCar">
    <w:name w:val="Texto comentario Car"/>
    <w:basedOn w:val="Fuentedeprrafopredeter"/>
    <w:link w:val="Textocomentario"/>
    <w:rsid w:val="003E77CD"/>
    <w:rPr>
      <w:rFonts w:asciiTheme="minorHAnsi" w:eastAsiaTheme="minorHAnsi" w:hAnsiTheme="minorHAnsi" w:cstheme="minorBidi"/>
      <w:lang w:val="en-US" w:eastAsia="en-US"/>
    </w:rPr>
  </w:style>
  <w:style w:type="paragraph" w:styleId="Asuntodelcomentario">
    <w:name w:val="annotation subject"/>
    <w:basedOn w:val="Textocomentario"/>
    <w:next w:val="Textocomentario"/>
    <w:link w:val="AsuntodelcomentarioCar"/>
    <w:uiPriority w:val="99"/>
    <w:unhideWhenUsed/>
    <w:rsid w:val="003E77CD"/>
    <w:rPr>
      <w:b/>
      <w:bCs/>
    </w:rPr>
  </w:style>
  <w:style w:type="character" w:customStyle="1" w:styleId="AsuntodelcomentarioCar">
    <w:name w:val="Asunto del comentario Car"/>
    <w:basedOn w:val="TextocomentarioCar"/>
    <w:link w:val="Asuntodelcomentario"/>
    <w:uiPriority w:val="99"/>
    <w:rsid w:val="003E77CD"/>
    <w:rPr>
      <w:rFonts w:asciiTheme="minorHAnsi" w:eastAsiaTheme="minorHAnsi" w:hAnsiTheme="minorHAnsi" w:cstheme="minorBidi"/>
      <w:b/>
      <w:bCs/>
      <w:lang w:val="en-US" w:eastAsia="en-US"/>
    </w:rPr>
  </w:style>
  <w:style w:type="paragraph" w:styleId="Revisin">
    <w:name w:val="Revision"/>
    <w:hidden/>
    <w:uiPriority w:val="99"/>
    <w:semiHidden/>
    <w:rsid w:val="003E77CD"/>
    <w:pPr>
      <w:spacing w:line="360" w:lineRule="auto"/>
    </w:pPr>
    <w:rPr>
      <w:rFonts w:asciiTheme="minorHAnsi" w:eastAsiaTheme="minorHAnsi" w:hAnsiTheme="minorHAnsi" w:cstheme="minorBidi"/>
      <w:sz w:val="22"/>
      <w:szCs w:val="22"/>
      <w:lang w:val="en-US" w:eastAsia="en-US"/>
    </w:rPr>
  </w:style>
  <w:style w:type="paragraph" w:styleId="Prrafodelista">
    <w:name w:val="List Paragraph"/>
    <w:basedOn w:val="Normal"/>
    <w:uiPriority w:val="34"/>
    <w:qFormat/>
    <w:rsid w:val="003E77CD"/>
    <w:pPr>
      <w:ind w:left="720"/>
      <w:contextualSpacing/>
    </w:pPr>
  </w:style>
  <w:style w:type="character" w:styleId="Nmerodelnea">
    <w:name w:val="line number"/>
    <w:basedOn w:val="Fuentedeprrafopredeter"/>
    <w:uiPriority w:val="99"/>
    <w:unhideWhenUsed/>
    <w:rsid w:val="003E77CD"/>
  </w:style>
  <w:style w:type="character" w:customStyle="1" w:styleId="Textoindependiente2Car">
    <w:name w:val="Texto independiente 2 Car"/>
    <w:basedOn w:val="Fuentedeprrafopredeter"/>
    <w:link w:val="Textoindependiente2"/>
    <w:uiPriority w:val="99"/>
    <w:rsid w:val="003E77CD"/>
    <w:rPr>
      <w:sz w:val="24"/>
      <w:szCs w:val="24"/>
      <w:lang w:val="es-ES" w:eastAsia="es-MX"/>
    </w:rPr>
  </w:style>
  <w:style w:type="paragraph" w:styleId="Textoindependiente2">
    <w:name w:val="Body Text 2"/>
    <w:basedOn w:val="Normal"/>
    <w:link w:val="Textoindependiente2Car"/>
    <w:uiPriority w:val="99"/>
    <w:rsid w:val="003E77CD"/>
    <w:pPr>
      <w:overflowPunct w:val="0"/>
      <w:autoSpaceDE w:val="0"/>
      <w:autoSpaceDN w:val="0"/>
      <w:adjustRightInd w:val="0"/>
      <w:spacing w:after="0"/>
      <w:jc w:val="both"/>
      <w:textAlignment w:val="baseline"/>
    </w:pPr>
    <w:rPr>
      <w:rFonts w:ascii="Times New Roman" w:eastAsia="Times New Roman" w:hAnsi="Times New Roman" w:cs="Times New Roman"/>
      <w:sz w:val="24"/>
      <w:szCs w:val="24"/>
      <w:lang w:val="es-ES" w:eastAsia="es-MX"/>
    </w:rPr>
  </w:style>
  <w:style w:type="character" w:customStyle="1" w:styleId="Textoindependiente2Car1">
    <w:name w:val="Texto independiente 2 Car1"/>
    <w:basedOn w:val="Fuentedeprrafopredeter"/>
    <w:rsid w:val="003E77CD"/>
    <w:rPr>
      <w:rFonts w:asciiTheme="minorHAnsi" w:eastAsiaTheme="minorHAnsi" w:hAnsiTheme="minorHAnsi" w:cstheme="minorBidi"/>
      <w:sz w:val="22"/>
      <w:szCs w:val="22"/>
      <w:lang w:val="en-US" w:eastAsia="en-US"/>
    </w:rPr>
  </w:style>
  <w:style w:type="character" w:customStyle="1" w:styleId="BodyText2Char1">
    <w:name w:val="Body Text 2 Char1"/>
    <w:basedOn w:val="Fuentedeprrafopredeter"/>
    <w:uiPriority w:val="99"/>
    <w:semiHidden/>
    <w:rsid w:val="003E77CD"/>
  </w:style>
  <w:style w:type="character" w:customStyle="1" w:styleId="SangradetextonormalCar">
    <w:name w:val="Sangría de texto normal Car"/>
    <w:basedOn w:val="Fuentedeprrafopredeter"/>
    <w:link w:val="Sangradetextonormal"/>
    <w:uiPriority w:val="99"/>
    <w:rsid w:val="003E77CD"/>
    <w:rPr>
      <w:rFonts w:ascii="Arial" w:hAnsi="Arial" w:cs="Arial"/>
      <w:lang w:val="es-ES" w:eastAsia="es-MX"/>
    </w:rPr>
  </w:style>
  <w:style w:type="paragraph" w:styleId="Sangradetextonormal">
    <w:name w:val="Body Text Indent"/>
    <w:basedOn w:val="Normal"/>
    <w:link w:val="SangradetextonormalCar"/>
    <w:uiPriority w:val="99"/>
    <w:rsid w:val="003E77CD"/>
    <w:pPr>
      <w:overflowPunct w:val="0"/>
      <w:autoSpaceDE w:val="0"/>
      <w:autoSpaceDN w:val="0"/>
      <w:adjustRightInd w:val="0"/>
      <w:spacing w:after="120"/>
      <w:ind w:left="283"/>
      <w:jc w:val="both"/>
      <w:textAlignment w:val="baseline"/>
    </w:pPr>
    <w:rPr>
      <w:rFonts w:ascii="Arial" w:eastAsia="Times New Roman" w:hAnsi="Arial" w:cs="Arial"/>
      <w:sz w:val="20"/>
      <w:szCs w:val="20"/>
      <w:lang w:val="es-ES" w:eastAsia="es-MX"/>
    </w:rPr>
  </w:style>
  <w:style w:type="character" w:customStyle="1" w:styleId="SangradetextonormalCar1">
    <w:name w:val="Sangría de texto normal Car1"/>
    <w:basedOn w:val="Fuentedeprrafopredeter"/>
    <w:rsid w:val="003E77CD"/>
    <w:rPr>
      <w:rFonts w:asciiTheme="minorHAnsi" w:eastAsiaTheme="minorHAnsi" w:hAnsiTheme="minorHAnsi" w:cstheme="minorBidi"/>
      <w:sz w:val="22"/>
      <w:szCs w:val="22"/>
      <w:lang w:val="en-US" w:eastAsia="en-US"/>
    </w:rPr>
  </w:style>
  <w:style w:type="character" w:customStyle="1" w:styleId="BodyTextIndentChar1">
    <w:name w:val="Body Text Indent Char1"/>
    <w:basedOn w:val="Fuentedeprrafopredeter"/>
    <w:uiPriority w:val="99"/>
    <w:semiHidden/>
    <w:rsid w:val="003E77CD"/>
  </w:style>
  <w:style w:type="character" w:customStyle="1" w:styleId="TextonotapieCar">
    <w:name w:val="Texto nota pie Car"/>
    <w:basedOn w:val="Fuentedeprrafopredeter"/>
    <w:link w:val="Textonotapie"/>
    <w:uiPriority w:val="99"/>
    <w:rsid w:val="003E77CD"/>
    <w:rPr>
      <w:rFonts w:ascii="Arial" w:hAnsi="Arial" w:cs="Arial"/>
      <w:lang w:val="es-ES" w:eastAsia="es-MX"/>
    </w:rPr>
  </w:style>
  <w:style w:type="paragraph" w:styleId="Textonotapie">
    <w:name w:val="footnote text"/>
    <w:basedOn w:val="Normal"/>
    <w:link w:val="TextonotapieCar"/>
    <w:uiPriority w:val="99"/>
    <w:rsid w:val="003E77CD"/>
    <w:pPr>
      <w:overflowPunct w:val="0"/>
      <w:autoSpaceDE w:val="0"/>
      <w:autoSpaceDN w:val="0"/>
      <w:adjustRightInd w:val="0"/>
      <w:spacing w:after="0"/>
      <w:jc w:val="both"/>
      <w:textAlignment w:val="baseline"/>
    </w:pPr>
    <w:rPr>
      <w:rFonts w:ascii="Arial" w:eastAsia="Times New Roman" w:hAnsi="Arial" w:cs="Arial"/>
      <w:sz w:val="20"/>
      <w:szCs w:val="20"/>
      <w:lang w:val="es-ES" w:eastAsia="es-MX"/>
    </w:rPr>
  </w:style>
  <w:style w:type="character" w:customStyle="1" w:styleId="TextonotapieCar1">
    <w:name w:val="Texto nota pie Car1"/>
    <w:basedOn w:val="Fuentedeprrafopredeter"/>
    <w:rsid w:val="003E77CD"/>
    <w:rPr>
      <w:rFonts w:asciiTheme="minorHAnsi" w:eastAsiaTheme="minorHAnsi" w:hAnsiTheme="minorHAnsi" w:cstheme="minorBidi"/>
      <w:lang w:val="en-US" w:eastAsia="en-US"/>
    </w:rPr>
  </w:style>
  <w:style w:type="character" w:customStyle="1" w:styleId="FootnoteTextChar1">
    <w:name w:val="Footnote Text Char1"/>
    <w:basedOn w:val="Fuentedeprrafopredeter"/>
    <w:uiPriority w:val="99"/>
    <w:semiHidden/>
    <w:rsid w:val="003E77CD"/>
    <w:rPr>
      <w:sz w:val="20"/>
      <w:szCs w:val="20"/>
    </w:rPr>
  </w:style>
  <w:style w:type="paragraph" w:styleId="NormalWeb">
    <w:name w:val="Normal (Web)"/>
    <w:basedOn w:val="Normal"/>
    <w:uiPriority w:val="99"/>
    <w:rsid w:val="003E77CD"/>
    <w:pPr>
      <w:spacing w:before="100" w:beforeAutospacing="1" w:after="100" w:afterAutospacing="1"/>
      <w:jc w:val="both"/>
    </w:pPr>
    <w:rPr>
      <w:rFonts w:ascii="Times New Roman" w:eastAsia="Times New Roman" w:hAnsi="Times New Roman" w:cs="Times New Roman"/>
      <w:color w:val="000000"/>
      <w:sz w:val="24"/>
      <w:szCs w:val="24"/>
      <w:lang w:val="es-ES" w:eastAsia="es-ES"/>
    </w:rPr>
  </w:style>
  <w:style w:type="character" w:customStyle="1" w:styleId="hit">
    <w:name w:val="hit"/>
    <w:basedOn w:val="Fuentedeprrafopredeter"/>
    <w:uiPriority w:val="99"/>
    <w:rsid w:val="003E77CD"/>
    <w:rPr>
      <w:rFonts w:cs="Times New Roman"/>
    </w:rPr>
  </w:style>
  <w:style w:type="character" w:customStyle="1" w:styleId="ecxapple-style-span">
    <w:name w:val="ecxapple-style-span"/>
    <w:basedOn w:val="Fuentedeprrafopredeter"/>
    <w:rsid w:val="003E77CD"/>
  </w:style>
  <w:style w:type="character" w:customStyle="1" w:styleId="apple-style-span">
    <w:name w:val="apple-style-span"/>
    <w:basedOn w:val="Fuentedeprrafopredeter"/>
    <w:rsid w:val="003E77CD"/>
  </w:style>
  <w:style w:type="paragraph" w:styleId="Encabezado">
    <w:name w:val="header"/>
    <w:basedOn w:val="Normal"/>
    <w:link w:val="EncabezadoCar"/>
    <w:uiPriority w:val="99"/>
    <w:unhideWhenUsed/>
    <w:rsid w:val="003E77C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E77CD"/>
    <w:rPr>
      <w:rFonts w:asciiTheme="minorHAnsi" w:eastAsiaTheme="minorHAnsi" w:hAnsiTheme="minorHAnsi" w:cstheme="minorBidi"/>
      <w:sz w:val="22"/>
      <w:szCs w:val="22"/>
      <w:lang w:val="en-US" w:eastAsia="en-US"/>
    </w:rPr>
  </w:style>
  <w:style w:type="paragraph" w:styleId="Piedepgina">
    <w:name w:val="footer"/>
    <w:basedOn w:val="Normal"/>
    <w:link w:val="PiedepginaCar"/>
    <w:uiPriority w:val="99"/>
    <w:unhideWhenUsed/>
    <w:rsid w:val="003E77C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E77CD"/>
    <w:rPr>
      <w:rFonts w:asciiTheme="minorHAnsi" w:eastAsiaTheme="minorHAnsi" w:hAnsiTheme="minorHAnsi" w:cstheme="minorBidi"/>
      <w:sz w:val="22"/>
      <w:szCs w:val="22"/>
      <w:lang w:val="en-US" w:eastAsia="en-US"/>
    </w:rPr>
  </w:style>
  <w:style w:type="paragraph" w:styleId="Textonotaalfinal">
    <w:name w:val="endnote text"/>
    <w:basedOn w:val="Normal"/>
    <w:link w:val="TextonotaalfinalCar"/>
    <w:rsid w:val="007A4EB7"/>
    <w:pPr>
      <w:spacing w:after="0" w:line="240" w:lineRule="auto"/>
    </w:pPr>
    <w:rPr>
      <w:sz w:val="20"/>
      <w:szCs w:val="20"/>
    </w:rPr>
  </w:style>
  <w:style w:type="character" w:customStyle="1" w:styleId="TextonotaalfinalCar">
    <w:name w:val="Texto nota al final Car"/>
    <w:basedOn w:val="Fuentedeprrafopredeter"/>
    <w:link w:val="Textonotaalfinal"/>
    <w:rsid w:val="007A4EB7"/>
    <w:rPr>
      <w:rFonts w:asciiTheme="minorHAnsi" w:eastAsiaTheme="minorHAnsi" w:hAnsiTheme="minorHAnsi" w:cstheme="minorBidi"/>
      <w:lang w:val="en-US" w:eastAsia="en-US"/>
    </w:rPr>
  </w:style>
  <w:style w:type="character" w:styleId="Refdenotaalfinal">
    <w:name w:val="endnote reference"/>
    <w:basedOn w:val="Fuentedeprrafopredeter"/>
    <w:rsid w:val="007A4E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484951">
      <w:bodyDiv w:val="1"/>
      <w:marLeft w:val="0"/>
      <w:marRight w:val="0"/>
      <w:marTop w:val="0"/>
      <w:marBottom w:val="0"/>
      <w:divBdr>
        <w:top w:val="none" w:sz="0" w:space="0" w:color="auto"/>
        <w:left w:val="none" w:sz="0" w:space="0" w:color="auto"/>
        <w:bottom w:val="none" w:sz="0" w:space="0" w:color="auto"/>
        <w:right w:val="none" w:sz="0" w:space="0" w:color="auto"/>
      </w:divBdr>
    </w:div>
    <w:div w:id="213490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20MCP3EX-0-200-300-400PPB-PRE.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EX-0-200-400PPB%20POS.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20MCP3EX-0-200-300-400PPB-PRE.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EX-0-200-400PPB%20POS.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EX-0-200-400PPB%20POS.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20MCP3EX-0-200-300-400PPB-PRE.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EX-0-200-400PPB%20POS.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Color%20MCP3-LC-EX-0-200-400-PRE.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Color%20MCP3-LC-EX-0-200-400-PO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Textura%20precosecha.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Textura%20MCP3-LC-EX-0-200-400.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20MCP3EX-0-200-300-400PPB-PR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331851851851837"/>
          <c:y val="7.2034884528322934E-2"/>
          <c:w val="0.74491740740740764"/>
          <c:h val="0.69500867947063116"/>
        </c:manualLayout>
      </c:layout>
      <c:scatterChart>
        <c:scatterStyle val="smoothMarker"/>
        <c:varyColors val="0"/>
        <c:ser>
          <c:idx val="0"/>
          <c:order val="0"/>
          <c:tx>
            <c:strRef>
              <c:f>Respiracion!$Z$17</c:f>
              <c:strCache>
                <c:ptCount val="1"/>
                <c:pt idx="0">
                  <c:v>200-PRE</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errBars>
            <c:errDir val="y"/>
            <c:errBarType val="both"/>
            <c:errValType val="cust"/>
            <c:noEndCap val="0"/>
            <c:plus>
              <c:numRef>
                <c:f>Respiracion!$AB$19:$AB$29</c:f>
                <c:numCache>
                  <c:formatCode>General</c:formatCode>
                  <c:ptCount val="11"/>
                  <c:pt idx="0">
                    <c:v>2.8867513459481811E-2</c:v>
                  </c:pt>
                  <c:pt idx="1">
                    <c:v>0.50083264004388983</c:v>
                  </c:pt>
                  <c:pt idx="2">
                    <c:v>0.59651767227245667</c:v>
                  </c:pt>
                  <c:pt idx="3">
                    <c:v>0.37859388972015345</c:v>
                  </c:pt>
                  <c:pt idx="4">
                    <c:v>0.50332229568471354</c:v>
                  </c:pt>
                  <c:pt idx="5">
                    <c:v>0.70000000000000662</c:v>
                  </c:pt>
                  <c:pt idx="6">
                    <c:v>1.2983964469041334</c:v>
                  </c:pt>
                  <c:pt idx="7">
                    <c:v>0.42524502740577624</c:v>
                  </c:pt>
                  <c:pt idx="8">
                    <c:v>0.77674534651547567</c:v>
                  </c:pt>
                  <c:pt idx="9">
                    <c:v>0.83116384265281162</c:v>
                  </c:pt>
                  <c:pt idx="10">
                    <c:v>0.26457513110655362</c:v>
                  </c:pt>
                </c:numCache>
              </c:numRef>
            </c:plus>
            <c:minus>
              <c:numRef>
                <c:f>Respiracion!$AB$19:$AB$29</c:f>
                <c:numCache>
                  <c:formatCode>General</c:formatCode>
                  <c:ptCount val="11"/>
                  <c:pt idx="0">
                    <c:v>2.8867513459481811E-2</c:v>
                  </c:pt>
                  <c:pt idx="1">
                    <c:v>0.50083264004388983</c:v>
                  </c:pt>
                  <c:pt idx="2">
                    <c:v>0.59651767227245667</c:v>
                  </c:pt>
                  <c:pt idx="3">
                    <c:v>0.37859388972015345</c:v>
                  </c:pt>
                  <c:pt idx="4">
                    <c:v>0.50332229568471354</c:v>
                  </c:pt>
                  <c:pt idx="5">
                    <c:v>0.70000000000000662</c:v>
                  </c:pt>
                  <c:pt idx="6">
                    <c:v>1.2983964469041334</c:v>
                  </c:pt>
                  <c:pt idx="7">
                    <c:v>0.42524502740577624</c:v>
                  </c:pt>
                  <c:pt idx="8">
                    <c:v>0.77674534651547567</c:v>
                  </c:pt>
                  <c:pt idx="9">
                    <c:v>0.83116384265281162</c:v>
                  </c:pt>
                  <c:pt idx="10">
                    <c:v>0.26457513110655362</c:v>
                  </c:pt>
                </c:numCache>
              </c:numRef>
            </c:minus>
            <c:spPr>
              <a:ln w="3175">
                <a:solidFill>
                  <a:srgbClr val="000000"/>
                </a:solidFill>
                <a:prstDash val="solid"/>
              </a:ln>
            </c:spPr>
          </c:errBars>
          <c:xVal>
            <c:numRef>
              <c:f>Respiracion!$Y$19:$Y$28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Respiracion!$AA$19:$AA$28</c:f>
              <c:numCache>
                <c:formatCode>0.000</c:formatCode>
                <c:ptCount val="10"/>
                <c:pt idx="0">
                  <c:v>0</c:v>
                </c:pt>
                <c:pt idx="1">
                  <c:v>10.379454200804746</c:v>
                </c:pt>
                <c:pt idx="2">
                  <c:v>2.8294225349471978</c:v>
                </c:pt>
                <c:pt idx="3">
                  <c:v>2.8616436375629428</c:v>
                </c:pt>
                <c:pt idx="4">
                  <c:v>38.311094382232426</c:v>
                </c:pt>
                <c:pt idx="5">
                  <c:v>7.4804446663937352</c:v>
                </c:pt>
                <c:pt idx="6">
                  <c:v>13.829835059979876</c:v>
                </c:pt>
                <c:pt idx="7">
                  <c:v>4.8413177858523513</c:v>
                </c:pt>
                <c:pt idx="8">
                  <c:v>6.4565021532307014</c:v>
                </c:pt>
                <c:pt idx="9">
                  <c:v>11.243487079064376</c:v>
                </c:pt>
              </c:numCache>
            </c:numRef>
          </c:yVal>
          <c:smooth val="1"/>
        </c:ser>
        <c:ser>
          <c:idx val="3"/>
          <c:order val="1"/>
          <c:tx>
            <c:strRef>
              <c:f>Respiracion!$AE$17</c:f>
              <c:strCache>
                <c:ptCount val="1"/>
                <c:pt idx="0">
                  <c:v>400-PRE</c:v>
                </c:pt>
              </c:strCache>
            </c:strRef>
          </c:tx>
          <c:spPr>
            <a:ln w="12700">
              <a:solidFill>
                <a:srgbClr val="000000"/>
              </a:solidFill>
              <a:prstDash val="solid"/>
            </a:ln>
          </c:spPr>
          <c:marker>
            <c:symbol val="circle"/>
            <c:size val="5"/>
            <c:spPr>
              <a:solidFill>
                <a:srgbClr val="000000"/>
              </a:solidFill>
              <a:ln>
                <a:solidFill>
                  <a:srgbClr val="000000"/>
                </a:solidFill>
                <a:prstDash val="solid"/>
              </a:ln>
            </c:spPr>
          </c:marker>
          <c:errBars>
            <c:errDir val="y"/>
            <c:errBarType val="both"/>
            <c:errValType val="cust"/>
            <c:noEndCap val="0"/>
            <c:plus>
              <c:numRef>
                <c:f>Respiracion!$AG$19:$AG$29</c:f>
                <c:numCache>
                  <c:formatCode>General</c:formatCode>
                  <c:ptCount val="11"/>
                  <c:pt idx="0">
                    <c:v>0.35472994423003856</c:v>
                  </c:pt>
                  <c:pt idx="1">
                    <c:v>0.27537852736429758</c:v>
                  </c:pt>
                  <c:pt idx="2">
                    <c:v>0.85049005481148565</c:v>
                  </c:pt>
                  <c:pt idx="3">
                    <c:v>0.40722639076223882</c:v>
                  </c:pt>
                  <c:pt idx="4">
                    <c:v>1.216552506059652</c:v>
                  </c:pt>
                  <c:pt idx="5">
                    <c:v>2.7537852736430475</c:v>
                  </c:pt>
                  <c:pt idx="6">
                    <c:v>0.97596106479711398</c:v>
                  </c:pt>
                  <c:pt idx="7">
                    <c:v>1.9553345834749691</c:v>
                  </c:pt>
                  <c:pt idx="8">
                    <c:v>0.85049005481159989</c:v>
                  </c:pt>
                  <c:pt idx="9">
                    <c:v>0.45368858629372982</c:v>
                  </c:pt>
                  <c:pt idx="10">
                    <c:v>0.15275252316512541</c:v>
                  </c:pt>
                </c:numCache>
              </c:numRef>
            </c:plus>
            <c:minus>
              <c:numRef>
                <c:f>Respiracion!$AG$19:$AG$29</c:f>
                <c:numCache>
                  <c:formatCode>General</c:formatCode>
                  <c:ptCount val="11"/>
                  <c:pt idx="0">
                    <c:v>0.35472994423003856</c:v>
                  </c:pt>
                  <c:pt idx="1">
                    <c:v>0.27537852736429758</c:v>
                  </c:pt>
                  <c:pt idx="2">
                    <c:v>0.85049005481148565</c:v>
                  </c:pt>
                  <c:pt idx="3">
                    <c:v>0.40722639076223882</c:v>
                  </c:pt>
                  <c:pt idx="4">
                    <c:v>1.216552506059652</c:v>
                  </c:pt>
                  <c:pt idx="5">
                    <c:v>2.7537852736430475</c:v>
                  </c:pt>
                  <c:pt idx="6">
                    <c:v>0.97596106479711398</c:v>
                  </c:pt>
                  <c:pt idx="7">
                    <c:v>1.9553345834749691</c:v>
                  </c:pt>
                  <c:pt idx="8">
                    <c:v>0.85049005481159989</c:v>
                  </c:pt>
                  <c:pt idx="9">
                    <c:v>0.45368858629372982</c:v>
                  </c:pt>
                  <c:pt idx="10">
                    <c:v>0.15275252316512541</c:v>
                  </c:pt>
                </c:numCache>
              </c:numRef>
            </c:minus>
            <c:spPr>
              <a:ln w="3175">
                <a:solidFill>
                  <a:srgbClr val="000000"/>
                </a:solidFill>
                <a:prstDash val="solid"/>
              </a:ln>
            </c:spPr>
          </c:errBars>
          <c:xVal>
            <c:numRef>
              <c:f>Respiracion!$Y$19:$Y$28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Respiracion!$AF$19:$AF$28</c:f>
              <c:numCache>
                <c:formatCode>0.000</c:formatCode>
                <c:ptCount val="10"/>
                <c:pt idx="0">
                  <c:v>1.4525661369061988</c:v>
                </c:pt>
                <c:pt idx="1">
                  <c:v>7.8855957083011363</c:v>
                </c:pt>
                <c:pt idx="2">
                  <c:v>7.1008238335661797</c:v>
                </c:pt>
                <c:pt idx="3">
                  <c:v>3.9245267232660002</c:v>
                </c:pt>
                <c:pt idx="4">
                  <c:v>24.871986688821018</c:v>
                </c:pt>
                <c:pt idx="5">
                  <c:v>16.644905063106936</c:v>
                </c:pt>
                <c:pt idx="6">
                  <c:v>8.8181496881989947</c:v>
                </c:pt>
                <c:pt idx="7">
                  <c:v>4.8035604669137264</c:v>
                </c:pt>
                <c:pt idx="8">
                  <c:v>8.9285034427079388</c:v>
                </c:pt>
                <c:pt idx="9">
                  <c:v>12.390323457461259</c:v>
                </c:pt>
              </c:numCache>
            </c:numRef>
          </c:yVal>
          <c:smooth val="1"/>
        </c:ser>
        <c:ser>
          <c:idx val="2"/>
          <c:order val="2"/>
          <c:tx>
            <c:v>CONTROL</c:v>
          </c:tx>
          <c:spPr>
            <a:ln w="12700">
              <a:solidFill>
                <a:srgbClr val="000000"/>
              </a:solidFill>
              <a:prstDash val="sysDash"/>
            </a:ln>
          </c:spPr>
          <c:marker>
            <c:symbol val="triangle"/>
            <c:size val="5"/>
            <c:spPr>
              <a:solidFill>
                <a:srgbClr val="000000"/>
              </a:solidFill>
              <a:ln>
                <a:solidFill>
                  <a:srgbClr val="000000"/>
                </a:solidFill>
                <a:prstDash val="solid"/>
              </a:ln>
            </c:spPr>
          </c:marker>
          <c:errBars>
            <c:errDir val="y"/>
            <c:errBarType val="both"/>
            <c:errValType val="cust"/>
            <c:noEndCap val="0"/>
            <c:plus>
              <c:numRef>
                <c:f>Respiracion!$AJ$19:$AJ$29</c:f>
                <c:numCache>
                  <c:formatCode>General</c:formatCode>
                  <c:ptCount val="11"/>
                  <c:pt idx="0">
                    <c:v>0.30000000000005927</c:v>
                  </c:pt>
                  <c:pt idx="1">
                    <c:v>0.69462219947250881</c:v>
                  </c:pt>
                  <c:pt idx="2">
                    <c:v>0.8185352771872545</c:v>
                  </c:pt>
                  <c:pt idx="3">
                    <c:v>0.37749172176345042</c:v>
                  </c:pt>
                  <c:pt idx="4">
                    <c:v>0.20816659994665515</c:v>
                  </c:pt>
                  <c:pt idx="5">
                    <c:v>0.97125348562221736</c:v>
                  </c:pt>
                  <c:pt idx="6">
                    <c:v>0.32500000000005747</c:v>
                  </c:pt>
                  <c:pt idx="7">
                    <c:v>0.41617304093377466</c:v>
                  </c:pt>
                  <c:pt idx="8">
                    <c:v>0.60827625302983956</c:v>
                  </c:pt>
                  <c:pt idx="9">
                    <c:v>0.36855573979150918</c:v>
                  </c:pt>
                  <c:pt idx="10">
                    <c:v>0.75718777944014271</c:v>
                  </c:pt>
                </c:numCache>
              </c:numRef>
            </c:plus>
            <c:minus>
              <c:numRef>
                <c:f>Respiracion!$AJ$19:$AJ$29</c:f>
                <c:numCache>
                  <c:formatCode>General</c:formatCode>
                  <c:ptCount val="11"/>
                  <c:pt idx="0">
                    <c:v>0.30000000000005927</c:v>
                  </c:pt>
                  <c:pt idx="1">
                    <c:v>0.69462219947250881</c:v>
                  </c:pt>
                  <c:pt idx="2">
                    <c:v>0.8185352771872545</c:v>
                  </c:pt>
                  <c:pt idx="3">
                    <c:v>0.37749172176345042</c:v>
                  </c:pt>
                  <c:pt idx="4">
                    <c:v>0.20816659994665515</c:v>
                  </c:pt>
                  <c:pt idx="5">
                    <c:v>0.97125348562221736</c:v>
                  </c:pt>
                  <c:pt idx="6">
                    <c:v>0.32500000000005747</c:v>
                  </c:pt>
                  <c:pt idx="7">
                    <c:v>0.41617304093377466</c:v>
                  </c:pt>
                  <c:pt idx="8">
                    <c:v>0.60827625302983956</c:v>
                  </c:pt>
                  <c:pt idx="9">
                    <c:v>0.36855573979150918</c:v>
                  </c:pt>
                  <c:pt idx="10">
                    <c:v>0.75718777944014271</c:v>
                  </c:pt>
                </c:numCache>
              </c:numRef>
            </c:minus>
            <c:spPr>
              <a:ln w="3175">
                <a:solidFill>
                  <a:srgbClr val="000000"/>
                </a:solidFill>
                <a:prstDash val="solid"/>
              </a:ln>
            </c:spPr>
          </c:errBars>
          <c:xVal>
            <c:numRef>
              <c:f>Respiracion!$Y$19:$Y$28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Respiracion!$AI$19:$AI$28</c:f>
              <c:numCache>
                <c:formatCode>0.000</c:formatCode>
                <c:ptCount val="10"/>
                <c:pt idx="0">
                  <c:v>8.792591788596992</c:v>
                </c:pt>
                <c:pt idx="1">
                  <c:v>8.5376861207519514</c:v>
                </c:pt>
                <c:pt idx="2">
                  <c:v>10.325103766057953</c:v>
                </c:pt>
                <c:pt idx="3">
                  <c:v>3.7478954804172151</c:v>
                </c:pt>
                <c:pt idx="4">
                  <c:v>22.046968644699991</c:v>
                </c:pt>
                <c:pt idx="5">
                  <c:v>12.960887032200526</c:v>
                </c:pt>
                <c:pt idx="6">
                  <c:v>4.6114711321576172</c:v>
                </c:pt>
                <c:pt idx="7">
                  <c:v>0.79258672234617222</c:v>
                </c:pt>
                <c:pt idx="8">
                  <c:v>4.1578120129719345</c:v>
                </c:pt>
                <c:pt idx="9">
                  <c:v>13.473776201181774</c:v>
                </c:pt>
              </c:numCache>
            </c:numRef>
          </c:yVal>
          <c:smooth val="1"/>
        </c:ser>
        <c:dLbls>
          <c:showLegendKey val="0"/>
          <c:showVal val="0"/>
          <c:showCatName val="0"/>
          <c:showSerName val="0"/>
          <c:showPercent val="0"/>
          <c:showBubbleSize val="0"/>
        </c:dLbls>
        <c:axId val="128029440"/>
        <c:axId val="128031360"/>
      </c:scatterChart>
      <c:valAx>
        <c:axId val="128029440"/>
        <c:scaling>
          <c:orientation val="minMax"/>
          <c:max val="15"/>
        </c:scaling>
        <c:delete val="0"/>
        <c:axPos val="b"/>
        <c:title>
          <c:tx>
            <c:rich>
              <a:bodyPr/>
              <a:lstStyle/>
              <a:p>
                <a:pPr>
                  <a:defRPr lang="es-CO" b="1"/>
                </a:pPr>
                <a:r>
                  <a:rPr lang="es-CO" b="1">
                    <a:latin typeface="Times New Roman" pitchFamily="18" charset="0"/>
                    <a:cs typeface="Times New Roman" pitchFamily="18" charset="0"/>
                  </a:rPr>
                  <a:t>Time (Days)</a:t>
                </a:r>
              </a:p>
            </c:rich>
          </c:tx>
          <c:layout>
            <c:manualLayout>
              <c:xMode val="edge"/>
              <c:yMode val="edge"/>
              <c:x val="0.42080111111111118"/>
              <c:y val="0.9045935924676080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CO"/>
          </a:p>
        </c:txPr>
        <c:crossAx val="128031360"/>
        <c:crosses val="autoZero"/>
        <c:crossBetween val="midCat"/>
        <c:majorUnit val="3"/>
      </c:valAx>
      <c:valAx>
        <c:axId val="128031360"/>
        <c:scaling>
          <c:orientation val="minMax"/>
          <c:min val="0"/>
        </c:scaling>
        <c:delete val="0"/>
        <c:axPos val="l"/>
        <c:title>
          <c:tx>
            <c:rich>
              <a:bodyPr/>
              <a:lstStyle/>
              <a:p>
                <a:pPr>
                  <a:defRPr lang="es-CO" b="1">
                    <a:latin typeface="Times New Roman" pitchFamily="18" charset="0"/>
                    <a:cs typeface="Times New Roman" pitchFamily="18" charset="0"/>
                  </a:defRPr>
                </a:pPr>
                <a:r>
                  <a:rPr lang="es-CO" b="1" baseline="0">
                    <a:latin typeface="Times New Roman" pitchFamily="18" charset="0"/>
                    <a:cs typeface="Times New Roman" pitchFamily="18" charset="0"/>
                  </a:rPr>
                  <a:t>CO</a:t>
                </a:r>
                <a:r>
                  <a:rPr lang="es-CO" b="1" baseline="-25000">
                    <a:latin typeface="Times New Roman" pitchFamily="18" charset="0"/>
                    <a:cs typeface="Times New Roman" pitchFamily="18" charset="0"/>
                  </a:rPr>
                  <a:t>2</a:t>
                </a:r>
                <a:r>
                  <a:rPr lang="es-CO" b="1">
                    <a:latin typeface="Times New Roman" pitchFamily="18" charset="0"/>
                    <a:cs typeface="Times New Roman" pitchFamily="18" charset="0"/>
                  </a:rPr>
                  <a:t> Production
(mg CO</a:t>
                </a:r>
                <a:r>
                  <a:rPr lang="es-CO" b="1" baseline="-25000">
                    <a:latin typeface="Times New Roman" pitchFamily="18" charset="0"/>
                    <a:cs typeface="Times New Roman" pitchFamily="18" charset="0"/>
                  </a:rPr>
                  <a:t>2</a:t>
                </a:r>
                <a:r>
                  <a:rPr lang="es-CO" b="1">
                    <a:latin typeface="Times New Roman" pitchFamily="18" charset="0"/>
                    <a:cs typeface="Times New Roman" pitchFamily="18" charset="0"/>
                  </a:rPr>
                  <a:t>/Kg h)</a:t>
                </a:r>
              </a:p>
            </c:rich>
          </c:tx>
          <c:layout>
            <c:manualLayout>
              <c:xMode val="edge"/>
              <c:yMode val="edge"/>
              <c:x val="3.8148148148148416E-4"/>
              <c:y val="0.15668430335097044"/>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lang="es-CO"/>
            </a:pPr>
            <a:endParaRPr lang="es-CO"/>
          </a:p>
        </c:txPr>
        <c:crossAx val="128029440"/>
        <c:crosses val="autoZero"/>
        <c:crossBetween val="midCat"/>
      </c:valAx>
      <c:spPr>
        <a:solidFill>
          <a:srgbClr val="FFFFFF"/>
        </a:solidFill>
        <a:ln w="25400">
          <a:noFill/>
        </a:ln>
      </c:spPr>
    </c:plotArea>
    <c:legend>
      <c:legendPos val="tr"/>
      <c:layout>
        <c:manualLayout>
          <c:xMode val="edge"/>
          <c:yMode val="edge"/>
          <c:x val="0.60551851851853356"/>
          <c:y val="0"/>
          <c:w val="0.39448148148149315"/>
          <c:h val="0.24477718063020362"/>
        </c:manualLayout>
      </c:layout>
      <c:overlay val="0"/>
      <c:spPr>
        <a:noFill/>
        <a:ln w="25400">
          <a:noFill/>
        </a:ln>
      </c:spPr>
      <c:txPr>
        <a:bodyPr/>
        <a:lstStyle/>
        <a:p>
          <a:pPr>
            <a:defRPr lang="es-CO">
              <a:latin typeface="Times New Roman" pitchFamily="18" charset="0"/>
              <a:cs typeface="Times New Roman" pitchFamily="18" charset="0"/>
            </a:defRPr>
          </a:pPr>
          <a:endParaRPr lang="es-CO"/>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CO"/>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803962962962957"/>
          <c:y val="3.6490438695163212E-2"/>
          <c:w val="0.78019629629629661"/>
          <c:h val="0.72894388201476346"/>
        </c:manualLayout>
      </c:layout>
      <c:scatterChart>
        <c:scatterStyle val="smoothMarker"/>
        <c:varyColors val="0"/>
        <c:ser>
          <c:idx val="0"/>
          <c:order val="0"/>
          <c:tx>
            <c:strRef>
              <c:f>'pH, SST, ATT, Perd Peso'!$AI$4</c:f>
              <c:strCache>
                <c:ptCount val="1"/>
                <c:pt idx="0">
                  <c:v>CONTROL</c:v>
                </c:pt>
              </c:strCache>
            </c:strRef>
          </c:tx>
          <c:spPr>
            <a:ln w="12700">
              <a:solidFill>
                <a:srgbClr val="000000"/>
              </a:solidFill>
              <a:prstDash val="sysDash"/>
            </a:ln>
          </c:spPr>
          <c:marker>
            <c:symbol val="triangle"/>
            <c:size val="4"/>
            <c:spPr>
              <a:solidFill>
                <a:srgbClr val="000000"/>
              </a:solidFill>
              <a:ln>
                <a:solidFill>
                  <a:srgbClr val="000000"/>
                </a:solidFill>
                <a:prstDash val="solid"/>
              </a:ln>
            </c:spPr>
          </c:marker>
          <c:errBars>
            <c:errDir val="y"/>
            <c:errBarType val="both"/>
            <c:errValType val="cust"/>
            <c:noEndCap val="0"/>
            <c:plus>
              <c:numRef>
                <c:f>'pH, SST, ATT, Perd Peso'!$AJ$5:$AJ$15</c:f>
                <c:numCache>
                  <c:formatCode>General</c:formatCode>
                  <c:ptCount val="11"/>
                  <c:pt idx="0">
                    <c:v>0</c:v>
                  </c:pt>
                  <c:pt idx="1">
                    <c:v>0.23094010767587195</c:v>
                  </c:pt>
                  <c:pt idx="2">
                    <c:v>0.10000000000000003</c:v>
                  </c:pt>
                  <c:pt idx="3">
                    <c:v>0.10000000000000003</c:v>
                  </c:pt>
                  <c:pt idx="4">
                    <c:v>0.10000000000000142</c:v>
                  </c:pt>
                  <c:pt idx="5">
                    <c:v>5.7735026918962123E-2</c:v>
                  </c:pt>
                  <c:pt idx="6">
                    <c:v>5.7735026918964122E-2</c:v>
                  </c:pt>
                  <c:pt idx="7">
                    <c:v>5.7735026918964122E-2</c:v>
                  </c:pt>
                  <c:pt idx="8">
                    <c:v>0.10000000000000003</c:v>
                  </c:pt>
                  <c:pt idx="9">
                    <c:v>5.7735026918964122E-2</c:v>
                  </c:pt>
                </c:numCache>
              </c:numRef>
            </c:plus>
            <c:minus>
              <c:numRef>
                <c:f>'pH, SST, ATT, Perd Peso'!$AJ$5:$AJ$15</c:f>
                <c:numCache>
                  <c:formatCode>General</c:formatCode>
                  <c:ptCount val="11"/>
                  <c:pt idx="0">
                    <c:v>0</c:v>
                  </c:pt>
                  <c:pt idx="1">
                    <c:v>0.23094010767587195</c:v>
                  </c:pt>
                  <c:pt idx="2">
                    <c:v>0.10000000000000003</c:v>
                  </c:pt>
                  <c:pt idx="3">
                    <c:v>0.10000000000000003</c:v>
                  </c:pt>
                  <c:pt idx="4">
                    <c:v>0.10000000000000142</c:v>
                  </c:pt>
                  <c:pt idx="5">
                    <c:v>5.7735026918962123E-2</c:v>
                  </c:pt>
                  <c:pt idx="6">
                    <c:v>5.7735026918964122E-2</c:v>
                  </c:pt>
                  <c:pt idx="7">
                    <c:v>5.7735026918964122E-2</c:v>
                  </c:pt>
                  <c:pt idx="8">
                    <c:v>0.10000000000000003</c:v>
                  </c:pt>
                  <c:pt idx="9">
                    <c:v>5.7735026918964122E-2</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Peso'!$AI$5:$AI$15</c:f>
              <c:numCache>
                <c:formatCode>0.0</c:formatCode>
                <c:ptCount val="11"/>
                <c:pt idx="0">
                  <c:v>17.100000000000001</c:v>
                </c:pt>
                <c:pt idx="1">
                  <c:v>18.133333333332889</c:v>
                </c:pt>
                <c:pt idx="2">
                  <c:v>18.399999999999999</c:v>
                </c:pt>
                <c:pt idx="3">
                  <c:v>18.100000000000001</c:v>
                </c:pt>
                <c:pt idx="4">
                  <c:v>17.5</c:v>
                </c:pt>
                <c:pt idx="5">
                  <c:v>17.133333333332889</c:v>
                </c:pt>
                <c:pt idx="6">
                  <c:v>16.733333333332666</c:v>
                </c:pt>
                <c:pt idx="7">
                  <c:v>16.566666666666666</c:v>
                </c:pt>
                <c:pt idx="8">
                  <c:v>16.299999999999986</c:v>
                </c:pt>
                <c:pt idx="9">
                  <c:v>16.433333333332612</c:v>
                </c:pt>
              </c:numCache>
            </c:numRef>
          </c:yVal>
          <c:smooth val="1"/>
        </c:ser>
        <c:ser>
          <c:idx val="1"/>
          <c:order val="1"/>
          <c:tx>
            <c:strRef>
              <c:f>'pH, SST, ATT, Perd Peso'!$AK$4</c:f>
              <c:strCache>
                <c:ptCount val="1"/>
                <c:pt idx="0">
                  <c:v>200-POS</c:v>
                </c:pt>
              </c:strCache>
            </c:strRef>
          </c:tx>
          <c:spPr>
            <a:ln w="12700">
              <a:solidFill>
                <a:srgbClr val="000000"/>
              </a:solidFill>
              <a:prstDash val="solid"/>
            </a:ln>
          </c:spPr>
          <c:marker>
            <c:symbol val="x"/>
            <c:size val="4"/>
            <c:spPr>
              <a:solidFill>
                <a:srgbClr val="000000"/>
              </a:solidFill>
              <a:ln>
                <a:solidFill>
                  <a:srgbClr val="000000"/>
                </a:solidFill>
                <a:prstDash val="solid"/>
              </a:ln>
            </c:spPr>
          </c:marker>
          <c:errBars>
            <c:errDir val="y"/>
            <c:errBarType val="both"/>
            <c:errValType val="cust"/>
            <c:noEndCap val="0"/>
            <c:plus>
              <c:numRef>
                <c:f>'pH, SST, ATT, Perd Peso'!$AL$5:$AL$15</c:f>
                <c:numCache>
                  <c:formatCode>General</c:formatCode>
                  <c:ptCount val="11"/>
                  <c:pt idx="0">
                    <c:v>0</c:v>
                  </c:pt>
                  <c:pt idx="1">
                    <c:v>0.37859388971992974</c:v>
                  </c:pt>
                  <c:pt idx="2">
                    <c:v>0.64291005073288165</c:v>
                  </c:pt>
                  <c:pt idx="3">
                    <c:v>5.7735026918964122E-2</c:v>
                  </c:pt>
                  <c:pt idx="4">
                    <c:v>0.51961524227075562</c:v>
                  </c:pt>
                  <c:pt idx="5">
                    <c:v>5.7735026918964122E-2</c:v>
                  </c:pt>
                  <c:pt idx="6">
                    <c:v>0.34641016151378901</c:v>
                  </c:pt>
                  <c:pt idx="7">
                    <c:v>0.32145502536637438</c:v>
                  </c:pt>
                  <c:pt idx="8">
                    <c:v>0.20816659994638206</c:v>
                  </c:pt>
                  <c:pt idx="9">
                    <c:v>2.1755839288170615E-15</c:v>
                  </c:pt>
                </c:numCache>
              </c:numRef>
            </c:plus>
            <c:minus>
              <c:numRef>
                <c:f>'pH, SST, ATT, Perd Peso'!$AL$5:$AL$15</c:f>
                <c:numCache>
                  <c:formatCode>General</c:formatCode>
                  <c:ptCount val="11"/>
                  <c:pt idx="0">
                    <c:v>0</c:v>
                  </c:pt>
                  <c:pt idx="1">
                    <c:v>0.37859388971992974</c:v>
                  </c:pt>
                  <c:pt idx="2">
                    <c:v>0.64291005073288165</c:v>
                  </c:pt>
                  <c:pt idx="3">
                    <c:v>5.7735026918964122E-2</c:v>
                  </c:pt>
                  <c:pt idx="4">
                    <c:v>0.51961524227075562</c:v>
                  </c:pt>
                  <c:pt idx="5">
                    <c:v>5.7735026918964122E-2</c:v>
                  </c:pt>
                  <c:pt idx="6">
                    <c:v>0.34641016151378901</c:v>
                  </c:pt>
                  <c:pt idx="7">
                    <c:v>0.32145502536637438</c:v>
                  </c:pt>
                  <c:pt idx="8">
                    <c:v>0.20816659994638206</c:v>
                  </c:pt>
                  <c:pt idx="9">
                    <c:v>2.1755839288170615E-15</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Peso'!$AK$5:$AK$15</c:f>
              <c:numCache>
                <c:formatCode>0.0</c:formatCode>
                <c:ptCount val="11"/>
                <c:pt idx="0">
                  <c:v>17.100000000000001</c:v>
                </c:pt>
                <c:pt idx="1">
                  <c:v>17.233333333332666</c:v>
                </c:pt>
                <c:pt idx="2">
                  <c:v>17.366666666666667</c:v>
                </c:pt>
                <c:pt idx="3">
                  <c:v>19.766666666666666</c:v>
                </c:pt>
                <c:pt idx="4">
                  <c:v>19.599999999999987</c:v>
                </c:pt>
                <c:pt idx="5">
                  <c:v>17.533333333332731</c:v>
                </c:pt>
                <c:pt idx="6">
                  <c:v>17.2</c:v>
                </c:pt>
                <c:pt idx="7">
                  <c:v>18.033333333332731</c:v>
                </c:pt>
                <c:pt idx="8">
                  <c:v>18.033333333332731</c:v>
                </c:pt>
                <c:pt idx="9">
                  <c:v>15.800000000000002</c:v>
                </c:pt>
              </c:numCache>
            </c:numRef>
          </c:yVal>
          <c:smooth val="1"/>
        </c:ser>
        <c:ser>
          <c:idx val="3"/>
          <c:order val="2"/>
          <c:tx>
            <c:strRef>
              <c:f>'pH, SST, ATT, Perd Peso'!$AM$4</c:f>
              <c:strCache>
                <c:ptCount val="1"/>
                <c:pt idx="0">
                  <c:v>400-POS</c:v>
                </c:pt>
              </c:strCache>
            </c:strRef>
          </c:tx>
          <c:spPr>
            <a:ln w="12700">
              <a:solidFill>
                <a:srgbClr val="000000"/>
              </a:solidFill>
              <a:prstDash val="solid"/>
            </a:ln>
          </c:spPr>
          <c:marker>
            <c:symbol val="circle"/>
            <c:size val="4"/>
            <c:spPr>
              <a:solidFill>
                <a:srgbClr val="000000"/>
              </a:solidFill>
              <a:ln>
                <a:solidFill>
                  <a:srgbClr val="000000"/>
                </a:solidFill>
                <a:prstDash val="solid"/>
              </a:ln>
            </c:spPr>
          </c:marker>
          <c:errBars>
            <c:errDir val="y"/>
            <c:errBarType val="both"/>
            <c:errValType val="cust"/>
            <c:noEndCap val="0"/>
            <c:plus>
              <c:numRef>
                <c:f>'pH, SST, ATT, Perd Peso'!$AN$5:$AN$15</c:f>
                <c:numCache>
                  <c:formatCode>General</c:formatCode>
                  <c:ptCount val="11"/>
                  <c:pt idx="0">
                    <c:v>0</c:v>
                  </c:pt>
                  <c:pt idx="1">
                    <c:v>0.25166114784246985</c:v>
                  </c:pt>
                  <c:pt idx="2">
                    <c:v>0.3511884584282649</c:v>
                  </c:pt>
                  <c:pt idx="3">
                    <c:v>0.23094010767587195</c:v>
                  </c:pt>
                  <c:pt idx="4">
                    <c:v>0.50332229568471354</c:v>
                  </c:pt>
                  <c:pt idx="5">
                    <c:v>0.30550504633062281</c:v>
                  </c:pt>
                  <c:pt idx="6">
                    <c:v>0.11547005383792475</c:v>
                  </c:pt>
                  <c:pt idx="7">
                    <c:v>0</c:v>
                  </c:pt>
                  <c:pt idx="8">
                    <c:v>5.7735026918964122E-2</c:v>
                  </c:pt>
                  <c:pt idx="9">
                    <c:v>0.11547005383792475</c:v>
                  </c:pt>
                </c:numCache>
              </c:numRef>
            </c:plus>
            <c:minus>
              <c:numRef>
                <c:f>'pH, SST, ATT, Perd Peso'!$AN$5:$AN$15</c:f>
                <c:numCache>
                  <c:formatCode>General</c:formatCode>
                  <c:ptCount val="11"/>
                  <c:pt idx="0">
                    <c:v>0</c:v>
                  </c:pt>
                  <c:pt idx="1">
                    <c:v>0.25166114784246985</c:v>
                  </c:pt>
                  <c:pt idx="2">
                    <c:v>0.3511884584282649</c:v>
                  </c:pt>
                  <c:pt idx="3">
                    <c:v>0.23094010767587195</c:v>
                  </c:pt>
                  <c:pt idx="4">
                    <c:v>0.50332229568471354</c:v>
                  </c:pt>
                  <c:pt idx="5">
                    <c:v>0.30550504633062281</c:v>
                  </c:pt>
                  <c:pt idx="6">
                    <c:v>0.11547005383792475</c:v>
                  </c:pt>
                  <c:pt idx="7">
                    <c:v>0</c:v>
                  </c:pt>
                  <c:pt idx="8">
                    <c:v>5.7735026918964122E-2</c:v>
                  </c:pt>
                  <c:pt idx="9">
                    <c:v>0.11547005383792475</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Peso'!$AM$5:$AM$15</c:f>
              <c:numCache>
                <c:formatCode>0.0</c:formatCode>
                <c:ptCount val="11"/>
                <c:pt idx="0">
                  <c:v>17.100000000000001</c:v>
                </c:pt>
                <c:pt idx="1">
                  <c:v>17.033333333332724</c:v>
                </c:pt>
                <c:pt idx="2">
                  <c:v>16.266666666666669</c:v>
                </c:pt>
                <c:pt idx="3">
                  <c:v>17.766666666666666</c:v>
                </c:pt>
                <c:pt idx="4">
                  <c:v>17.266666666666666</c:v>
                </c:pt>
                <c:pt idx="5">
                  <c:v>18.133333333332889</c:v>
                </c:pt>
                <c:pt idx="6">
                  <c:v>17.166666666666668</c:v>
                </c:pt>
                <c:pt idx="7">
                  <c:v>17</c:v>
                </c:pt>
                <c:pt idx="8">
                  <c:v>17</c:v>
                </c:pt>
                <c:pt idx="9">
                  <c:v>16.433333333332612</c:v>
                </c:pt>
              </c:numCache>
            </c:numRef>
          </c:yVal>
          <c:smooth val="1"/>
        </c:ser>
        <c:dLbls>
          <c:showLegendKey val="0"/>
          <c:showVal val="0"/>
          <c:showCatName val="0"/>
          <c:showSerName val="0"/>
          <c:showPercent val="0"/>
          <c:showBubbleSize val="0"/>
        </c:dLbls>
        <c:axId val="130283008"/>
        <c:axId val="130284928"/>
      </c:scatterChart>
      <c:valAx>
        <c:axId val="130283008"/>
        <c:scaling>
          <c:orientation val="minMax"/>
          <c:max val="15"/>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0586185185186113"/>
              <c:y val="0.9042569678790085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CO"/>
          </a:p>
        </c:txPr>
        <c:crossAx val="130284928"/>
        <c:crosses val="autoZero"/>
        <c:crossBetween val="midCat"/>
        <c:majorUnit val="3"/>
      </c:valAx>
      <c:valAx>
        <c:axId val="130284928"/>
        <c:scaling>
          <c:orientation val="minMax"/>
          <c:max val="20.5"/>
          <c:min val="14"/>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ºBrix</a:t>
                </a:r>
              </a:p>
            </c:rich>
          </c:tx>
          <c:layout>
            <c:manualLayout>
              <c:xMode val="edge"/>
              <c:yMode val="edge"/>
              <c:x val="4.5592592592592594E-3"/>
              <c:y val="0.35742587732090758"/>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lang="es-CO"/>
            </a:pPr>
            <a:endParaRPr lang="es-CO"/>
          </a:p>
        </c:txPr>
        <c:crossAx val="130283008"/>
        <c:crosses val="autoZero"/>
        <c:crossBetween val="midCat"/>
        <c:majorUnit val="1"/>
        <c:minorUnit val="0.1"/>
      </c:valAx>
      <c:spPr>
        <a:noFill/>
        <a:ln w="25400">
          <a:noFill/>
        </a:ln>
      </c:spPr>
    </c:plotArea>
    <c:legend>
      <c:legendPos val="tr"/>
      <c:layout>
        <c:manualLayout>
          <c:xMode val="edge"/>
          <c:yMode val="edge"/>
          <c:x val="0.61492592592592588"/>
          <c:y val="0"/>
          <c:w val="0.38037037037038529"/>
          <c:h val="0.27299587551556082"/>
        </c:manualLayout>
      </c:layout>
      <c:overlay val="0"/>
      <c:spPr>
        <a:noFill/>
        <a:ln w="3175">
          <a:noFill/>
          <a:prstDash val="solid"/>
        </a:ln>
      </c:spPr>
      <c:txPr>
        <a:bodyPr/>
        <a:lstStyle/>
        <a:p>
          <a:pPr>
            <a:defRPr lang="es-CO">
              <a:latin typeface="Times New Roman" pitchFamily="18" charset="0"/>
              <a:cs typeface="Times New Roman" pitchFamily="18" charset="0"/>
            </a:defRPr>
          </a:pPr>
          <a:endParaRPr lang="es-CO"/>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CO"/>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334111111111144"/>
          <c:y val="8.4589981807829576E-2"/>
          <c:w val="0.74489481481484265"/>
          <c:h val="0.69109305781221797"/>
        </c:manualLayout>
      </c:layout>
      <c:scatterChart>
        <c:scatterStyle val="smoothMarker"/>
        <c:varyColors val="0"/>
        <c:ser>
          <c:idx val="3"/>
          <c:order val="0"/>
          <c:tx>
            <c:strRef>
              <c:f>'pH, SST, ATT, Perd Peso'!$BB$22</c:f>
              <c:strCache>
                <c:ptCount val="1"/>
                <c:pt idx="0">
                  <c:v>CONTROL</c:v>
                </c:pt>
              </c:strCache>
            </c:strRef>
          </c:tx>
          <c:spPr>
            <a:ln w="12700">
              <a:solidFill>
                <a:srgbClr val="000000"/>
              </a:solidFill>
              <a:prstDash val="sysDash"/>
            </a:ln>
          </c:spPr>
          <c:marker>
            <c:symbol val="triangle"/>
            <c:size val="4"/>
            <c:spPr>
              <a:solidFill>
                <a:schemeClr val="tx1"/>
              </a:solidFill>
              <a:ln>
                <a:solidFill>
                  <a:srgbClr val="000000"/>
                </a:solidFill>
                <a:prstDash val="solid"/>
              </a:ln>
            </c:spPr>
          </c:marker>
          <c:errBars>
            <c:errDir val="y"/>
            <c:errBarType val="both"/>
            <c:errValType val="cust"/>
            <c:noEndCap val="0"/>
            <c:plus>
              <c:numRef>
                <c:f>'pH, SST, ATT, Perd Peso'!$BO$5:$BO$14</c:f>
                <c:numCache>
                  <c:formatCode>General</c:formatCode>
                  <c:ptCount val="10"/>
                  <c:pt idx="0">
                    <c:v>3.6659319381995674E-3</c:v>
                  </c:pt>
                  <c:pt idx="1">
                    <c:v>3.1583775509258808E-3</c:v>
                  </c:pt>
                  <c:pt idx="2">
                    <c:v>4.1302648708740723E-3</c:v>
                  </c:pt>
                  <c:pt idx="3">
                    <c:v>5.7735026918964392E-3</c:v>
                  </c:pt>
                  <c:pt idx="4">
                    <c:v>5.049989812386517E-3</c:v>
                  </c:pt>
                  <c:pt idx="5">
                    <c:v>0</c:v>
                  </c:pt>
                  <c:pt idx="6">
                    <c:v>4.4266697712138162E-3</c:v>
                  </c:pt>
                  <c:pt idx="7">
                    <c:v>5.7735026918964271E-3</c:v>
                  </c:pt>
                  <c:pt idx="8">
                    <c:v>3.6180179637550812E-3</c:v>
                  </c:pt>
                  <c:pt idx="9">
                    <c:v>1.699674944388345E-17</c:v>
                  </c:pt>
                </c:numCache>
              </c:numRef>
            </c:plus>
            <c:minus>
              <c:numRef>
                <c:f>'pH, SST, ATT, Perd Peso'!$BO$5:$BO$14</c:f>
                <c:numCache>
                  <c:formatCode>General</c:formatCode>
                  <c:ptCount val="10"/>
                  <c:pt idx="0">
                    <c:v>3.6659319381995674E-3</c:v>
                  </c:pt>
                  <c:pt idx="1">
                    <c:v>3.1583775509258808E-3</c:v>
                  </c:pt>
                  <c:pt idx="2">
                    <c:v>4.1302648708740723E-3</c:v>
                  </c:pt>
                  <c:pt idx="3">
                    <c:v>5.7735026918964392E-3</c:v>
                  </c:pt>
                  <c:pt idx="4">
                    <c:v>5.049989812386517E-3</c:v>
                  </c:pt>
                  <c:pt idx="5">
                    <c:v>0</c:v>
                  </c:pt>
                  <c:pt idx="6">
                    <c:v>4.4266697712138162E-3</c:v>
                  </c:pt>
                  <c:pt idx="7">
                    <c:v>5.7735026918964271E-3</c:v>
                  </c:pt>
                  <c:pt idx="8">
                    <c:v>3.6180179637550812E-3</c:v>
                  </c:pt>
                  <c:pt idx="9">
                    <c:v>1.699674944388345E-17</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Peso'!$BN$5:$BN$14</c:f>
              <c:numCache>
                <c:formatCode>0.000</c:formatCode>
                <c:ptCount val="10"/>
                <c:pt idx="0">
                  <c:v>0.14918077430045087</c:v>
                </c:pt>
                <c:pt idx="1">
                  <c:v>0.13121565630676441</c:v>
                </c:pt>
                <c:pt idx="2">
                  <c:v>0.15037209481008998</c:v>
                </c:pt>
                <c:pt idx="3">
                  <c:v>0.13666666666666669</c:v>
                </c:pt>
                <c:pt idx="4">
                  <c:v>0.14665080531382102</c:v>
                </c:pt>
                <c:pt idx="5">
                  <c:v>0.13</c:v>
                </c:pt>
                <c:pt idx="6">
                  <c:v>0.11875397939473355</c:v>
                </c:pt>
                <c:pt idx="7">
                  <c:v>0.10333333333333333</c:v>
                </c:pt>
                <c:pt idx="8">
                  <c:v>8.7244317477365649E-2</c:v>
                </c:pt>
                <c:pt idx="9">
                  <c:v>0.10000000000000002</c:v>
                </c:pt>
              </c:numCache>
            </c:numRef>
          </c:yVal>
          <c:smooth val="1"/>
        </c:ser>
        <c:ser>
          <c:idx val="4"/>
          <c:order val="1"/>
          <c:tx>
            <c:strRef>
              <c:f>'pH, SST, ATT, Perd Peso'!$BP$4</c:f>
              <c:strCache>
                <c:ptCount val="1"/>
                <c:pt idx="0">
                  <c:v>200-PRE</c:v>
                </c:pt>
              </c:strCache>
            </c:strRef>
          </c:tx>
          <c:spPr>
            <a:ln w="12700">
              <a:solidFill>
                <a:srgbClr val="000000"/>
              </a:solidFill>
              <a:prstDash val="solid"/>
            </a:ln>
          </c:spPr>
          <c:marker>
            <c:symbol val="square"/>
            <c:size val="4"/>
            <c:spPr>
              <a:solidFill>
                <a:srgbClr val="000000"/>
              </a:solidFill>
              <a:ln>
                <a:solidFill>
                  <a:srgbClr val="000000"/>
                </a:solidFill>
                <a:prstDash val="solid"/>
              </a:ln>
            </c:spPr>
          </c:marker>
          <c:errBars>
            <c:errDir val="y"/>
            <c:errBarType val="both"/>
            <c:errValType val="cust"/>
            <c:noEndCap val="0"/>
            <c:plus>
              <c:numRef>
                <c:f>'pH, SST, ATT, Perd Peso'!$BQ$5:$BQ$14</c:f>
                <c:numCache>
                  <c:formatCode>General</c:formatCode>
                  <c:ptCount val="10"/>
                  <c:pt idx="0">
                    <c:v>3.6879773007340547E-3</c:v>
                  </c:pt>
                  <c:pt idx="1">
                    <c:v>3.879812359879567E-3</c:v>
                  </c:pt>
                  <c:pt idx="2">
                    <c:v>3.8826669241078336E-3</c:v>
                  </c:pt>
                  <c:pt idx="3">
                    <c:v>4.1191645346731909E-3</c:v>
                  </c:pt>
                  <c:pt idx="4">
                    <c:v>5.2339846561956765E-3</c:v>
                  </c:pt>
                  <c:pt idx="5">
                    <c:v>4.7011965218599532E-3</c:v>
                  </c:pt>
                  <c:pt idx="6">
                    <c:v>3.5293368734985045E-3</c:v>
                  </c:pt>
                  <c:pt idx="7">
                    <c:v>2.2517531042835375E-3</c:v>
                  </c:pt>
                  <c:pt idx="8">
                    <c:v>7.523883480386548E-5</c:v>
                  </c:pt>
                  <c:pt idx="9">
                    <c:v>3.7597253000275065E-3</c:v>
                  </c:pt>
                </c:numCache>
              </c:numRef>
            </c:plus>
            <c:minus>
              <c:numRef>
                <c:f>'pH, SST, ATT, Perd Peso'!$BQ$5:$BQ$14</c:f>
                <c:numCache>
                  <c:formatCode>General</c:formatCode>
                  <c:ptCount val="10"/>
                  <c:pt idx="0">
                    <c:v>3.6879773007340547E-3</c:v>
                  </c:pt>
                  <c:pt idx="1">
                    <c:v>3.879812359879567E-3</c:v>
                  </c:pt>
                  <c:pt idx="2">
                    <c:v>3.8826669241078336E-3</c:v>
                  </c:pt>
                  <c:pt idx="3">
                    <c:v>4.1191645346731909E-3</c:v>
                  </c:pt>
                  <c:pt idx="4">
                    <c:v>5.2339846561956765E-3</c:v>
                  </c:pt>
                  <c:pt idx="5">
                    <c:v>4.7011965218599532E-3</c:v>
                  </c:pt>
                  <c:pt idx="6">
                    <c:v>3.5293368734985045E-3</c:v>
                  </c:pt>
                  <c:pt idx="7">
                    <c:v>2.2517531042835375E-3</c:v>
                  </c:pt>
                  <c:pt idx="8">
                    <c:v>7.523883480386548E-5</c:v>
                  </c:pt>
                  <c:pt idx="9">
                    <c:v>3.7597253000275065E-3</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Peso'!$BP$5:$BP$14</c:f>
              <c:numCache>
                <c:formatCode>0.000</c:formatCode>
                <c:ptCount val="10"/>
                <c:pt idx="0">
                  <c:v>0.15141710979664325</c:v>
                </c:pt>
                <c:pt idx="1">
                  <c:v>0.15045637091283345</c:v>
                </c:pt>
                <c:pt idx="2">
                  <c:v>0.1306711228463685</c:v>
                </c:pt>
                <c:pt idx="3">
                  <c:v>0.14646591640615991</c:v>
                </c:pt>
                <c:pt idx="4">
                  <c:v>0.12218722825533412</c:v>
                </c:pt>
                <c:pt idx="5">
                  <c:v>9.4348324222480795E-2</c:v>
                </c:pt>
                <c:pt idx="6">
                  <c:v>0.10557482592030012</c:v>
                </c:pt>
                <c:pt idx="7">
                  <c:v>0.10805050420872002</c:v>
                </c:pt>
                <c:pt idx="8">
                  <c:v>9.2798128461435717E-2</c:v>
                </c:pt>
                <c:pt idx="9">
                  <c:v>9.0809285175724216E-2</c:v>
                </c:pt>
              </c:numCache>
            </c:numRef>
          </c:yVal>
          <c:smooth val="1"/>
        </c:ser>
        <c:ser>
          <c:idx val="5"/>
          <c:order val="2"/>
          <c:tx>
            <c:strRef>
              <c:f>'pH, SST, ATT, Perd Peso'!$BR$4</c:f>
              <c:strCache>
                <c:ptCount val="1"/>
                <c:pt idx="0">
                  <c:v>MCP3LC-300</c:v>
                </c:pt>
              </c:strCache>
            </c:strRef>
          </c:tx>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Peso'!$BR$5:$BR$14</c:f>
            </c:numRef>
          </c:yVal>
          <c:smooth val="1"/>
        </c:ser>
        <c:ser>
          <c:idx val="0"/>
          <c:order val="3"/>
          <c:tx>
            <c:strRef>
              <c:f>'pH, SST, ATT, Perd Peso'!$BS$4</c:f>
              <c:strCache>
                <c:ptCount val="1"/>
                <c:pt idx="0">
                  <c:v>400-PRE</c:v>
                </c:pt>
              </c:strCache>
            </c:strRef>
          </c:tx>
          <c:spPr>
            <a:ln w="12700">
              <a:solidFill>
                <a:schemeClr val="tx1"/>
              </a:solidFill>
            </a:ln>
          </c:spPr>
          <c:marker>
            <c:symbol val="circle"/>
            <c:size val="4"/>
            <c:spPr>
              <a:solidFill>
                <a:schemeClr val="tx1"/>
              </a:solidFill>
              <a:ln>
                <a:solidFill>
                  <a:schemeClr val="tx1"/>
                </a:solidFill>
              </a:ln>
            </c:spPr>
          </c:marker>
          <c:errBars>
            <c:errDir val="y"/>
            <c:errBarType val="both"/>
            <c:errValType val="cust"/>
            <c:noEndCap val="0"/>
            <c:plus>
              <c:numRef>
                <c:f>'pH, SST, ATT, Perd Peso'!$BT$5:$BT$14</c:f>
                <c:numCache>
                  <c:formatCode>General</c:formatCode>
                  <c:ptCount val="10"/>
                  <c:pt idx="0">
                    <c:v>1.0978475922270879E-2</c:v>
                  </c:pt>
                  <c:pt idx="1">
                    <c:v>5.2532810588861913E-3</c:v>
                  </c:pt>
                  <c:pt idx="2">
                    <c:v>3.0281403648976836E-3</c:v>
                  </c:pt>
                  <c:pt idx="3">
                    <c:v>2.7930995033671898E-3</c:v>
                  </c:pt>
                  <c:pt idx="4">
                    <c:v>3.4980611667066092E-3</c:v>
                  </c:pt>
                  <c:pt idx="5">
                    <c:v>1.0199526206710943E-3</c:v>
                  </c:pt>
                  <c:pt idx="6">
                    <c:v>3.8056634116046782E-3</c:v>
                  </c:pt>
                  <c:pt idx="7">
                    <c:v>6.6841640116013993E-5</c:v>
                  </c:pt>
                  <c:pt idx="8">
                    <c:v>1.3245529574550689E-3</c:v>
                  </c:pt>
                  <c:pt idx="9">
                    <c:v>2.9476259343550685E-4</c:v>
                  </c:pt>
                </c:numCache>
              </c:numRef>
            </c:plus>
            <c:minus>
              <c:numRef>
                <c:f>'pH, SST, ATT, Perd Peso'!$BT$5:$BT$14</c:f>
                <c:numCache>
                  <c:formatCode>General</c:formatCode>
                  <c:ptCount val="10"/>
                  <c:pt idx="0">
                    <c:v>1.0978475922270879E-2</c:v>
                  </c:pt>
                  <c:pt idx="1">
                    <c:v>5.2532810588861913E-3</c:v>
                  </c:pt>
                  <c:pt idx="2">
                    <c:v>3.0281403648976836E-3</c:v>
                  </c:pt>
                  <c:pt idx="3">
                    <c:v>2.7930995033671898E-3</c:v>
                  </c:pt>
                  <c:pt idx="4">
                    <c:v>3.4980611667066092E-3</c:v>
                  </c:pt>
                  <c:pt idx="5">
                    <c:v>1.0199526206710943E-3</c:v>
                  </c:pt>
                  <c:pt idx="6">
                    <c:v>3.8056634116046782E-3</c:v>
                  </c:pt>
                  <c:pt idx="7">
                    <c:v>6.6841640116013993E-5</c:v>
                  </c:pt>
                  <c:pt idx="8">
                    <c:v>1.3245529574550689E-3</c:v>
                  </c:pt>
                  <c:pt idx="9">
                    <c:v>2.9476259343550685E-4</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Peso'!$BS$5:$BS$14</c:f>
              <c:numCache>
                <c:formatCode>0.000</c:formatCode>
                <c:ptCount val="10"/>
                <c:pt idx="0">
                  <c:v>0.15351045384243839</c:v>
                </c:pt>
                <c:pt idx="1">
                  <c:v>0.17292544435361293</c:v>
                </c:pt>
                <c:pt idx="2">
                  <c:v>0.14927872544895768</c:v>
                </c:pt>
                <c:pt idx="3">
                  <c:v>0.12374085908744289</c:v>
                </c:pt>
                <c:pt idx="4">
                  <c:v>0.11689324246864319</c:v>
                </c:pt>
                <c:pt idx="5">
                  <c:v>0.10439736849962535</c:v>
                </c:pt>
                <c:pt idx="6">
                  <c:v>0.10647577933947062</c:v>
                </c:pt>
                <c:pt idx="7">
                  <c:v>9.5902210822927589E-2</c:v>
                </c:pt>
                <c:pt idx="8">
                  <c:v>9.0816870011094744E-2</c:v>
                </c:pt>
                <c:pt idx="9">
                  <c:v>0.10105719466806135</c:v>
                </c:pt>
              </c:numCache>
            </c:numRef>
          </c:yVal>
          <c:smooth val="1"/>
        </c:ser>
        <c:dLbls>
          <c:showLegendKey val="0"/>
          <c:showVal val="0"/>
          <c:showCatName val="0"/>
          <c:showSerName val="0"/>
          <c:showPercent val="0"/>
          <c:showBubbleSize val="0"/>
        </c:dLbls>
        <c:axId val="130399616"/>
        <c:axId val="130409984"/>
      </c:scatterChart>
      <c:valAx>
        <c:axId val="130399616"/>
        <c:scaling>
          <c:orientation val="minMax"/>
          <c:max val="15"/>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0008148148148148"/>
              <c:y val="0.8995514449582665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CO"/>
          </a:p>
        </c:txPr>
        <c:crossAx val="130409984"/>
        <c:crosses val="autoZero"/>
        <c:crossBetween val="midCat"/>
        <c:majorUnit val="3"/>
      </c:valAx>
      <c:valAx>
        <c:axId val="130409984"/>
        <c:scaling>
          <c:orientation val="minMax"/>
          <c:max val="0.28000000000000008"/>
          <c:min val="8.0000000000000043E-2"/>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Titrable Acidity (%)</a:t>
                </a:r>
              </a:p>
            </c:rich>
          </c:tx>
          <c:layout>
            <c:manualLayout>
              <c:xMode val="edge"/>
              <c:yMode val="edge"/>
              <c:x val="2.7614814814815852E-3"/>
              <c:y val="0.11736588481995304"/>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lang="es-CO"/>
            </a:pPr>
            <a:endParaRPr lang="es-CO"/>
          </a:p>
        </c:txPr>
        <c:crossAx val="130399616"/>
        <c:crosses val="autoZero"/>
        <c:crossBetween val="midCat"/>
      </c:valAx>
      <c:spPr>
        <a:noFill/>
        <a:ln w="25400">
          <a:noFill/>
        </a:ln>
      </c:spPr>
    </c:plotArea>
    <c:legend>
      <c:legendPos val="tr"/>
      <c:layout>
        <c:manualLayout>
          <c:xMode val="edge"/>
          <c:yMode val="edge"/>
          <c:x val="0.6196296296296514"/>
          <c:y val="0"/>
          <c:w val="0.37566666666667697"/>
          <c:h val="0.24037439764473886"/>
        </c:manualLayout>
      </c:layout>
      <c:overlay val="0"/>
      <c:spPr>
        <a:noFill/>
        <a:ln w="3175">
          <a:noFill/>
          <a:prstDash val="solid"/>
        </a:ln>
      </c:spPr>
      <c:txPr>
        <a:bodyPr/>
        <a:lstStyle/>
        <a:p>
          <a:pPr>
            <a:defRPr lang="es-CO">
              <a:latin typeface="Times New Roman" pitchFamily="18" charset="0"/>
              <a:cs typeface="Times New Roman" pitchFamily="18" charset="0"/>
            </a:defRPr>
          </a:pPr>
          <a:endParaRPr lang="es-CO"/>
        </a:p>
      </c:txPr>
    </c:legend>
    <c:plotVisOnly val="1"/>
    <c:dispBlanksAs val="gap"/>
    <c:showDLblsOverMax val="0"/>
  </c:chart>
  <c:spPr>
    <a:solidFill>
      <a:srgbClr val="FFFFFF"/>
    </a:solidFill>
    <a:ln w="3175">
      <a:noFill/>
      <a:prstDash val="solid"/>
      <a:miter lim="800000"/>
    </a:ln>
  </c:spPr>
  <c:txPr>
    <a:bodyPr/>
    <a:lstStyle/>
    <a:p>
      <a:pPr>
        <a:defRPr sz="900" b="0" i="0" u="none" strike="noStrike" baseline="0">
          <a:solidFill>
            <a:srgbClr val="000000"/>
          </a:solidFill>
          <a:latin typeface="Arial"/>
          <a:ea typeface="Arial"/>
          <a:cs typeface="Arial"/>
        </a:defRPr>
      </a:pPr>
      <a:endParaRPr lang="es-CO"/>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569444444445019"/>
          <c:y val="6.0035273368606784E-2"/>
          <c:w val="0.75991888888890002"/>
          <c:h val="0.71024233081975852"/>
        </c:manualLayout>
      </c:layout>
      <c:scatterChart>
        <c:scatterStyle val="smoothMarker"/>
        <c:varyColors val="0"/>
        <c:ser>
          <c:idx val="3"/>
          <c:order val="0"/>
          <c:tx>
            <c:strRef>
              <c:f>'pH, SST, ATT, Perd Peso'!$AU$4</c:f>
              <c:strCache>
                <c:ptCount val="1"/>
                <c:pt idx="0">
                  <c:v>CONTROL</c:v>
                </c:pt>
              </c:strCache>
            </c:strRef>
          </c:tx>
          <c:spPr>
            <a:ln w="12700">
              <a:solidFill>
                <a:srgbClr val="000000"/>
              </a:solidFill>
              <a:prstDash val="sysDash"/>
            </a:ln>
          </c:spPr>
          <c:marker>
            <c:symbol val="triangle"/>
            <c:size val="4"/>
            <c:spPr>
              <a:solidFill>
                <a:schemeClr val="tx1"/>
              </a:solidFill>
              <a:ln>
                <a:solidFill>
                  <a:srgbClr val="000000"/>
                </a:solidFill>
                <a:prstDash val="solid"/>
              </a:ln>
            </c:spPr>
          </c:marker>
          <c:errBars>
            <c:errDir val="y"/>
            <c:errBarType val="both"/>
            <c:errValType val="cust"/>
            <c:noEndCap val="0"/>
            <c:plus>
              <c:numRef>
                <c:f>'pH, SST, ATT, Perd Peso'!$BH$5:$BH$15</c:f>
                <c:numCache>
                  <c:formatCode>General</c:formatCode>
                  <c:ptCount val="11"/>
                  <c:pt idx="0">
                    <c:v>3.6659319381995674E-3</c:v>
                  </c:pt>
                  <c:pt idx="1">
                    <c:v>3.1583775509258808E-3</c:v>
                  </c:pt>
                  <c:pt idx="2">
                    <c:v>4.1302648708740723E-3</c:v>
                  </c:pt>
                  <c:pt idx="3">
                    <c:v>5.7735026918964392E-3</c:v>
                  </c:pt>
                  <c:pt idx="4">
                    <c:v>5.049989812386517E-3</c:v>
                  </c:pt>
                  <c:pt idx="5">
                    <c:v>0</c:v>
                  </c:pt>
                  <c:pt idx="6">
                    <c:v>4.4266697712138162E-3</c:v>
                  </c:pt>
                  <c:pt idx="7">
                    <c:v>5.7735026918964271E-3</c:v>
                  </c:pt>
                  <c:pt idx="8">
                    <c:v>3.6180179637550812E-3</c:v>
                  </c:pt>
                  <c:pt idx="9">
                    <c:v>1.699674944388345E-17</c:v>
                  </c:pt>
                </c:numCache>
              </c:numRef>
            </c:plus>
            <c:minus>
              <c:numRef>
                <c:f>'pH, SST, ATT, Perd Peso'!$BH$5:$BH$15</c:f>
                <c:numCache>
                  <c:formatCode>General</c:formatCode>
                  <c:ptCount val="11"/>
                  <c:pt idx="0">
                    <c:v>3.6659319381995674E-3</c:v>
                  </c:pt>
                  <c:pt idx="1">
                    <c:v>3.1583775509258808E-3</c:v>
                  </c:pt>
                  <c:pt idx="2">
                    <c:v>4.1302648708740723E-3</c:v>
                  </c:pt>
                  <c:pt idx="3">
                    <c:v>5.7735026918964392E-3</c:v>
                  </c:pt>
                  <c:pt idx="4">
                    <c:v>5.049989812386517E-3</c:v>
                  </c:pt>
                  <c:pt idx="5">
                    <c:v>0</c:v>
                  </c:pt>
                  <c:pt idx="6">
                    <c:v>4.4266697712138162E-3</c:v>
                  </c:pt>
                  <c:pt idx="7">
                    <c:v>5.7735026918964271E-3</c:v>
                  </c:pt>
                  <c:pt idx="8">
                    <c:v>3.6180179637550812E-3</c:v>
                  </c:pt>
                  <c:pt idx="9">
                    <c:v>1.699674944388345E-17</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Peso'!$BG$5:$BG$15</c:f>
              <c:numCache>
                <c:formatCode>0.00</c:formatCode>
                <c:ptCount val="11"/>
                <c:pt idx="0">
                  <c:v>0.14918077430045087</c:v>
                </c:pt>
                <c:pt idx="1">
                  <c:v>0.13121565630676441</c:v>
                </c:pt>
                <c:pt idx="2">
                  <c:v>0.15037209481008998</c:v>
                </c:pt>
                <c:pt idx="3">
                  <c:v>0.13666666666666669</c:v>
                </c:pt>
                <c:pt idx="4">
                  <c:v>0.14665080531382102</c:v>
                </c:pt>
                <c:pt idx="5">
                  <c:v>0.13</c:v>
                </c:pt>
                <c:pt idx="6">
                  <c:v>0.11875397939473355</c:v>
                </c:pt>
                <c:pt idx="7">
                  <c:v>0.10333333333333333</c:v>
                </c:pt>
                <c:pt idx="8">
                  <c:v>8.7244317477365649E-2</c:v>
                </c:pt>
                <c:pt idx="9">
                  <c:v>0.10000000000000002</c:v>
                </c:pt>
              </c:numCache>
            </c:numRef>
          </c:yVal>
          <c:smooth val="1"/>
        </c:ser>
        <c:ser>
          <c:idx val="4"/>
          <c:order val="1"/>
          <c:tx>
            <c:strRef>
              <c:f>'pH, SST, ATT, Perd Peso'!$BI$4</c:f>
              <c:strCache>
                <c:ptCount val="1"/>
                <c:pt idx="0">
                  <c:v>200-POS</c:v>
                </c:pt>
              </c:strCache>
            </c:strRef>
          </c:tx>
          <c:spPr>
            <a:ln w="12700">
              <a:solidFill>
                <a:srgbClr val="000000"/>
              </a:solidFill>
              <a:prstDash val="solid"/>
            </a:ln>
          </c:spPr>
          <c:marker>
            <c:symbol val="x"/>
            <c:size val="4"/>
            <c:spPr>
              <a:solidFill>
                <a:srgbClr val="000000"/>
              </a:solidFill>
              <a:ln>
                <a:solidFill>
                  <a:srgbClr val="000000"/>
                </a:solidFill>
                <a:prstDash val="solid"/>
              </a:ln>
            </c:spPr>
          </c:marker>
          <c:errBars>
            <c:errDir val="y"/>
            <c:errBarType val="both"/>
            <c:errValType val="cust"/>
            <c:noEndCap val="0"/>
            <c:plus>
              <c:numRef>
                <c:f>'pH, SST, ATT, Perd Peso'!$BJ$5:$BJ$15</c:f>
                <c:numCache>
                  <c:formatCode>General</c:formatCode>
                  <c:ptCount val="11"/>
                  <c:pt idx="0">
                    <c:v>3.6659319381995826E-3</c:v>
                  </c:pt>
                  <c:pt idx="1">
                    <c:v>1.3114052564488221E-2</c:v>
                  </c:pt>
                  <c:pt idx="2">
                    <c:v>9.7698982773580748E-3</c:v>
                  </c:pt>
                  <c:pt idx="3">
                    <c:v>1.6612268414380123E-2</c:v>
                  </c:pt>
                  <c:pt idx="4">
                    <c:v>6.6354037226585534E-3</c:v>
                  </c:pt>
                  <c:pt idx="5">
                    <c:v>4.305451239870633E-3</c:v>
                  </c:pt>
                  <c:pt idx="6">
                    <c:v>3.6315471212307413E-3</c:v>
                  </c:pt>
                  <c:pt idx="7">
                    <c:v>7.3755260978484814E-3</c:v>
                  </c:pt>
                  <c:pt idx="8">
                    <c:v>2.3766752188561079E-2</c:v>
                  </c:pt>
                  <c:pt idx="9">
                    <c:v>1.3576555591101543E-2</c:v>
                  </c:pt>
                </c:numCache>
              </c:numRef>
            </c:plus>
            <c:minus>
              <c:numRef>
                <c:f>'pH, SST, ATT, Perd Peso'!$BJ$5:$BJ$15</c:f>
                <c:numCache>
                  <c:formatCode>General</c:formatCode>
                  <c:ptCount val="11"/>
                  <c:pt idx="0">
                    <c:v>3.6659319381995826E-3</c:v>
                  </c:pt>
                  <c:pt idx="1">
                    <c:v>1.3114052564488221E-2</c:v>
                  </c:pt>
                  <c:pt idx="2">
                    <c:v>9.7698982773580748E-3</c:v>
                  </c:pt>
                  <c:pt idx="3">
                    <c:v>1.6612268414380123E-2</c:v>
                  </c:pt>
                  <c:pt idx="4">
                    <c:v>6.6354037226585534E-3</c:v>
                  </c:pt>
                  <c:pt idx="5">
                    <c:v>4.305451239870633E-3</c:v>
                  </c:pt>
                  <c:pt idx="6">
                    <c:v>3.6315471212307413E-3</c:v>
                  </c:pt>
                  <c:pt idx="7">
                    <c:v>7.3755260978484814E-3</c:v>
                  </c:pt>
                  <c:pt idx="8">
                    <c:v>2.3766752188561079E-2</c:v>
                  </c:pt>
                  <c:pt idx="9">
                    <c:v>1.3576555591101543E-2</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Peso'!$BI$5:$BI$15</c:f>
              <c:numCache>
                <c:formatCode>0.00</c:formatCode>
                <c:ptCount val="11"/>
                <c:pt idx="0">
                  <c:v>0.14918077430045087</c:v>
                </c:pt>
                <c:pt idx="1">
                  <c:v>0.24653667586110994</c:v>
                </c:pt>
                <c:pt idx="2">
                  <c:v>0.21723132074915741</c:v>
                </c:pt>
                <c:pt idx="3">
                  <c:v>0.19004426616642314</c:v>
                </c:pt>
                <c:pt idx="4">
                  <c:v>0.16583339075731449</c:v>
                </c:pt>
                <c:pt idx="5">
                  <c:v>0.14437495884239909</c:v>
                </c:pt>
                <c:pt idx="6">
                  <c:v>0.11629247647549047</c:v>
                </c:pt>
                <c:pt idx="7">
                  <c:v>0.13808912828822426</c:v>
                </c:pt>
                <c:pt idx="8">
                  <c:v>0.13339554108979926</c:v>
                </c:pt>
                <c:pt idx="9">
                  <c:v>9.7404403013910193E-2</c:v>
                </c:pt>
              </c:numCache>
            </c:numRef>
          </c:yVal>
          <c:smooth val="1"/>
        </c:ser>
        <c:ser>
          <c:idx val="0"/>
          <c:order val="2"/>
          <c:tx>
            <c:strRef>
              <c:f>'pH, SST, ATT, Perd Peso'!$BK$4</c:f>
              <c:strCache>
                <c:ptCount val="1"/>
                <c:pt idx="0">
                  <c:v>400-POS</c:v>
                </c:pt>
              </c:strCache>
            </c:strRef>
          </c:tx>
          <c:spPr>
            <a:ln w="12700">
              <a:solidFill>
                <a:schemeClr val="tx1"/>
              </a:solidFill>
            </a:ln>
          </c:spPr>
          <c:marker>
            <c:symbol val="circle"/>
            <c:size val="4"/>
            <c:spPr>
              <a:solidFill>
                <a:schemeClr val="tx1"/>
              </a:solidFill>
              <a:ln w="12700">
                <a:solidFill>
                  <a:schemeClr val="tx1"/>
                </a:solidFill>
              </a:ln>
            </c:spPr>
          </c:marker>
          <c:errBars>
            <c:errDir val="y"/>
            <c:errBarType val="both"/>
            <c:errValType val="cust"/>
            <c:noEndCap val="0"/>
            <c:plus>
              <c:numRef>
                <c:f>'pH, SST, ATT, Perd Peso'!$BL$5:$BL$15</c:f>
                <c:numCache>
                  <c:formatCode>General</c:formatCode>
                  <c:ptCount val="11"/>
                  <c:pt idx="0">
                    <c:v>3.6659319381995826E-3</c:v>
                  </c:pt>
                  <c:pt idx="1">
                    <c:v>6.6842503913651834E-3</c:v>
                  </c:pt>
                  <c:pt idx="2">
                    <c:v>1.5064486874025194E-2</c:v>
                  </c:pt>
                  <c:pt idx="3">
                    <c:v>7.2856153809114652E-3</c:v>
                  </c:pt>
                  <c:pt idx="4">
                    <c:v>6.2421012902192834E-3</c:v>
                  </c:pt>
                  <c:pt idx="5">
                    <c:v>3.5455095169808692E-3</c:v>
                  </c:pt>
                  <c:pt idx="6">
                    <c:v>6.0376033894983588E-3</c:v>
                  </c:pt>
                  <c:pt idx="7">
                    <c:v>7.3755260978484814E-3</c:v>
                  </c:pt>
                  <c:pt idx="8">
                    <c:v>5.7672692877169824E-3</c:v>
                  </c:pt>
                  <c:pt idx="9">
                    <c:v>6.3716799422969981E-3</c:v>
                  </c:pt>
                </c:numCache>
              </c:numRef>
            </c:plus>
            <c:minus>
              <c:numRef>
                <c:f>'pH, SST, ATT, Perd Peso'!$BL$5:$BL$15</c:f>
                <c:numCache>
                  <c:formatCode>General</c:formatCode>
                  <c:ptCount val="11"/>
                  <c:pt idx="0">
                    <c:v>3.6659319381995826E-3</c:v>
                  </c:pt>
                  <c:pt idx="1">
                    <c:v>6.6842503913651834E-3</c:v>
                  </c:pt>
                  <c:pt idx="2">
                    <c:v>1.5064486874025194E-2</c:v>
                  </c:pt>
                  <c:pt idx="3">
                    <c:v>7.2856153809114652E-3</c:v>
                  </c:pt>
                  <c:pt idx="4">
                    <c:v>6.2421012902192834E-3</c:v>
                  </c:pt>
                  <c:pt idx="5">
                    <c:v>3.5455095169808692E-3</c:v>
                  </c:pt>
                  <c:pt idx="6">
                    <c:v>6.0376033894983588E-3</c:v>
                  </c:pt>
                  <c:pt idx="7">
                    <c:v>7.3755260978484814E-3</c:v>
                  </c:pt>
                  <c:pt idx="8">
                    <c:v>5.7672692877169824E-3</c:v>
                  </c:pt>
                  <c:pt idx="9">
                    <c:v>6.3716799422969981E-3</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Peso'!$BK$5:$BK$15</c:f>
              <c:numCache>
                <c:formatCode>0.00</c:formatCode>
                <c:ptCount val="11"/>
                <c:pt idx="0">
                  <c:v>0.14918077430045087</c:v>
                </c:pt>
                <c:pt idx="1">
                  <c:v>0.25920161960557625</c:v>
                </c:pt>
                <c:pt idx="2">
                  <c:v>0.26410703819990111</c:v>
                </c:pt>
                <c:pt idx="3">
                  <c:v>0.19456903534045891</c:v>
                </c:pt>
                <c:pt idx="4">
                  <c:v>0.14144934054408345</c:v>
                </c:pt>
                <c:pt idx="5">
                  <c:v>0.14857471503224653</c:v>
                </c:pt>
                <c:pt idx="6">
                  <c:v>0.10184507496073612</c:v>
                </c:pt>
                <c:pt idx="7">
                  <c:v>0.13808912828822426</c:v>
                </c:pt>
                <c:pt idx="8">
                  <c:v>0.13236085267472722</c:v>
                </c:pt>
                <c:pt idx="9">
                  <c:v>8.9585559484488528E-2</c:v>
                </c:pt>
              </c:numCache>
            </c:numRef>
          </c:yVal>
          <c:smooth val="1"/>
        </c:ser>
        <c:dLbls>
          <c:showLegendKey val="0"/>
          <c:showVal val="0"/>
          <c:showCatName val="0"/>
          <c:showSerName val="0"/>
          <c:showPercent val="0"/>
          <c:showBubbleSize val="0"/>
        </c:dLbls>
        <c:axId val="128942464"/>
        <c:axId val="128944384"/>
      </c:scatterChart>
      <c:valAx>
        <c:axId val="128942464"/>
        <c:scaling>
          <c:orientation val="minMax"/>
          <c:max val="15"/>
          <c:min val="0"/>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1184703703703701"/>
              <c:y val="0.8993342498854165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CO"/>
          </a:p>
        </c:txPr>
        <c:crossAx val="128944384"/>
        <c:crosses val="autoZero"/>
        <c:crossBetween val="midCat"/>
        <c:majorUnit val="3"/>
      </c:valAx>
      <c:valAx>
        <c:axId val="128944384"/>
        <c:scaling>
          <c:orientation val="minMax"/>
          <c:max val="0.28000000000000008"/>
          <c:min val="8.0000000000000043E-2"/>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Titrable Acidity (%)</a:t>
                </a:r>
              </a:p>
            </c:rich>
          </c:tx>
          <c:layout>
            <c:manualLayout>
              <c:xMode val="edge"/>
              <c:yMode val="edge"/>
              <c:x val="7.3592592592594194E-4"/>
              <c:y val="0.13066255606938018"/>
            </c:manualLayout>
          </c:layout>
          <c:overlay val="0"/>
          <c:spPr>
            <a:noFill/>
            <a:ln w="25400">
              <a:noFill/>
            </a:ln>
          </c:spPr>
        </c:title>
        <c:numFmt formatCode="0.00" sourceLinked="1"/>
        <c:majorTickMark val="out"/>
        <c:minorTickMark val="none"/>
        <c:tickLblPos val="nextTo"/>
        <c:spPr>
          <a:ln w="3175">
            <a:solidFill>
              <a:srgbClr val="000000"/>
            </a:solidFill>
            <a:prstDash val="solid"/>
          </a:ln>
        </c:spPr>
        <c:txPr>
          <a:bodyPr rot="0" vert="horz"/>
          <a:lstStyle/>
          <a:p>
            <a:pPr>
              <a:defRPr lang="es-CO"/>
            </a:pPr>
            <a:endParaRPr lang="es-CO"/>
          </a:p>
        </c:txPr>
        <c:crossAx val="128942464"/>
        <c:crosses val="autoZero"/>
        <c:crossBetween val="midCat"/>
      </c:valAx>
      <c:spPr>
        <a:noFill/>
        <a:ln w="25400">
          <a:noFill/>
        </a:ln>
      </c:spPr>
    </c:plotArea>
    <c:legend>
      <c:legendPos val="tr"/>
      <c:layout>
        <c:manualLayout>
          <c:xMode val="edge"/>
          <c:yMode val="edge"/>
          <c:x val="0.61492592592592588"/>
          <c:y val="0"/>
          <c:w val="0.38037037037038529"/>
          <c:h val="0.25183185435153188"/>
        </c:manualLayout>
      </c:layout>
      <c:overlay val="0"/>
      <c:spPr>
        <a:noFill/>
        <a:ln w="3175">
          <a:noFill/>
          <a:prstDash val="solid"/>
        </a:ln>
      </c:spPr>
      <c:txPr>
        <a:bodyPr/>
        <a:lstStyle/>
        <a:p>
          <a:pPr>
            <a:defRPr lang="es-CO">
              <a:latin typeface="Times New Roman" pitchFamily="18" charset="0"/>
              <a:cs typeface="Times New Roman" pitchFamily="18" charset="0"/>
            </a:defRPr>
          </a:pPr>
          <a:endParaRPr lang="es-CO"/>
        </a:p>
      </c:txPr>
    </c:legend>
    <c:plotVisOnly val="1"/>
    <c:dispBlanksAs val="gap"/>
    <c:showDLblsOverMax val="0"/>
  </c:chart>
  <c:spPr>
    <a:solidFill>
      <a:srgbClr val="FFFFFF"/>
    </a:solidFill>
    <a:ln w="3175" cap="sq">
      <a:noFill/>
      <a:prstDash val="solid"/>
    </a:ln>
  </c:spPr>
  <c:txPr>
    <a:bodyPr/>
    <a:lstStyle/>
    <a:p>
      <a:pPr>
        <a:defRPr sz="900" b="0" i="0" u="none" strike="noStrike" baseline="0">
          <a:solidFill>
            <a:srgbClr val="000000"/>
          </a:solidFill>
          <a:latin typeface="Arial"/>
          <a:ea typeface="Arial"/>
          <a:cs typeface="Arial"/>
        </a:defRPr>
      </a:pPr>
      <a:endParaRPr lang="es-CO"/>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750000000000044"/>
          <c:y val="7.4935555555555519E-2"/>
          <c:w val="0.73073592592592596"/>
          <c:h val="0.7061466666666667"/>
        </c:manualLayout>
      </c:layout>
      <c:scatterChart>
        <c:scatterStyle val="smoothMarker"/>
        <c:varyColors val="0"/>
        <c:ser>
          <c:idx val="0"/>
          <c:order val="0"/>
          <c:tx>
            <c:strRef>
              <c:f>RESPIRACION!$AM$17:$AM$18</c:f>
              <c:strCache>
                <c:ptCount val="1"/>
                <c:pt idx="0">
                  <c:v>200-POS</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errBars>
            <c:errDir val="y"/>
            <c:errBarType val="both"/>
            <c:errValType val="cust"/>
            <c:noEndCap val="0"/>
            <c:plus>
              <c:numRef>
                <c:f>RESPIRACION!$AN$19:$AN$28</c:f>
                <c:numCache>
                  <c:formatCode>General</c:formatCode>
                  <c:ptCount val="10"/>
                  <c:pt idx="0">
                    <c:v>0.1527525231655</c:v>
                  </c:pt>
                  <c:pt idx="1">
                    <c:v>0</c:v>
                  </c:pt>
                  <c:pt idx="2">
                    <c:v>0.20816659994651862</c:v>
                  </c:pt>
                  <c:pt idx="3">
                    <c:v>0.57735026918975707</c:v>
                  </c:pt>
                  <c:pt idx="4">
                    <c:v>0.30000000000005927</c:v>
                  </c:pt>
                  <c:pt idx="5">
                    <c:v>0.17559422921429441</c:v>
                  </c:pt>
                  <c:pt idx="6">
                    <c:v>0.1322875655532294</c:v>
                  </c:pt>
                  <c:pt idx="7">
                    <c:v>5.7735026918964122E-2</c:v>
                  </c:pt>
                  <c:pt idx="8">
                    <c:v>0.18929694486007992</c:v>
                  </c:pt>
                  <c:pt idx="9">
                    <c:v>0.17320508075714336</c:v>
                  </c:pt>
                </c:numCache>
              </c:numRef>
            </c:plus>
            <c:minus>
              <c:numRef>
                <c:f>RESPIRACION!$AN$19:$AN$28</c:f>
                <c:numCache>
                  <c:formatCode>General</c:formatCode>
                  <c:ptCount val="10"/>
                  <c:pt idx="0">
                    <c:v>0.1527525231655</c:v>
                  </c:pt>
                  <c:pt idx="1">
                    <c:v>0</c:v>
                  </c:pt>
                  <c:pt idx="2">
                    <c:v>0.20816659994651862</c:v>
                  </c:pt>
                  <c:pt idx="3">
                    <c:v>0.57735026918975707</c:v>
                  </c:pt>
                  <c:pt idx="4">
                    <c:v>0.30000000000005927</c:v>
                  </c:pt>
                  <c:pt idx="5">
                    <c:v>0.17559422921429441</c:v>
                  </c:pt>
                  <c:pt idx="6">
                    <c:v>0.1322875655532294</c:v>
                  </c:pt>
                  <c:pt idx="7">
                    <c:v>5.7735026918964122E-2</c:v>
                  </c:pt>
                  <c:pt idx="8">
                    <c:v>0.18929694486007992</c:v>
                  </c:pt>
                  <c:pt idx="9">
                    <c:v>0.17320508075714336</c:v>
                  </c:pt>
                </c:numCache>
              </c:numRef>
            </c:minus>
            <c:spPr>
              <a:ln w="3175">
                <a:solidFill>
                  <a:srgbClr val="000000"/>
                </a:solidFill>
                <a:prstDash val="solid"/>
              </a:ln>
            </c:spPr>
          </c:errBars>
          <c:xVal>
            <c:numRef>
              <c:f>RESPIRACION!$AL$19:$AL$28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RESPIRACION!$AM$19:$AM$28</c:f>
              <c:numCache>
                <c:formatCode>0.0000</c:formatCode>
                <c:ptCount val="10"/>
                <c:pt idx="0">
                  <c:v>8.6738615405799688</c:v>
                </c:pt>
                <c:pt idx="1">
                  <c:v>9.0207699821327481</c:v>
                </c:pt>
                <c:pt idx="2">
                  <c:v>11.473642016121721</c:v>
                </c:pt>
                <c:pt idx="3">
                  <c:v>12.630573771719318</c:v>
                </c:pt>
                <c:pt idx="4">
                  <c:v>4.0132151078468379</c:v>
                </c:pt>
                <c:pt idx="5">
                  <c:v>1.7466042223820271</c:v>
                </c:pt>
                <c:pt idx="6">
                  <c:v>26.993858417652348</c:v>
                </c:pt>
                <c:pt idx="7">
                  <c:v>6.5060481578600564</c:v>
                </c:pt>
                <c:pt idx="8">
                  <c:v>9.5453020511289797</c:v>
                </c:pt>
                <c:pt idx="9">
                  <c:v>10.969882169562776</c:v>
                </c:pt>
              </c:numCache>
            </c:numRef>
          </c:yVal>
          <c:smooth val="1"/>
        </c:ser>
        <c:ser>
          <c:idx val="3"/>
          <c:order val="1"/>
          <c:tx>
            <c:strRef>
              <c:f>RESPIRACION!$AO$17:$AO$18</c:f>
              <c:strCache>
                <c:ptCount val="1"/>
                <c:pt idx="0">
                  <c:v>400-POS</c:v>
                </c:pt>
              </c:strCache>
            </c:strRef>
          </c:tx>
          <c:spPr>
            <a:ln w="12700">
              <a:solidFill>
                <a:srgbClr val="000000"/>
              </a:solidFill>
              <a:prstDash val="solid"/>
            </a:ln>
          </c:spPr>
          <c:marker>
            <c:symbol val="circle"/>
            <c:size val="5"/>
            <c:spPr>
              <a:solidFill>
                <a:srgbClr val="000000"/>
              </a:solidFill>
              <a:ln>
                <a:solidFill>
                  <a:srgbClr val="000000"/>
                </a:solidFill>
                <a:prstDash val="solid"/>
              </a:ln>
            </c:spPr>
          </c:marker>
          <c:errBars>
            <c:errDir val="y"/>
            <c:errBarType val="both"/>
            <c:errValType val="cust"/>
            <c:noEndCap val="0"/>
            <c:plus>
              <c:numRef>
                <c:f>RESPIRACION!$AP$19:$AP$28</c:f>
                <c:numCache>
                  <c:formatCode>General</c:formatCode>
                  <c:ptCount val="10"/>
                  <c:pt idx="0">
                    <c:v>1.0425748470687199</c:v>
                  </c:pt>
                  <c:pt idx="1">
                    <c:v>7.4494114892599814</c:v>
                  </c:pt>
                  <c:pt idx="2">
                    <c:v>1.7573617706988034</c:v>
                  </c:pt>
                  <c:pt idx="3">
                    <c:v>3.1346879260894833</c:v>
                  </c:pt>
                  <c:pt idx="4">
                    <c:v>0.92783219123412353</c:v>
                  </c:pt>
                  <c:pt idx="5">
                    <c:v>2.7464285512238438</c:v>
                  </c:pt>
                  <c:pt idx="6">
                    <c:v>0.54777472761573565</c:v>
                  </c:pt>
                  <c:pt idx="7">
                    <c:v>0.97115214983640707</c:v>
                  </c:pt>
                  <c:pt idx="8">
                    <c:v>0.77633194191703447</c:v>
                  </c:pt>
                  <c:pt idx="9">
                    <c:v>4.453045262551842</c:v>
                  </c:pt>
                </c:numCache>
              </c:numRef>
            </c:plus>
            <c:minus>
              <c:numRef>
                <c:f>RESPIRACION!$AP$19:$AP$28</c:f>
                <c:numCache>
                  <c:formatCode>General</c:formatCode>
                  <c:ptCount val="10"/>
                  <c:pt idx="0">
                    <c:v>1.0425748470687199</c:v>
                  </c:pt>
                  <c:pt idx="1">
                    <c:v>7.4494114892599814</c:v>
                  </c:pt>
                  <c:pt idx="2">
                    <c:v>1.7573617706988034</c:v>
                  </c:pt>
                  <c:pt idx="3">
                    <c:v>3.1346879260894833</c:v>
                  </c:pt>
                  <c:pt idx="4">
                    <c:v>0.92783219123412353</c:v>
                  </c:pt>
                  <c:pt idx="5">
                    <c:v>2.7464285512238438</c:v>
                  </c:pt>
                  <c:pt idx="6">
                    <c:v>0.54777472761573565</c:v>
                  </c:pt>
                  <c:pt idx="7">
                    <c:v>0.97115214983640707</c:v>
                  </c:pt>
                  <c:pt idx="8">
                    <c:v>0.77633194191703447</c:v>
                  </c:pt>
                  <c:pt idx="9">
                    <c:v>4.453045262551842</c:v>
                  </c:pt>
                </c:numCache>
              </c:numRef>
            </c:minus>
            <c:spPr>
              <a:ln w="3175">
                <a:solidFill>
                  <a:srgbClr val="000000"/>
                </a:solidFill>
                <a:prstDash val="solid"/>
              </a:ln>
            </c:spPr>
          </c:errBars>
          <c:xVal>
            <c:numRef>
              <c:f>RESPIRACION!$AL$19:$AL$28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RESPIRACION!$AO$19:$AO$28</c:f>
              <c:numCache>
                <c:formatCode>0.000</c:formatCode>
                <c:ptCount val="10"/>
                <c:pt idx="0">
                  <c:v>8.6738615405799688</c:v>
                </c:pt>
                <c:pt idx="1">
                  <c:v>6.4258960878919398</c:v>
                </c:pt>
                <c:pt idx="2">
                  <c:v>14.599714344869072</c:v>
                </c:pt>
                <c:pt idx="3">
                  <c:v>10.727562115466371</c:v>
                </c:pt>
                <c:pt idx="4">
                  <c:v>7.9287228185844292</c:v>
                </c:pt>
                <c:pt idx="5">
                  <c:v>10.070401452629326</c:v>
                </c:pt>
                <c:pt idx="6">
                  <c:v>14.653439150911579</c:v>
                </c:pt>
                <c:pt idx="7">
                  <c:v>8.1465211669556989</c:v>
                </c:pt>
                <c:pt idx="8">
                  <c:v>6.6748390583432755</c:v>
                </c:pt>
                <c:pt idx="9">
                  <c:v>6.6748390583432755</c:v>
                </c:pt>
              </c:numCache>
            </c:numRef>
          </c:yVal>
          <c:smooth val="1"/>
        </c:ser>
        <c:ser>
          <c:idx val="2"/>
          <c:order val="2"/>
          <c:tx>
            <c:strRef>
              <c:f>RESPIRACION!$AQ$17:$AQ$18</c:f>
              <c:strCache>
                <c:ptCount val="1"/>
                <c:pt idx="0">
                  <c:v>CONTROL</c:v>
                </c:pt>
              </c:strCache>
            </c:strRef>
          </c:tx>
          <c:spPr>
            <a:ln w="12700">
              <a:solidFill>
                <a:srgbClr val="000000"/>
              </a:solidFill>
              <a:prstDash val="sysDash"/>
            </a:ln>
          </c:spPr>
          <c:marker>
            <c:symbol val="triangle"/>
            <c:size val="5"/>
            <c:spPr>
              <a:solidFill>
                <a:srgbClr val="000000"/>
              </a:solidFill>
              <a:ln>
                <a:solidFill>
                  <a:srgbClr val="000000"/>
                </a:solidFill>
                <a:prstDash val="solid"/>
              </a:ln>
            </c:spPr>
          </c:marker>
          <c:errBars>
            <c:errDir val="y"/>
            <c:errBarType val="both"/>
            <c:errValType val="cust"/>
            <c:noEndCap val="0"/>
            <c:plus>
              <c:numRef>
                <c:f>RESPIRACION!$AR$19:$AR$28</c:f>
                <c:numCache>
                  <c:formatCode>General</c:formatCode>
                  <c:ptCount val="10"/>
                  <c:pt idx="0">
                    <c:v>0.30000000000005927</c:v>
                  </c:pt>
                  <c:pt idx="1">
                    <c:v>0.6946221994725017</c:v>
                  </c:pt>
                  <c:pt idx="2">
                    <c:v>0.8185352771872545</c:v>
                  </c:pt>
                  <c:pt idx="3">
                    <c:v>0.37749172176345042</c:v>
                  </c:pt>
                  <c:pt idx="4">
                    <c:v>0.20816659994665515</c:v>
                  </c:pt>
                  <c:pt idx="5">
                    <c:v>0.97125348562222757</c:v>
                  </c:pt>
                  <c:pt idx="6">
                    <c:v>0.32500000000005747</c:v>
                  </c:pt>
                  <c:pt idx="7">
                    <c:v>0.41617304093377466</c:v>
                  </c:pt>
                  <c:pt idx="8">
                    <c:v>0.60827625302983956</c:v>
                  </c:pt>
                  <c:pt idx="9">
                    <c:v>0.36855573979150918</c:v>
                  </c:pt>
                </c:numCache>
              </c:numRef>
            </c:plus>
            <c:minus>
              <c:numRef>
                <c:f>RESPIRACION!$AR$19:$AR$28</c:f>
                <c:numCache>
                  <c:formatCode>General</c:formatCode>
                  <c:ptCount val="10"/>
                  <c:pt idx="0">
                    <c:v>0.30000000000005927</c:v>
                  </c:pt>
                  <c:pt idx="1">
                    <c:v>0.6946221994725017</c:v>
                  </c:pt>
                  <c:pt idx="2">
                    <c:v>0.8185352771872545</c:v>
                  </c:pt>
                  <c:pt idx="3">
                    <c:v>0.37749172176345042</c:v>
                  </c:pt>
                  <c:pt idx="4">
                    <c:v>0.20816659994665515</c:v>
                  </c:pt>
                  <c:pt idx="5">
                    <c:v>0.97125348562222757</c:v>
                  </c:pt>
                  <c:pt idx="6">
                    <c:v>0.32500000000005747</c:v>
                  </c:pt>
                  <c:pt idx="7">
                    <c:v>0.41617304093377466</c:v>
                  </c:pt>
                  <c:pt idx="8">
                    <c:v>0.60827625302983956</c:v>
                  </c:pt>
                  <c:pt idx="9">
                    <c:v>0.36855573979150918</c:v>
                  </c:pt>
                </c:numCache>
              </c:numRef>
            </c:minus>
            <c:spPr>
              <a:ln w="3175">
                <a:solidFill>
                  <a:srgbClr val="000000"/>
                </a:solidFill>
                <a:prstDash val="solid"/>
              </a:ln>
            </c:spPr>
          </c:errBars>
          <c:xVal>
            <c:numRef>
              <c:f>RESPIRACION!$AL$19:$AL$28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RESPIRACION!$AQ$19:$AQ$28</c:f>
              <c:numCache>
                <c:formatCode>0.000</c:formatCode>
                <c:ptCount val="10"/>
                <c:pt idx="0">
                  <c:v>8.792591788596992</c:v>
                </c:pt>
                <c:pt idx="1">
                  <c:v>8.5376861207519514</c:v>
                </c:pt>
                <c:pt idx="2">
                  <c:v>10.325103766057953</c:v>
                </c:pt>
                <c:pt idx="3">
                  <c:v>3.7478954804172151</c:v>
                </c:pt>
                <c:pt idx="4">
                  <c:v>22.046968644699991</c:v>
                </c:pt>
                <c:pt idx="5">
                  <c:v>12.960887032200526</c:v>
                </c:pt>
                <c:pt idx="6">
                  <c:v>4.6114711321576172</c:v>
                </c:pt>
                <c:pt idx="7">
                  <c:v>0.79258672234617222</c:v>
                </c:pt>
                <c:pt idx="8">
                  <c:v>4.1578120129719345</c:v>
                </c:pt>
                <c:pt idx="9">
                  <c:v>13.473776201181774</c:v>
                </c:pt>
              </c:numCache>
            </c:numRef>
          </c:yVal>
          <c:smooth val="1"/>
        </c:ser>
        <c:dLbls>
          <c:showLegendKey val="0"/>
          <c:showVal val="0"/>
          <c:showCatName val="0"/>
          <c:showSerName val="0"/>
          <c:showPercent val="0"/>
          <c:showBubbleSize val="0"/>
        </c:dLbls>
        <c:axId val="128341504"/>
        <c:axId val="128343424"/>
      </c:scatterChart>
      <c:valAx>
        <c:axId val="128341504"/>
        <c:scaling>
          <c:orientation val="minMax"/>
          <c:max val="15"/>
          <c:min val="0"/>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1269333333333325"/>
              <c:y val="0.89909111111111162"/>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CO"/>
          </a:p>
        </c:txPr>
        <c:crossAx val="128343424"/>
        <c:crosses val="autoZero"/>
        <c:crossBetween val="midCat"/>
        <c:majorUnit val="3"/>
      </c:valAx>
      <c:valAx>
        <c:axId val="128343424"/>
        <c:scaling>
          <c:orientation val="minMax"/>
          <c:max val="45"/>
          <c:min val="0"/>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  CO</a:t>
                </a:r>
                <a:r>
                  <a:rPr lang="es-CO" b="1" baseline="-25000">
                    <a:latin typeface="Times New Roman" pitchFamily="18" charset="0"/>
                    <a:cs typeface="Times New Roman" pitchFamily="18" charset="0"/>
                  </a:rPr>
                  <a:t>2 </a:t>
                </a:r>
                <a:r>
                  <a:rPr lang="es-CO" b="1">
                    <a:latin typeface="Times New Roman" pitchFamily="18" charset="0"/>
                    <a:cs typeface="Times New Roman" pitchFamily="18" charset="0"/>
                  </a:rPr>
                  <a:t> Production
(mg CO</a:t>
                </a:r>
                <a:r>
                  <a:rPr lang="es-CO" b="1" baseline="-25000">
                    <a:latin typeface="Times New Roman" pitchFamily="18" charset="0"/>
                    <a:cs typeface="Times New Roman" pitchFamily="18" charset="0"/>
                  </a:rPr>
                  <a:t>2</a:t>
                </a:r>
                <a:r>
                  <a:rPr lang="es-CO" b="1">
                    <a:latin typeface="Times New Roman" pitchFamily="18" charset="0"/>
                    <a:cs typeface="Times New Roman" pitchFamily="18" charset="0"/>
                  </a:rPr>
                  <a:t>/Kg h)</a:t>
                </a:r>
              </a:p>
            </c:rich>
          </c:tx>
          <c:layout>
            <c:manualLayout>
              <c:xMode val="edge"/>
              <c:yMode val="edge"/>
              <c:x val="1.8566666666667119E-3"/>
              <c:y val="0.1556711111111112"/>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lang="es-CO"/>
            </a:pPr>
            <a:endParaRPr lang="es-CO"/>
          </a:p>
        </c:txPr>
        <c:crossAx val="128341504"/>
        <c:crosses val="autoZero"/>
        <c:crossBetween val="midCat"/>
      </c:valAx>
      <c:spPr>
        <a:solidFill>
          <a:srgbClr val="FFFFFF"/>
        </a:solidFill>
        <a:ln w="25400">
          <a:noFill/>
        </a:ln>
      </c:spPr>
    </c:plotArea>
    <c:legend>
      <c:legendPos val="tr"/>
      <c:layout>
        <c:manualLayout>
          <c:xMode val="edge"/>
          <c:yMode val="edge"/>
          <c:x val="0.5678888888889001"/>
          <c:y val="0"/>
          <c:w val="0.40388888888890395"/>
          <c:h val="0.29419666666666688"/>
        </c:manualLayout>
      </c:layout>
      <c:overlay val="0"/>
      <c:spPr>
        <a:noFill/>
        <a:ln w="25400">
          <a:noFill/>
        </a:ln>
      </c:spPr>
      <c:txPr>
        <a:bodyPr/>
        <a:lstStyle/>
        <a:p>
          <a:pPr>
            <a:defRPr lang="es-CO">
              <a:latin typeface="Times New Roman" pitchFamily="18" charset="0"/>
              <a:cs typeface="Times New Roman" pitchFamily="18" charset="0"/>
            </a:defRPr>
          </a:pPr>
          <a:endParaRPr lang="es-CO"/>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CO"/>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801592592592593"/>
          <c:y val="3.8817370050966832E-2"/>
          <c:w val="0.78022000000000002"/>
          <c:h val="0.8261445097140635"/>
        </c:manualLayout>
      </c:layout>
      <c:scatterChart>
        <c:scatterStyle val="smoothMarker"/>
        <c:varyColors val="0"/>
        <c:ser>
          <c:idx val="0"/>
          <c:order val="0"/>
          <c:tx>
            <c:strRef>
              <c:f>'pH, SST, ATT, Perd Peso'!$BB$22</c:f>
              <c:strCache>
                <c:ptCount val="1"/>
                <c:pt idx="0">
                  <c:v>CONTROL</c:v>
                </c:pt>
              </c:strCache>
            </c:strRef>
          </c:tx>
          <c:spPr>
            <a:ln w="12700">
              <a:solidFill>
                <a:srgbClr val="000000"/>
              </a:solidFill>
              <a:prstDash val="sysDash"/>
            </a:ln>
          </c:spPr>
          <c:marker>
            <c:symbol val="triangle"/>
            <c:size val="4"/>
            <c:spPr>
              <a:solidFill>
                <a:srgbClr val="000000"/>
              </a:solidFill>
              <a:ln>
                <a:solidFill>
                  <a:srgbClr val="000000"/>
                </a:solidFill>
                <a:prstDash val="solid"/>
              </a:ln>
            </c:spPr>
          </c:marker>
          <c:errBars>
            <c:errDir val="y"/>
            <c:errBarType val="both"/>
            <c:errValType val="cust"/>
            <c:noEndCap val="0"/>
            <c:plus>
              <c:numRef>
                <c:f>'pH, SST, ATT, Perd Peso'!$BA$5:$BA$14</c:f>
                <c:numCache>
                  <c:formatCode>General</c:formatCode>
                  <c:ptCount val="10"/>
                  <c:pt idx="0">
                    <c:v>0</c:v>
                  </c:pt>
                  <c:pt idx="1">
                    <c:v>0.10038944610010835</c:v>
                  </c:pt>
                  <c:pt idx="2">
                    <c:v>0.59355443832913779</c:v>
                  </c:pt>
                  <c:pt idx="3">
                    <c:v>0.40192285073801931</c:v>
                  </c:pt>
                  <c:pt idx="4">
                    <c:v>0.4237352601914493</c:v>
                  </c:pt>
                  <c:pt idx="5">
                    <c:v>0.95966414254385901</c:v>
                  </c:pt>
                  <c:pt idx="6">
                    <c:v>0.7759093111648856</c:v>
                  </c:pt>
                  <c:pt idx="7">
                    <c:v>0.91698634146815028</c:v>
                  </c:pt>
                  <c:pt idx="8">
                    <c:v>1.2490078002286675</c:v>
                  </c:pt>
                  <c:pt idx="9">
                    <c:v>1.4571630178782378</c:v>
                  </c:pt>
                </c:numCache>
              </c:numRef>
            </c:plus>
            <c:minus>
              <c:numRef>
                <c:f>'pH, SST, ATT, Perd Peso'!$BA$5:$BA$14</c:f>
                <c:numCache>
                  <c:formatCode>General</c:formatCode>
                  <c:ptCount val="10"/>
                  <c:pt idx="0">
                    <c:v>0</c:v>
                  </c:pt>
                  <c:pt idx="1">
                    <c:v>0.10038944610010835</c:v>
                  </c:pt>
                  <c:pt idx="2">
                    <c:v>0.59355443832913779</c:v>
                  </c:pt>
                  <c:pt idx="3">
                    <c:v>0.40192285073801931</c:v>
                  </c:pt>
                  <c:pt idx="4">
                    <c:v>0.4237352601914493</c:v>
                  </c:pt>
                  <c:pt idx="5">
                    <c:v>0.95966414254385901</c:v>
                  </c:pt>
                  <c:pt idx="6">
                    <c:v>0.7759093111648856</c:v>
                  </c:pt>
                  <c:pt idx="7">
                    <c:v>0.91698634146815028</c:v>
                  </c:pt>
                  <c:pt idx="8">
                    <c:v>1.2490078002286675</c:v>
                  </c:pt>
                  <c:pt idx="9">
                    <c:v>1.4571630178782378</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Peso'!$AZ$5:$AZ$14</c:f>
              <c:numCache>
                <c:formatCode>0.000</c:formatCode>
                <c:ptCount val="10"/>
                <c:pt idx="0">
                  <c:v>0</c:v>
                </c:pt>
                <c:pt idx="1">
                  <c:v>-1.6703909886586141</c:v>
                </c:pt>
                <c:pt idx="2">
                  <c:v>-4.3141946863035745</c:v>
                </c:pt>
                <c:pt idx="3">
                  <c:v>-5.2472772852871934</c:v>
                </c:pt>
                <c:pt idx="4">
                  <c:v>-6.1803572901467376</c:v>
                </c:pt>
                <c:pt idx="5">
                  <c:v>-6.7875596089349806</c:v>
                </c:pt>
                <c:pt idx="6">
                  <c:v>-7.3948185948998955</c:v>
                </c:pt>
                <c:pt idx="7">
                  <c:v>-8.9878121089327951</c:v>
                </c:pt>
                <c:pt idx="8">
                  <c:v>-12.214753593110443</c:v>
                </c:pt>
                <c:pt idx="9">
                  <c:v>-15.01600717694987</c:v>
                </c:pt>
              </c:numCache>
            </c:numRef>
          </c:yVal>
          <c:smooth val="1"/>
        </c:ser>
        <c:ser>
          <c:idx val="1"/>
          <c:order val="1"/>
          <c:tx>
            <c:strRef>
              <c:f>'pH, SST, ATT, Perd Peso'!$BB$4</c:f>
              <c:strCache>
                <c:ptCount val="1"/>
                <c:pt idx="0">
                  <c:v>200-PRE</c:v>
                </c:pt>
              </c:strCache>
            </c:strRef>
          </c:tx>
          <c:spPr>
            <a:ln w="12700">
              <a:solidFill>
                <a:srgbClr val="000000"/>
              </a:solidFill>
              <a:prstDash val="solid"/>
            </a:ln>
          </c:spPr>
          <c:marker>
            <c:symbol val="square"/>
            <c:size val="4"/>
            <c:spPr>
              <a:solidFill>
                <a:srgbClr val="000000"/>
              </a:solidFill>
              <a:ln>
                <a:solidFill>
                  <a:srgbClr val="000000"/>
                </a:solidFill>
                <a:prstDash val="solid"/>
              </a:ln>
            </c:spPr>
          </c:marker>
          <c:errBars>
            <c:errDir val="y"/>
            <c:errBarType val="both"/>
            <c:errValType val="cust"/>
            <c:noEndCap val="0"/>
            <c:plus>
              <c:numRef>
                <c:f>'pH, SST, ATT, Perd Peso'!$BC$5:$BC$14</c:f>
                <c:numCache>
                  <c:formatCode>General</c:formatCode>
                  <c:ptCount val="10"/>
                  <c:pt idx="0">
                    <c:v>0</c:v>
                  </c:pt>
                  <c:pt idx="1">
                    <c:v>1.0815869242729741E-2</c:v>
                  </c:pt>
                  <c:pt idx="2">
                    <c:v>7.129290736657426E-2</c:v>
                  </c:pt>
                  <c:pt idx="3">
                    <c:v>0.21948581608263074</c:v>
                  </c:pt>
                  <c:pt idx="4">
                    <c:v>0.16752545311992501</c:v>
                  </c:pt>
                  <c:pt idx="5">
                    <c:v>0.36472324606402284</c:v>
                  </c:pt>
                  <c:pt idx="6">
                    <c:v>0.54793439558246448</c:v>
                  </c:pt>
                  <c:pt idx="7">
                    <c:v>0.65927497755977305</c:v>
                  </c:pt>
                  <c:pt idx="8">
                    <c:v>0.79673181616894007</c:v>
                  </c:pt>
                  <c:pt idx="9">
                    <c:v>1.0825112721396049</c:v>
                  </c:pt>
                </c:numCache>
              </c:numRef>
            </c:plus>
            <c:minus>
              <c:numRef>
                <c:f>'pH, SST, ATT, Perd Peso'!$BC$5:$BC$14</c:f>
                <c:numCache>
                  <c:formatCode>General</c:formatCode>
                  <c:ptCount val="10"/>
                  <c:pt idx="0">
                    <c:v>0</c:v>
                  </c:pt>
                  <c:pt idx="1">
                    <c:v>1.0815869242729741E-2</c:v>
                  </c:pt>
                  <c:pt idx="2">
                    <c:v>7.129290736657426E-2</c:v>
                  </c:pt>
                  <c:pt idx="3">
                    <c:v>0.21948581608263074</c:v>
                  </c:pt>
                  <c:pt idx="4">
                    <c:v>0.16752545311992501</c:v>
                  </c:pt>
                  <c:pt idx="5">
                    <c:v>0.36472324606402284</c:v>
                  </c:pt>
                  <c:pt idx="6">
                    <c:v>0.54793439558246448</c:v>
                  </c:pt>
                  <c:pt idx="7">
                    <c:v>0.65927497755977305</c:v>
                  </c:pt>
                  <c:pt idx="8">
                    <c:v>0.79673181616894007</c:v>
                  </c:pt>
                  <c:pt idx="9">
                    <c:v>1.0825112721396049</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Peso'!$BB$5:$BB$14</c:f>
              <c:numCache>
                <c:formatCode>_ * #,##0.00_ ;_ * \-#,##0.00_ ;_ * "-"??_ ;_ @_ </c:formatCode>
                <c:ptCount val="10"/>
                <c:pt idx="0">
                  <c:v>0</c:v>
                </c:pt>
                <c:pt idx="1">
                  <c:v>-1.3435697427831235</c:v>
                </c:pt>
                <c:pt idx="2">
                  <c:v>-3.5399913730751473</c:v>
                </c:pt>
                <c:pt idx="3">
                  <c:v>-5.6140615595051226</c:v>
                </c:pt>
                <c:pt idx="4">
                  <c:v>-6.9084283087783174</c:v>
                </c:pt>
                <c:pt idx="5">
                  <c:v>-8.9546167988861267</c:v>
                </c:pt>
                <c:pt idx="6">
                  <c:v>-10.436774973389404</c:v>
                </c:pt>
                <c:pt idx="7">
                  <c:v>-11.647824653651918</c:v>
                </c:pt>
                <c:pt idx="8">
                  <c:v>-12.939239223314354</c:v>
                </c:pt>
                <c:pt idx="9">
                  <c:v>-14.422381457687894</c:v>
                </c:pt>
              </c:numCache>
            </c:numRef>
          </c:yVal>
          <c:smooth val="1"/>
        </c:ser>
        <c:ser>
          <c:idx val="2"/>
          <c:order val="2"/>
          <c:tx>
            <c:strRef>
              <c:f>'pH, SST, ATT, Perd Peso'!$BF$22</c:f>
              <c:strCache>
                <c:ptCount val="1"/>
                <c:pt idx="0">
                  <c:v>MCP3LC-300</c:v>
                </c:pt>
              </c:strCache>
            </c:strRef>
          </c:tx>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Peso'!$BD$5:$BD$14</c:f>
            </c:numRef>
          </c:yVal>
          <c:smooth val="1"/>
        </c:ser>
        <c:ser>
          <c:idx val="3"/>
          <c:order val="3"/>
          <c:tx>
            <c:strRef>
              <c:f>'pH, SST, ATT, Perd Peso'!$BS$4</c:f>
              <c:strCache>
                <c:ptCount val="1"/>
                <c:pt idx="0">
                  <c:v>400-PRE</c:v>
                </c:pt>
              </c:strCache>
            </c:strRef>
          </c:tx>
          <c:spPr>
            <a:ln w="12700">
              <a:solidFill>
                <a:schemeClr val="tx1"/>
              </a:solidFill>
            </a:ln>
          </c:spPr>
          <c:marker>
            <c:symbol val="circle"/>
            <c:size val="4"/>
            <c:spPr>
              <a:solidFill>
                <a:schemeClr val="tx1"/>
              </a:solidFill>
              <a:ln>
                <a:solidFill>
                  <a:schemeClr val="tx1"/>
                </a:solidFill>
              </a:ln>
            </c:spPr>
          </c:marker>
          <c:errBars>
            <c:errDir val="y"/>
            <c:errBarType val="both"/>
            <c:errValType val="cust"/>
            <c:noEndCap val="0"/>
            <c:plus>
              <c:numRef>
                <c:f>'pH, SST, ATT, Perd Peso'!$BF$5:$BF$14</c:f>
                <c:numCache>
                  <c:formatCode>General</c:formatCode>
                  <c:ptCount val="10"/>
                  <c:pt idx="0">
                    <c:v>0</c:v>
                  </c:pt>
                  <c:pt idx="1">
                    <c:v>0.14812038956761794</c:v>
                  </c:pt>
                  <c:pt idx="2">
                    <c:v>0.24202884837663571</c:v>
                  </c:pt>
                  <c:pt idx="3">
                    <c:v>0.32860135096399684</c:v>
                  </c:pt>
                  <c:pt idx="4">
                    <c:v>0.29418618327518387</c:v>
                  </c:pt>
                  <c:pt idx="5">
                    <c:v>0.1684999192498863</c:v>
                  </c:pt>
                  <c:pt idx="6">
                    <c:v>0.1258511192436626</c:v>
                  </c:pt>
                  <c:pt idx="7">
                    <c:v>0.30249814612505732</c:v>
                  </c:pt>
                  <c:pt idx="8">
                    <c:v>1.074641927279028</c:v>
                  </c:pt>
                  <c:pt idx="9">
                    <c:v>2.091922753597621</c:v>
                  </c:pt>
                </c:numCache>
              </c:numRef>
            </c:plus>
            <c:minus>
              <c:numRef>
                <c:f>'pH, SST, ATT, Perd Peso'!$BF$5:$BF$14</c:f>
                <c:numCache>
                  <c:formatCode>General</c:formatCode>
                  <c:ptCount val="10"/>
                  <c:pt idx="0">
                    <c:v>0</c:v>
                  </c:pt>
                  <c:pt idx="1">
                    <c:v>0.14812038956761794</c:v>
                  </c:pt>
                  <c:pt idx="2">
                    <c:v>0.24202884837663571</c:v>
                  </c:pt>
                  <c:pt idx="3">
                    <c:v>0.32860135096399684</c:v>
                  </c:pt>
                  <c:pt idx="4">
                    <c:v>0.29418618327518387</c:v>
                  </c:pt>
                  <c:pt idx="5">
                    <c:v>0.1684999192498863</c:v>
                  </c:pt>
                  <c:pt idx="6">
                    <c:v>0.1258511192436626</c:v>
                  </c:pt>
                  <c:pt idx="7">
                    <c:v>0.30249814612505732</c:v>
                  </c:pt>
                  <c:pt idx="8">
                    <c:v>1.074641927279028</c:v>
                  </c:pt>
                  <c:pt idx="9">
                    <c:v>2.091922753597621</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Peso'!$BE$5:$BE$14</c:f>
              <c:numCache>
                <c:formatCode>_ * #,##0.00_ ;_ * \-#,##0.00_ ;_ * "-"??_ ;_ @_ </c:formatCode>
                <c:ptCount val="10"/>
                <c:pt idx="0">
                  <c:v>0</c:v>
                </c:pt>
                <c:pt idx="1">
                  <c:v>-1.2144625206464861</c:v>
                </c:pt>
                <c:pt idx="2">
                  <c:v>-3.1826452192453387</c:v>
                </c:pt>
                <c:pt idx="3">
                  <c:v>-5.1438123111696221</c:v>
                </c:pt>
                <c:pt idx="4">
                  <c:v>-6.3373805249808965</c:v>
                </c:pt>
                <c:pt idx="5">
                  <c:v>-8.4763779947871125</c:v>
                </c:pt>
                <c:pt idx="6">
                  <c:v>-9.8645530372241268</c:v>
                </c:pt>
                <c:pt idx="7">
                  <c:v>-11.094266876728172</c:v>
                </c:pt>
                <c:pt idx="8">
                  <c:v>-12.309186936940749</c:v>
                </c:pt>
                <c:pt idx="9">
                  <c:v>-13.617597581750868</c:v>
                </c:pt>
              </c:numCache>
            </c:numRef>
          </c:yVal>
          <c:smooth val="1"/>
        </c:ser>
        <c:dLbls>
          <c:showLegendKey val="0"/>
          <c:showVal val="0"/>
          <c:showCatName val="0"/>
          <c:showSerName val="0"/>
          <c:showPercent val="0"/>
          <c:showBubbleSize val="0"/>
        </c:dLbls>
        <c:axId val="128371712"/>
        <c:axId val="128382080"/>
      </c:scatterChart>
      <c:valAx>
        <c:axId val="128371712"/>
        <c:scaling>
          <c:orientation val="minMax"/>
          <c:max val="15"/>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2722333333333334"/>
              <c:y val="0.902951575497507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CO"/>
          </a:p>
        </c:txPr>
        <c:crossAx val="128382080"/>
        <c:crosses val="autoZero"/>
        <c:crossBetween val="midCat"/>
        <c:majorUnit val="3"/>
      </c:valAx>
      <c:valAx>
        <c:axId val="128382080"/>
        <c:scaling>
          <c:orientation val="minMax"/>
          <c:max val="0"/>
          <c:min val="-20"/>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Weight loss (%)</a:t>
                </a:r>
              </a:p>
            </c:rich>
          </c:tx>
          <c:layout>
            <c:manualLayout>
              <c:xMode val="edge"/>
              <c:yMode val="edge"/>
              <c:x val="4.5814814814817452E-4"/>
              <c:y val="0.10272771459123384"/>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lang="es-CO"/>
            </a:pPr>
            <a:endParaRPr lang="es-CO"/>
          </a:p>
        </c:txPr>
        <c:crossAx val="128371712"/>
        <c:crosses val="autoZero"/>
        <c:crossBetween val="midCat"/>
      </c:valAx>
      <c:spPr>
        <a:solidFill>
          <a:srgbClr val="FFFFFF"/>
        </a:solidFill>
        <a:ln w="25400">
          <a:noFill/>
        </a:ln>
      </c:spPr>
    </c:plotArea>
    <c:legend>
      <c:legendPos val="l"/>
      <c:layout>
        <c:manualLayout>
          <c:xMode val="edge"/>
          <c:yMode val="edge"/>
          <c:x val="0.20696296296296779"/>
          <c:y val="0.5433959643933397"/>
          <c:w val="0.37566666666667736"/>
          <c:h val="0.25888652807289092"/>
        </c:manualLayout>
      </c:layout>
      <c:overlay val="0"/>
      <c:spPr>
        <a:noFill/>
        <a:ln w="3175">
          <a:noFill/>
          <a:prstDash val="solid"/>
        </a:ln>
      </c:spPr>
      <c:txPr>
        <a:bodyPr/>
        <a:lstStyle/>
        <a:p>
          <a:pPr>
            <a:defRPr lang="es-CO">
              <a:latin typeface="Times New Roman" pitchFamily="18" charset="0"/>
              <a:cs typeface="Times New Roman" pitchFamily="18" charset="0"/>
            </a:defRPr>
          </a:pPr>
          <a:endParaRPr lang="es-CO"/>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CO"/>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771629629629899"/>
          <c:y val="3.5782647014926477E-2"/>
          <c:w val="0.79051962962962952"/>
          <c:h val="0.81329357665235524"/>
        </c:manualLayout>
      </c:layout>
      <c:scatterChart>
        <c:scatterStyle val="smoothMarker"/>
        <c:varyColors val="0"/>
        <c:ser>
          <c:idx val="0"/>
          <c:order val="0"/>
          <c:tx>
            <c:strRef>
              <c:f>'pH, SST, ATT, Perd Peso'!$AU$4</c:f>
              <c:strCache>
                <c:ptCount val="1"/>
                <c:pt idx="0">
                  <c:v>CONTROL</c:v>
                </c:pt>
              </c:strCache>
            </c:strRef>
          </c:tx>
          <c:spPr>
            <a:ln w="12700">
              <a:solidFill>
                <a:srgbClr val="000000"/>
              </a:solidFill>
              <a:prstDash val="sysDash"/>
            </a:ln>
          </c:spPr>
          <c:marker>
            <c:symbol val="triangle"/>
            <c:size val="4"/>
            <c:spPr>
              <a:solidFill>
                <a:srgbClr val="000000"/>
              </a:solidFill>
              <a:ln>
                <a:solidFill>
                  <a:srgbClr val="000000"/>
                </a:solidFill>
                <a:prstDash val="solid"/>
              </a:ln>
            </c:spPr>
          </c:marker>
          <c:errBars>
            <c:errDir val="y"/>
            <c:errBarType val="both"/>
            <c:errValType val="cust"/>
            <c:noEndCap val="0"/>
            <c:plus>
              <c:numRef>
                <c:f>'pH, SST, ATT, Perd Peso'!$AV$5:$AV$15</c:f>
                <c:numCache>
                  <c:formatCode>General</c:formatCode>
                  <c:ptCount val="11"/>
                  <c:pt idx="0">
                    <c:v>0</c:v>
                  </c:pt>
                  <c:pt idx="1">
                    <c:v>0.10038944610010835</c:v>
                  </c:pt>
                  <c:pt idx="2">
                    <c:v>0.59355443832913779</c:v>
                  </c:pt>
                  <c:pt idx="3">
                    <c:v>0.40192285073801931</c:v>
                  </c:pt>
                  <c:pt idx="4">
                    <c:v>0.4237352601914493</c:v>
                  </c:pt>
                  <c:pt idx="5">
                    <c:v>0.95966414254384924</c:v>
                  </c:pt>
                  <c:pt idx="6">
                    <c:v>0.77590931116486783</c:v>
                  </c:pt>
                  <c:pt idx="7">
                    <c:v>0.91698634146815028</c:v>
                  </c:pt>
                  <c:pt idx="8">
                    <c:v>1.2490078002286675</c:v>
                  </c:pt>
                  <c:pt idx="9">
                    <c:v>1.4571630178782378</c:v>
                  </c:pt>
                </c:numCache>
              </c:numRef>
            </c:plus>
            <c:minus>
              <c:numRef>
                <c:f>'pH, SST, ATT, Perd Peso'!$AV$5:$AV$15</c:f>
                <c:numCache>
                  <c:formatCode>General</c:formatCode>
                  <c:ptCount val="11"/>
                  <c:pt idx="0">
                    <c:v>0</c:v>
                  </c:pt>
                  <c:pt idx="1">
                    <c:v>0.10038944610010835</c:v>
                  </c:pt>
                  <c:pt idx="2">
                    <c:v>0.59355443832913779</c:v>
                  </c:pt>
                  <c:pt idx="3">
                    <c:v>0.40192285073801931</c:v>
                  </c:pt>
                  <c:pt idx="4">
                    <c:v>0.4237352601914493</c:v>
                  </c:pt>
                  <c:pt idx="5">
                    <c:v>0.95966414254384924</c:v>
                  </c:pt>
                  <c:pt idx="6">
                    <c:v>0.77590931116486783</c:v>
                  </c:pt>
                  <c:pt idx="7">
                    <c:v>0.91698634146815028</c:v>
                  </c:pt>
                  <c:pt idx="8">
                    <c:v>1.2490078002286675</c:v>
                  </c:pt>
                  <c:pt idx="9">
                    <c:v>1.4571630178782378</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Peso'!$AU$5:$AU$15</c:f>
              <c:numCache>
                <c:formatCode>_ * #,##0.000_ ;_ * \-#,##0.000_ ;_ * "-"??_ ;_ @_ </c:formatCode>
                <c:ptCount val="11"/>
                <c:pt idx="0">
                  <c:v>0</c:v>
                </c:pt>
                <c:pt idx="1">
                  <c:v>-1.6703909886586141</c:v>
                </c:pt>
                <c:pt idx="2">
                  <c:v>-4.3141946863035745</c:v>
                </c:pt>
                <c:pt idx="3">
                  <c:v>-5.2472772852871934</c:v>
                </c:pt>
                <c:pt idx="4">
                  <c:v>-6.1803572901467376</c:v>
                </c:pt>
                <c:pt idx="5">
                  <c:v>-6.7875596089349806</c:v>
                </c:pt>
                <c:pt idx="6">
                  <c:v>-7.3948185948998955</c:v>
                </c:pt>
                <c:pt idx="7">
                  <c:v>-8.9878121089327951</c:v>
                </c:pt>
                <c:pt idx="8">
                  <c:v>-12.214753593110443</c:v>
                </c:pt>
                <c:pt idx="9">
                  <c:v>-15.01600717694987</c:v>
                </c:pt>
              </c:numCache>
            </c:numRef>
          </c:yVal>
          <c:smooth val="1"/>
        </c:ser>
        <c:ser>
          <c:idx val="1"/>
          <c:order val="1"/>
          <c:tx>
            <c:strRef>
              <c:f>'pH, SST, ATT, Perd Peso'!$AW$4</c:f>
              <c:strCache>
                <c:ptCount val="1"/>
                <c:pt idx="0">
                  <c:v>200-POS</c:v>
                </c:pt>
              </c:strCache>
            </c:strRef>
          </c:tx>
          <c:spPr>
            <a:ln w="12700">
              <a:solidFill>
                <a:srgbClr val="000000"/>
              </a:solidFill>
              <a:prstDash val="solid"/>
            </a:ln>
          </c:spPr>
          <c:marker>
            <c:symbol val="x"/>
            <c:size val="4"/>
            <c:spPr>
              <a:solidFill>
                <a:srgbClr val="000000"/>
              </a:solidFill>
              <a:ln>
                <a:solidFill>
                  <a:srgbClr val="000000"/>
                </a:solidFill>
                <a:prstDash val="solid"/>
              </a:ln>
            </c:spPr>
          </c:marker>
          <c:errBars>
            <c:errDir val="y"/>
            <c:errBarType val="both"/>
            <c:errValType val="cust"/>
            <c:noEndCap val="0"/>
            <c:plus>
              <c:numRef>
                <c:f>'pH, SST, ATT, Perd Peso'!$AX$5:$AX$15</c:f>
                <c:numCache>
                  <c:formatCode>General</c:formatCode>
                  <c:ptCount val="11"/>
                  <c:pt idx="0">
                    <c:v>0</c:v>
                  </c:pt>
                  <c:pt idx="1">
                    <c:v>0.50797166114840764</c:v>
                  </c:pt>
                  <c:pt idx="2">
                    <c:v>1.345399259770957</c:v>
                  </c:pt>
                  <c:pt idx="3">
                    <c:v>1.1819636064381818</c:v>
                  </c:pt>
                  <c:pt idx="4">
                    <c:v>0.81656843778331201</c:v>
                  </c:pt>
                  <c:pt idx="5">
                    <c:v>0.89614633756750894</c:v>
                  </c:pt>
                  <c:pt idx="6">
                    <c:v>0.99998714534572386</c:v>
                  </c:pt>
                  <c:pt idx="7">
                    <c:v>1.1800000000000079</c:v>
                  </c:pt>
                  <c:pt idx="8">
                    <c:v>1.480525876717842</c:v>
                  </c:pt>
                  <c:pt idx="9">
                    <c:v>1.703613174222508</c:v>
                  </c:pt>
                </c:numCache>
              </c:numRef>
            </c:plus>
            <c:minus>
              <c:numRef>
                <c:f>'pH, SST, ATT, Perd Peso'!$AX$5:$AX$15</c:f>
                <c:numCache>
                  <c:formatCode>General</c:formatCode>
                  <c:ptCount val="11"/>
                  <c:pt idx="0">
                    <c:v>0</c:v>
                  </c:pt>
                  <c:pt idx="1">
                    <c:v>0.50797166114840764</c:v>
                  </c:pt>
                  <c:pt idx="2">
                    <c:v>1.345399259770957</c:v>
                  </c:pt>
                  <c:pt idx="3">
                    <c:v>1.1819636064381818</c:v>
                  </c:pt>
                  <c:pt idx="4">
                    <c:v>0.81656843778331201</c:v>
                  </c:pt>
                  <c:pt idx="5">
                    <c:v>0.89614633756750894</c:v>
                  </c:pt>
                  <c:pt idx="6">
                    <c:v>0.99998714534572386</c:v>
                  </c:pt>
                  <c:pt idx="7">
                    <c:v>1.1800000000000079</c:v>
                  </c:pt>
                  <c:pt idx="8">
                    <c:v>1.480525876717842</c:v>
                  </c:pt>
                  <c:pt idx="9">
                    <c:v>1.703613174222508</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Peso'!$AW$5:$AW$15</c:f>
              <c:numCache>
                <c:formatCode>_ * #,##0.000_ ;_ * \-#,##0.000_ ;_ * "-"??_ ;_ @_ </c:formatCode>
                <c:ptCount val="11"/>
                <c:pt idx="0">
                  <c:v>0</c:v>
                </c:pt>
                <c:pt idx="1">
                  <c:v>-2.7981708320849892</c:v>
                </c:pt>
                <c:pt idx="2">
                  <c:v>-4.6651930864290065</c:v>
                </c:pt>
                <c:pt idx="3">
                  <c:v>-6.3349688265141264</c:v>
                </c:pt>
                <c:pt idx="4">
                  <c:v>-7.6392161806665824</c:v>
                </c:pt>
                <c:pt idx="5">
                  <c:v>-8.4324746265138852</c:v>
                </c:pt>
                <c:pt idx="6">
                  <c:v>-9.4338207925094739</c:v>
                </c:pt>
                <c:pt idx="7">
                  <c:v>-12.021805270724442</c:v>
                </c:pt>
                <c:pt idx="8">
                  <c:v>-13.580860434676055</c:v>
                </c:pt>
                <c:pt idx="9">
                  <c:v>-15.556298456324274</c:v>
                </c:pt>
              </c:numCache>
            </c:numRef>
          </c:yVal>
          <c:smooth val="1"/>
        </c:ser>
        <c:ser>
          <c:idx val="3"/>
          <c:order val="2"/>
          <c:tx>
            <c:strRef>
              <c:f>'pH, SST, ATT, Perd Peso'!$BK$4</c:f>
              <c:strCache>
                <c:ptCount val="1"/>
                <c:pt idx="0">
                  <c:v>400-POS</c:v>
                </c:pt>
              </c:strCache>
            </c:strRef>
          </c:tx>
          <c:spPr>
            <a:ln w="12700">
              <a:solidFill>
                <a:schemeClr val="tx1"/>
              </a:solidFill>
            </a:ln>
          </c:spPr>
          <c:marker>
            <c:symbol val="circle"/>
            <c:size val="4"/>
            <c:spPr>
              <a:solidFill>
                <a:schemeClr val="tx1"/>
              </a:solidFill>
              <a:ln w="12700">
                <a:solidFill>
                  <a:schemeClr val="tx1"/>
                </a:solidFill>
              </a:ln>
            </c:spPr>
          </c:marker>
          <c:errBars>
            <c:errDir val="y"/>
            <c:errBarType val="both"/>
            <c:errValType val="cust"/>
            <c:noEndCap val="0"/>
            <c:plus>
              <c:numRef>
                <c:f>'pH, SST, ATT, Perd Peso'!$AZ$5:$AZ$15</c:f>
                <c:numCache>
                  <c:formatCode>General</c:formatCode>
                  <c:ptCount val="11"/>
                  <c:pt idx="0">
                    <c:v>0</c:v>
                  </c:pt>
                  <c:pt idx="1">
                    <c:v>0.13511754851141394</c:v>
                  </c:pt>
                  <c:pt idx="2">
                    <c:v>0.2821012125247041</c:v>
                  </c:pt>
                  <c:pt idx="3">
                    <c:v>0.50787596322423967</c:v>
                  </c:pt>
                  <c:pt idx="4">
                    <c:v>0.52741802992756337</c:v>
                  </c:pt>
                  <c:pt idx="5">
                    <c:v>0.6258255505639766</c:v>
                  </c:pt>
                  <c:pt idx="6">
                    <c:v>0.75236294301555851</c:v>
                  </c:pt>
                  <c:pt idx="7">
                    <c:v>0.98604494286928213</c:v>
                  </c:pt>
                  <c:pt idx="8">
                    <c:v>0.5430008610282</c:v>
                  </c:pt>
                  <c:pt idx="9">
                    <c:v>0.68096937095680654</c:v>
                  </c:pt>
                </c:numCache>
              </c:numRef>
            </c:plus>
            <c:minus>
              <c:numRef>
                <c:f>'pH, SST, ATT, Perd Peso'!$AZ$5:$AZ$15</c:f>
                <c:numCache>
                  <c:formatCode>General</c:formatCode>
                  <c:ptCount val="11"/>
                  <c:pt idx="0">
                    <c:v>0</c:v>
                  </c:pt>
                  <c:pt idx="1">
                    <c:v>0.13511754851141394</c:v>
                  </c:pt>
                  <c:pt idx="2">
                    <c:v>0.2821012125247041</c:v>
                  </c:pt>
                  <c:pt idx="3">
                    <c:v>0.50787596322423967</c:v>
                  </c:pt>
                  <c:pt idx="4">
                    <c:v>0.52741802992756337</c:v>
                  </c:pt>
                  <c:pt idx="5">
                    <c:v>0.6258255505639766</c:v>
                  </c:pt>
                  <c:pt idx="6">
                    <c:v>0.75236294301555851</c:v>
                  </c:pt>
                  <c:pt idx="7">
                    <c:v>0.98604494286928213</c:v>
                  </c:pt>
                  <c:pt idx="8">
                    <c:v>0.5430008610282</c:v>
                  </c:pt>
                  <c:pt idx="9">
                    <c:v>0.68096937095680654</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Peso'!$AY$5:$AY$15</c:f>
              <c:numCache>
                <c:formatCode>_ * #,##0.000_ ;_ * \-#,##0.000_ ;_ * "-"??_ ;_ @_ </c:formatCode>
                <c:ptCount val="11"/>
                <c:pt idx="0">
                  <c:v>0</c:v>
                </c:pt>
                <c:pt idx="1">
                  <c:v>-3.0063208800298398</c:v>
                </c:pt>
                <c:pt idx="2">
                  <c:v>-5.2803333693397958</c:v>
                </c:pt>
                <c:pt idx="3">
                  <c:v>-7.0033229637555126</c:v>
                </c:pt>
                <c:pt idx="4">
                  <c:v>-8.3267898656873989</c:v>
                </c:pt>
                <c:pt idx="5">
                  <c:v>-9.1481149855204489</c:v>
                </c:pt>
                <c:pt idx="6">
                  <c:v>-10.213883870990662</c:v>
                </c:pt>
                <c:pt idx="7">
                  <c:v>-12.818131352330568</c:v>
                </c:pt>
                <c:pt idx="8">
                  <c:v>-14.387450941442054</c:v>
                </c:pt>
                <c:pt idx="9">
                  <c:v>-16.304964881191992</c:v>
                </c:pt>
              </c:numCache>
            </c:numRef>
          </c:yVal>
          <c:smooth val="1"/>
        </c:ser>
        <c:dLbls>
          <c:showLegendKey val="0"/>
          <c:showVal val="0"/>
          <c:showCatName val="0"/>
          <c:showSerName val="0"/>
          <c:showPercent val="0"/>
          <c:showBubbleSize val="0"/>
        </c:dLbls>
        <c:axId val="128684032"/>
        <c:axId val="128685952"/>
      </c:scatterChart>
      <c:valAx>
        <c:axId val="128684032"/>
        <c:scaling>
          <c:orientation val="minMax"/>
          <c:max val="15"/>
        </c:scaling>
        <c:delete val="0"/>
        <c:axPos val="b"/>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6485296296296746"/>
              <c:y val="0.8878841986802728"/>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a:pPr>
            <a:endParaRPr lang="es-CO"/>
          </a:p>
        </c:txPr>
        <c:crossAx val="128685952"/>
        <c:crosses val="autoZero"/>
        <c:crossBetween val="midCat"/>
        <c:majorUnit val="3"/>
      </c:valAx>
      <c:valAx>
        <c:axId val="128685952"/>
        <c:scaling>
          <c:orientation val="minMax"/>
        </c:scaling>
        <c:delete val="0"/>
        <c:axPos val="l"/>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Weight loss (%)</a:t>
                </a:r>
              </a:p>
            </c:rich>
          </c:tx>
          <c:layout>
            <c:manualLayout>
              <c:xMode val="edge"/>
              <c:yMode val="edge"/>
              <c:x val="5.8851851851852012E-4"/>
              <c:y val="0.13263671987772321"/>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a:pPr>
            <a:endParaRPr lang="es-CO"/>
          </a:p>
        </c:txPr>
        <c:crossAx val="128684032"/>
        <c:crosses val="autoZero"/>
        <c:crossBetween val="midCat"/>
      </c:valAx>
      <c:spPr>
        <a:solidFill>
          <a:srgbClr val="FFFFFF"/>
        </a:solidFill>
        <a:ln w="25400">
          <a:noFill/>
        </a:ln>
      </c:spPr>
    </c:plotArea>
    <c:legend>
      <c:legendPos val="l"/>
      <c:layout>
        <c:manualLayout>
          <c:xMode val="edge"/>
          <c:yMode val="edge"/>
          <c:x val="0.17403703703703868"/>
          <c:y val="0.54255450111502446"/>
          <c:w val="0.37566666666666998"/>
          <c:h val="0.25386500086609126"/>
        </c:manualLayout>
      </c:layout>
      <c:overlay val="0"/>
      <c:spPr>
        <a:noFill/>
        <a:ln w="3175">
          <a:noFill/>
          <a:prstDash val="solid"/>
        </a:ln>
      </c:spPr>
      <c:txPr>
        <a:bodyPr/>
        <a:lstStyle/>
        <a:p>
          <a:pPr>
            <a:defRPr>
              <a:latin typeface="Times New Roman" pitchFamily="18" charset="0"/>
              <a:cs typeface="Times New Roman" pitchFamily="18" charset="0"/>
            </a:defRPr>
          </a:pPr>
          <a:endParaRPr lang="es-CO"/>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CO"/>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647444444444602"/>
          <c:y val="5.9235257463320673E-2"/>
          <c:w val="0.79205999999999999"/>
          <c:h val="0.70147573255534446"/>
        </c:manualLayout>
      </c:layout>
      <c:scatterChart>
        <c:scatterStyle val="smoothMarker"/>
        <c:varyColors val="0"/>
        <c:ser>
          <c:idx val="0"/>
          <c:order val="0"/>
          <c:tx>
            <c:strRef>
              <c:f>'L, C, H, E ENTERA'!$B$52</c:f>
              <c:strCache>
                <c:ptCount val="1"/>
                <c:pt idx="0">
                  <c:v>200-PRE</c:v>
                </c:pt>
              </c:strCache>
            </c:strRef>
          </c:tx>
          <c:spPr>
            <a:ln w="12700">
              <a:solidFill>
                <a:sysClr val="windowText" lastClr="000000"/>
              </a:solidFill>
            </a:ln>
          </c:spPr>
          <c:marker>
            <c:symbol val="x"/>
            <c:size val="4"/>
            <c:spPr>
              <a:solidFill>
                <a:schemeClr val="tx1"/>
              </a:solidFill>
              <a:ln w="12700">
                <a:solidFill>
                  <a:sysClr val="windowText" lastClr="000000"/>
                </a:solidFill>
                <a:prstDash val="solid"/>
              </a:ln>
            </c:spPr>
          </c:marker>
          <c:errBars>
            <c:errDir val="y"/>
            <c:errBarType val="both"/>
            <c:errValType val="cust"/>
            <c:noEndCap val="0"/>
            <c:plus>
              <c:numRef>
                <c:f>'L, C, H, E ENTERA'!$C$53:$C$58</c:f>
                <c:numCache>
                  <c:formatCode>General</c:formatCode>
                  <c:ptCount val="6"/>
                  <c:pt idx="0">
                    <c:v>0</c:v>
                  </c:pt>
                  <c:pt idx="1">
                    <c:v>1</c:v>
                  </c:pt>
                  <c:pt idx="2">
                    <c:v>1.4513682515660618</c:v>
                  </c:pt>
                  <c:pt idx="3">
                    <c:v>1.2231368313221198</c:v>
                  </c:pt>
                  <c:pt idx="4">
                    <c:v>0.57788017010696147</c:v>
                  </c:pt>
                  <c:pt idx="5">
                    <c:v>2.1820370097408222</c:v>
                  </c:pt>
                </c:numCache>
              </c:numRef>
            </c:plus>
            <c:minus>
              <c:numRef>
                <c:f>'L, C, H, E ENTERA'!$C$53:$C$58</c:f>
                <c:numCache>
                  <c:formatCode>General</c:formatCode>
                  <c:ptCount val="6"/>
                  <c:pt idx="0">
                    <c:v>0</c:v>
                  </c:pt>
                  <c:pt idx="1">
                    <c:v>1</c:v>
                  </c:pt>
                  <c:pt idx="2">
                    <c:v>1.4513682515660618</c:v>
                  </c:pt>
                  <c:pt idx="3">
                    <c:v>1.2231368313221198</c:v>
                  </c:pt>
                  <c:pt idx="4">
                    <c:v>0.57788017010696147</c:v>
                  </c:pt>
                  <c:pt idx="5">
                    <c:v>2.1820370097408222</c:v>
                  </c:pt>
                </c:numCache>
              </c:numRef>
            </c:minus>
          </c:errBars>
          <c:xVal>
            <c:numRef>
              <c:f>'L, C, H, E ENTERA'!$A$53:$A$59</c:f>
              <c:numCache>
                <c:formatCode>General</c:formatCode>
                <c:ptCount val="7"/>
                <c:pt idx="0">
                  <c:v>0</c:v>
                </c:pt>
                <c:pt idx="1">
                  <c:v>3</c:v>
                </c:pt>
                <c:pt idx="2">
                  <c:v>6</c:v>
                </c:pt>
                <c:pt idx="3">
                  <c:v>9</c:v>
                </c:pt>
                <c:pt idx="4">
                  <c:v>12</c:v>
                </c:pt>
                <c:pt idx="5">
                  <c:v>15</c:v>
                </c:pt>
              </c:numCache>
            </c:numRef>
          </c:xVal>
          <c:yVal>
            <c:numRef>
              <c:f>'L, C, H, E ENTERA'!$B$53:$B$59</c:f>
              <c:numCache>
                <c:formatCode>0.00</c:formatCode>
                <c:ptCount val="7"/>
                <c:pt idx="0">
                  <c:v>0</c:v>
                </c:pt>
                <c:pt idx="1">
                  <c:v>20</c:v>
                </c:pt>
                <c:pt idx="2">
                  <c:v>29.413279556540889</c:v>
                </c:pt>
                <c:pt idx="3">
                  <c:v>42.663246119270397</c:v>
                </c:pt>
                <c:pt idx="4">
                  <c:v>48.238707718294016</c:v>
                </c:pt>
                <c:pt idx="5">
                  <c:v>48.393034858526214</c:v>
                </c:pt>
              </c:numCache>
            </c:numRef>
          </c:yVal>
          <c:smooth val="1"/>
        </c:ser>
        <c:ser>
          <c:idx val="1"/>
          <c:order val="1"/>
          <c:tx>
            <c:strRef>
              <c:f>'L, C, H, E ENTERA'!$E$52</c:f>
              <c:strCache>
                <c:ptCount val="1"/>
                <c:pt idx="0">
                  <c:v>400-PRE</c:v>
                </c:pt>
              </c:strCache>
            </c:strRef>
          </c:tx>
          <c:spPr>
            <a:ln w="12700">
              <a:solidFill>
                <a:sysClr val="windowText" lastClr="000000"/>
              </a:solidFill>
            </a:ln>
          </c:spPr>
          <c:marker>
            <c:symbol val="circle"/>
            <c:size val="4"/>
            <c:spPr>
              <a:solidFill>
                <a:schemeClr val="tx1"/>
              </a:solidFill>
              <a:ln w="12700">
                <a:solidFill>
                  <a:sysClr val="windowText" lastClr="000000"/>
                </a:solidFill>
                <a:prstDash val="solid"/>
              </a:ln>
            </c:spPr>
          </c:marker>
          <c:errBars>
            <c:errDir val="y"/>
            <c:errBarType val="both"/>
            <c:errValType val="cust"/>
            <c:noEndCap val="0"/>
            <c:plus>
              <c:numRef>
                <c:f>'L, C, H, E ENTERA'!$F$53:$F$58</c:f>
                <c:numCache>
                  <c:formatCode>General</c:formatCode>
                  <c:ptCount val="6"/>
                  <c:pt idx="0">
                    <c:v>0</c:v>
                  </c:pt>
                  <c:pt idx="1">
                    <c:v>1.5051408762270446</c:v>
                  </c:pt>
                  <c:pt idx="2">
                    <c:v>0.99699898136427612</c:v>
                  </c:pt>
                  <c:pt idx="3">
                    <c:v>0.73217000997711701</c:v>
                  </c:pt>
                  <c:pt idx="4">
                    <c:v>0.90127742320542503</c:v>
                  </c:pt>
                  <c:pt idx="5">
                    <c:v>2.4855637003638837</c:v>
                  </c:pt>
                </c:numCache>
              </c:numRef>
            </c:plus>
            <c:minus>
              <c:numRef>
                <c:f>'L, C, H, E ENTERA'!$F$53:$F$58</c:f>
                <c:numCache>
                  <c:formatCode>General</c:formatCode>
                  <c:ptCount val="6"/>
                  <c:pt idx="0">
                    <c:v>0</c:v>
                  </c:pt>
                  <c:pt idx="1">
                    <c:v>1.5051408762270446</c:v>
                  </c:pt>
                  <c:pt idx="2">
                    <c:v>0.99699898136427612</c:v>
                  </c:pt>
                  <c:pt idx="3">
                    <c:v>0.73217000997711701</c:v>
                  </c:pt>
                  <c:pt idx="4">
                    <c:v>0.90127742320542503</c:v>
                  </c:pt>
                  <c:pt idx="5">
                    <c:v>2.4855637003638837</c:v>
                  </c:pt>
                </c:numCache>
              </c:numRef>
            </c:minus>
          </c:errBars>
          <c:xVal>
            <c:numRef>
              <c:f>'L, C, H, E ENTERA'!$D$53:$D$59</c:f>
              <c:numCache>
                <c:formatCode>General</c:formatCode>
                <c:ptCount val="7"/>
                <c:pt idx="0">
                  <c:v>0</c:v>
                </c:pt>
                <c:pt idx="1">
                  <c:v>3</c:v>
                </c:pt>
                <c:pt idx="2">
                  <c:v>6</c:v>
                </c:pt>
                <c:pt idx="3">
                  <c:v>9</c:v>
                </c:pt>
                <c:pt idx="4">
                  <c:v>12</c:v>
                </c:pt>
                <c:pt idx="5">
                  <c:v>15</c:v>
                </c:pt>
              </c:numCache>
            </c:numRef>
          </c:xVal>
          <c:yVal>
            <c:numRef>
              <c:f>'L, C, H, E ENTERA'!$E$53:$E$59</c:f>
              <c:numCache>
                <c:formatCode>0.00</c:formatCode>
                <c:ptCount val="7"/>
                <c:pt idx="0">
                  <c:v>0</c:v>
                </c:pt>
                <c:pt idx="1">
                  <c:v>13.423052480736201</c:v>
                </c:pt>
                <c:pt idx="2">
                  <c:v>32.258040848746731</c:v>
                </c:pt>
                <c:pt idx="3">
                  <c:v>42.558248209747333</c:v>
                </c:pt>
                <c:pt idx="4">
                  <c:v>45.777356299722392</c:v>
                </c:pt>
                <c:pt idx="5">
                  <c:v>46.445690864226414</c:v>
                </c:pt>
              </c:numCache>
            </c:numRef>
          </c:yVal>
          <c:smooth val="1"/>
        </c:ser>
        <c:ser>
          <c:idx val="2"/>
          <c:order val="2"/>
          <c:tx>
            <c:strRef>
              <c:f>'L, C, H, E ENTERA'!$H$52</c:f>
              <c:strCache>
                <c:ptCount val="1"/>
                <c:pt idx="0">
                  <c:v>CONTROL</c:v>
                </c:pt>
              </c:strCache>
            </c:strRef>
          </c:tx>
          <c:spPr>
            <a:ln w="12700">
              <a:solidFill>
                <a:sysClr val="windowText" lastClr="000000"/>
              </a:solidFill>
              <a:prstDash val="dash"/>
            </a:ln>
          </c:spPr>
          <c:marker>
            <c:symbol val="triangle"/>
            <c:size val="4"/>
            <c:spPr>
              <a:solidFill>
                <a:schemeClr val="tx1"/>
              </a:solidFill>
              <a:ln w="12700">
                <a:solidFill>
                  <a:sysClr val="windowText" lastClr="000000"/>
                </a:solidFill>
                <a:prstDash val="dash"/>
              </a:ln>
            </c:spPr>
          </c:marker>
          <c:errBars>
            <c:errDir val="y"/>
            <c:errBarType val="both"/>
            <c:errValType val="cust"/>
            <c:noEndCap val="0"/>
            <c:plus>
              <c:numRef>
                <c:f>'L, C, H, E ENTERA'!$I$53:$I$58</c:f>
                <c:numCache>
                  <c:formatCode>General</c:formatCode>
                  <c:ptCount val="6"/>
                  <c:pt idx="0">
                    <c:v>0</c:v>
                  </c:pt>
                  <c:pt idx="1">
                    <c:v>2.8495814309065071</c:v>
                  </c:pt>
                  <c:pt idx="2">
                    <c:v>2.2253042568108059</c:v>
                  </c:pt>
                  <c:pt idx="3">
                    <c:v>2.8159863094315827</c:v>
                  </c:pt>
                  <c:pt idx="4">
                    <c:v>1.4699587674490484</c:v>
                  </c:pt>
                  <c:pt idx="5">
                    <c:v>1.87</c:v>
                  </c:pt>
                </c:numCache>
              </c:numRef>
            </c:plus>
            <c:minus>
              <c:numRef>
                <c:f>'L, C, H, E ENTERA'!$I$53:$I$58</c:f>
                <c:numCache>
                  <c:formatCode>General</c:formatCode>
                  <c:ptCount val="6"/>
                  <c:pt idx="0">
                    <c:v>0</c:v>
                  </c:pt>
                  <c:pt idx="1">
                    <c:v>2.8495814309065071</c:v>
                  </c:pt>
                  <c:pt idx="2">
                    <c:v>2.2253042568108059</c:v>
                  </c:pt>
                  <c:pt idx="3">
                    <c:v>2.8159863094315827</c:v>
                  </c:pt>
                  <c:pt idx="4">
                    <c:v>1.4699587674490484</c:v>
                  </c:pt>
                  <c:pt idx="5">
                    <c:v>1.87</c:v>
                  </c:pt>
                </c:numCache>
              </c:numRef>
            </c:minus>
          </c:errBars>
          <c:xVal>
            <c:numRef>
              <c:f>'L, C, H, E ENTERA'!$G$60:$G$66</c:f>
              <c:numCache>
                <c:formatCode>General</c:formatCode>
                <c:ptCount val="7"/>
                <c:pt idx="0">
                  <c:v>0</c:v>
                </c:pt>
                <c:pt idx="1">
                  <c:v>3</c:v>
                </c:pt>
                <c:pt idx="2" formatCode="0">
                  <c:v>6</c:v>
                </c:pt>
                <c:pt idx="3" formatCode="0">
                  <c:v>9</c:v>
                </c:pt>
                <c:pt idx="4" formatCode="0">
                  <c:v>12</c:v>
                </c:pt>
                <c:pt idx="5" formatCode="0">
                  <c:v>15</c:v>
                </c:pt>
              </c:numCache>
            </c:numRef>
          </c:xVal>
          <c:yVal>
            <c:numRef>
              <c:f>'L, C, H, E ENTERA'!$H$60:$H$66</c:f>
              <c:numCache>
                <c:formatCode>General</c:formatCode>
                <c:ptCount val="7"/>
                <c:pt idx="0">
                  <c:v>0</c:v>
                </c:pt>
                <c:pt idx="1">
                  <c:v>17.25</c:v>
                </c:pt>
                <c:pt idx="2">
                  <c:v>25.959999999999987</c:v>
                </c:pt>
                <c:pt idx="3">
                  <c:v>36.230000000000011</c:v>
                </c:pt>
                <c:pt idx="4">
                  <c:v>41.1</c:v>
                </c:pt>
                <c:pt idx="5">
                  <c:v>40.85</c:v>
                </c:pt>
              </c:numCache>
            </c:numRef>
          </c:yVal>
          <c:smooth val="1"/>
        </c:ser>
        <c:dLbls>
          <c:showLegendKey val="0"/>
          <c:showVal val="0"/>
          <c:showCatName val="0"/>
          <c:showSerName val="0"/>
          <c:showPercent val="0"/>
          <c:showBubbleSize val="0"/>
        </c:dLbls>
        <c:axId val="128709376"/>
        <c:axId val="128711296"/>
      </c:scatterChart>
      <c:valAx>
        <c:axId val="128709376"/>
        <c:scaling>
          <c:orientation val="minMax"/>
        </c:scaling>
        <c:delete val="0"/>
        <c:axPos val="b"/>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3951422222222245"/>
              <c:y val="0.9065416589953126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s-CO"/>
          </a:p>
        </c:txPr>
        <c:crossAx val="128711296"/>
        <c:crossesAt val="-50"/>
        <c:crossBetween val="midCat"/>
        <c:majorUnit val="3"/>
      </c:valAx>
      <c:valAx>
        <c:axId val="128711296"/>
        <c:scaling>
          <c:orientation val="minMax"/>
        </c:scaling>
        <c:delete val="0"/>
        <c:axPos val="l"/>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D E*</a:t>
                </a:r>
              </a:p>
            </c:rich>
          </c:tx>
          <c:layout>
            <c:manualLayout>
              <c:xMode val="edge"/>
              <c:yMode val="edge"/>
              <c:x val="7.3333333333335053E-5"/>
              <c:y val="0.38388819468427476"/>
            </c:manualLayout>
          </c:layout>
          <c:overlay val="0"/>
          <c:spPr>
            <a:noFill/>
            <a:ln w="25400">
              <a:noFill/>
            </a:ln>
          </c:spPr>
        </c:title>
        <c:numFmt formatCode="0" sourceLinked="0"/>
        <c:majorTickMark val="out"/>
        <c:minorTickMark val="in"/>
        <c:tickLblPos val="nextTo"/>
        <c:spPr>
          <a:ln w="3175">
            <a:solidFill>
              <a:srgbClr val="000000"/>
            </a:solidFill>
            <a:prstDash val="solid"/>
          </a:ln>
        </c:spPr>
        <c:txPr>
          <a:bodyPr rot="0" vert="horz"/>
          <a:lstStyle/>
          <a:p>
            <a:pPr>
              <a:defRPr/>
            </a:pPr>
            <a:endParaRPr lang="es-CO"/>
          </a:p>
        </c:txPr>
        <c:crossAx val="128709376"/>
        <c:crosses val="autoZero"/>
        <c:crossBetween val="midCat"/>
      </c:valAx>
      <c:spPr>
        <a:solidFill>
          <a:srgbClr val="FFFFFF"/>
        </a:solidFill>
        <a:ln w="12700">
          <a:solidFill>
            <a:srgbClr val="FFFFFF"/>
          </a:solidFill>
          <a:prstDash val="solid"/>
        </a:ln>
      </c:spPr>
    </c:plotArea>
    <c:legend>
      <c:legendPos val="tr"/>
      <c:layout>
        <c:manualLayout>
          <c:xMode val="edge"/>
          <c:yMode val="edge"/>
          <c:x val="0.1680740740740741"/>
          <c:y val="0"/>
          <c:w val="0.39448148148148504"/>
          <c:h val="0.23311149047245214"/>
        </c:manualLayout>
      </c:layout>
      <c:overlay val="0"/>
      <c:spPr>
        <a:noFill/>
        <a:ln w="3175">
          <a:noFill/>
          <a:prstDash val="solid"/>
        </a:ln>
      </c:spPr>
      <c:txPr>
        <a:bodyPr/>
        <a:lstStyle/>
        <a:p>
          <a:pPr>
            <a:defRPr>
              <a:latin typeface="Times New Roman" pitchFamily="18" charset="0"/>
              <a:cs typeface="Times New Roman" pitchFamily="18" charset="0"/>
            </a:defRPr>
          </a:pPr>
          <a:endParaRPr lang="es-CO"/>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CO"/>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588185185185191"/>
          <c:y val="3.848169278921762E-2"/>
          <c:w val="0.78265259259259712"/>
          <c:h val="0.74298275334262243"/>
        </c:manualLayout>
      </c:layout>
      <c:scatterChart>
        <c:scatterStyle val="smoothMarker"/>
        <c:varyColors val="0"/>
        <c:ser>
          <c:idx val="0"/>
          <c:order val="0"/>
          <c:tx>
            <c:strRef>
              <c:f>'L, C, H, E ENTERA'!$B$46</c:f>
              <c:strCache>
                <c:ptCount val="1"/>
                <c:pt idx="0">
                  <c:v>200-POS</c:v>
                </c:pt>
              </c:strCache>
            </c:strRef>
          </c:tx>
          <c:spPr>
            <a:ln w="12700">
              <a:solidFill>
                <a:sysClr val="windowText" lastClr="000000"/>
              </a:solidFill>
            </a:ln>
          </c:spPr>
          <c:marker>
            <c:symbol val="x"/>
            <c:size val="4"/>
            <c:spPr>
              <a:solidFill>
                <a:schemeClr val="tx1"/>
              </a:solidFill>
              <a:ln w="12700">
                <a:solidFill>
                  <a:sysClr val="windowText" lastClr="000000"/>
                </a:solidFill>
                <a:prstDash val="solid"/>
              </a:ln>
            </c:spPr>
          </c:marker>
          <c:errBars>
            <c:errDir val="y"/>
            <c:errBarType val="both"/>
            <c:errValType val="cust"/>
            <c:noEndCap val="0"/>
            <c:plus>
              <c:numRef>
                <c:f>'L, C, H, E ENTERA'!$C$47:$C$52</c:f>
                <c:numCache>
                  <c:formatCode>General</c:formatCode>
                  <c:ptCount val="6"/>
                  <c:pt idx="0">
                    <c:v>0</c:v>
                  </c:pt>
                  <c:pt idx="1">
                    <c:v>0.35306689854828532</c:v>
                  </c:pt>
                  <c:pt idx="2">
                    <c:v>1.9514315761696317</c:v>
                  </c:pt>
                  <c:pt idx="3">
                    <c:v>1.9345216140848238</c:v>
                  </c:pt>
                  <c:pt idx="4">
                    <c:v>2.2463553337003268</c:v>
                  </c:pt>
                  <c:pt idx="5">
                    <c:v>2.1</c:v>
                  </c:pt>
                </c:numCache>
              </c:numRef>
            </c:plus>
            <c:minus>
              <c:numRef>
                <c:f>'L, C, H, E ENTERA'!$C$47:$C$52</c:f>
                <c:numCache>
                  <c:formatCode>General</c:formatCode>
                  <c:ptCount val="6"/>
                  <c:pt idx="0">
                    <c:v>0</c:v>
                  </c:pt>
                  <c:pt idx="1">
                    <c:v>0.35306689854828532</c:v>
                  </c:pt>
                  <c:pt idx="2">
                    <c:v>1.9514315761696317</c:v>
                  </c:pt>
                  <c:pt idx="3">
                    <c:v>1.9345216140848238</c:v>
                  </c:pt>
                  <c:pt idx="4">
                    <c:v>2.2463553337003268</c:v>
                  </c:pt>
                  <c:pt idx="5">
                    <c:v>2.1</c:v>
                  </c:pt>
                </c:numCache>
              </c:numRef>
            </c:minus>
          </c:errBars>
          <c:xVal>
            <c:numRef>
              <c:f>'L, C, H, E ENTERA'!$A$53:$A$59</c:f>
              <c:numCache>
                <c:formatCode>General</c:formatCode>
                <c:ptCount val="7"/>
                <c:pt idx="0">
                  <c:v>0</c:v>
                </c:pt>
                <c:pt idx="1">
                  <c:v>3</c:v>
                </c:pt>
                <c:pt idx="2">
                  <c:v>6</c:v>
                </c:pt>
                <c:pt idx="3">
                  <c:v>9</c:v>
                </c:pt>
                <c:pt idx="4">
                  <c:v>12</c:v>
                </c:pt>
                <c:pt idx="5">
                  <c:v>15</c:v>
                </c:pt>
              </c:numCache>
            </c:numRef>
          </c:xVal>
          <c:yVal>
            <c:numRef>
              <c:f>'L, C, H, E ENTERA'!$B$53:$B$59</c:f>
              <c:numCache>
                <c:formatCode>General</c:formatCode>
                <c:ptCount val="7"/>
                <c:pt idx="0">
                  <c:v>0</c:v>
                </c:pt>
                <c:pt idx="1">
                  <c:v>11.59</c:v>
                </c:pt>
                <c:pt idx="2">
                  <c:v>14.05</c:v>
                </c:pt>
                <c:pt idx="3">
                  <c:v>18.97</c:v>
                </c:pt>
                <c:pt idx="4">
                  <c:v>19.690000000000001</c:v>
                </c:pt>
                <c:pt idx="5">
                  <c:v>18.95</c:v>
                </c:pt>
              </c:numCache>
            </c:numRef>
          </c:yVal>
          <c:smooth val="1"/>
        </c:ser>
        <c:ser>
          <c:idx val="1"/>
          <c:order val="1"/>
          <c:tx>
            <c:strRef>
              <c:f>'L, C, H, E ENTERA'!$E$46</c:f>
              <c:strCache>
                <c:ptCount val="1"/>
                <c:pt idx="0">
                  <c:v>400-POS</c:v>
                </c:pt>
              </c:strCache>
            </c:strRef>
          </c:tx>
          <c:spPr>
            <a:ln w="12700">
              <a:solidFill>
                <a:sysClr val="windowText" lastClr="000000"/>
              </a:solidFill>
            </a:ln>
          </c:spPr>
          <c:marker>
            <c:symbol val="circle"/>
            <c:size val="4"/>
            <c:spPr>
              <a:solidFill>
                <a:schemeClr val="tx1"/>
              </a:solidFill>
              <a:ln w="12700">
                <a:solidFill>
                  <a:sysClr val="windowText" lastClr="000000"/>
                </a:solidFill>
                <a:prstDash val="solid"/>
              </a:ln>
            </c:spPr>
          </c:marker>
          <c:errBars>
            <c:errDir val="y"/>
            <c:errBarType val="both"/>
            <c:errValType val="cust"/>
            <c:noEndCap val="0"/>
            <c:plus>
              <c:numRef>
                <c:f>'L, C, H, E ENTERA'!$F$47:$F$52</c:f>
                <c:numCache>
                  <c:formatCode>General</c:formatCode>
                  <c:ptCount val="6"/>
                  <c:pt idx="0">
                    <c:v>0</c:v>
                  </c:pt>
                  <c:pt idx="1">
                    <c:v>1.0694704139530844</c:v>
                  </c:pt>
                  <c:pt idx="2">
                    <c:v>0.93474116275372965</c:v>
                  </c:pt>
                  <c:pt idx="3">
                    <c:v>1.1697354565158282</c:v>
                  </c:pt>
                  <c:pt idx="4">
                    <c:v>1.0454317623635498</c:v>
                  </c:pt>
                  <c:pt idx="5">
                    <c:v>1.2</c:v>
                  </c:pt>
                </c:numCache>
              </c:numRef>
            </c:plus>
            <c:minus>
              <c:numRef>
                <c:f>'L, C, H, E ENTERA'!$F$47:$F$52</c:f>
                <c:numCache>
                  <c:formatCode>General</c:formatCode>
                  <c:ptCount val="6"/>
                  <c:pt idx="0">
                    <c:v>0</c:v>
                  </c:pt>
                  <c:pt idx="1">
                    <c:v>1.0694704139530844</c:v>
                  </c:pt>
                  <c:pt idx="2">
                    <c:v>0.93474116275372965</c:v>
                  </c:pt>
                  <c:pt idx="3">
                    <c:v>1.1697354565158282</c:v>
                  </c:pt>
                  <c:pt idx="4">
                    <c:v>1.0454317623635498</c:v>
                  </c:pt>
                  <c:pt idx="5">
                    <c:v>1.2</c:v>
                  </c:pt>
                </c:numCache>
              </c:numRef>
            </c:minus>
          </c:errBars>
          <c:xVal>
            <c:numRef>
              <c:f>'L, C, H, E ENTERA'!$D$53:$D$59</c:f>
              <c:numCache>
                <c:formatCode>General</c:formatCode>
                <c:ptCount val="7"/>
                <c:pt idx="0">
                  <c:v>0</c:v>
                </c:pt>
                <c:pt idx="1">
                  <c:v>3</c:v>
                </c:pt>
                <c:pt idx="2">
                  <c:v>6</c:v>
                </c:pt>
                <c:pt idx="3">
                  <c:v>9</c:v>
                </c:pt>
                <c:pt idx="4">
                  <c:v>12</c:v>
                </c:pt>
                <c:pt idx="5">
                  <c:v>15</c:v>
                </c:pt>
              </c:numCache>
            </c:numRef>
          </c:xVal>
          <c:yVal>
            <c:numRef>
              <c:f>'L, C, H, E ENTERA'!$E$53:$E$59</c:f>
              <c:numCache>
                <c:formatCode>General</c:formatCode>
                <c:ptCount val="7"/>
                <c:pt idx="0">
                  <c:v>0</c:v>
                </c:pt>
                <c:pt idx="1">
                  <c:v>16.59</c:v>
                </c:pt>
                <c:pt idx="2">
                  <c:v>18.579999999999988</c:v>
                </c:pt>
                <c:pt idx="3">
                  <c:v>24.610000000000031</c:v>
                </c:pt>
                <c:pt idx="4">
                  <c:v>24.1</c:v>
                </c:pt>
                <c:pt idx="5">
                  <c:v>25.39</c:v>
                </c:pt>
              </c:numCache>
            </c:numRef>
          </c:yVal>
          <c:smooth val="1"/>
        </c:ser>
        <c:ser>
          <c:idx val="2"/>
          <c:order val="2"/>
          <c:tx>
            <c:strRef>
              <c:f>'L, C, H, E ENTERA'!$H$46</c:f>
              <c:strCache>
                <c:ptCount val="1"/>
                <c:pt idx="0">
                  <c:v>CONTROL</c:v>
                </c:pt>
              </c:strCache>
            </c:strRef>
          </c:tx>
          <c:spPr>
            <a:ln w="12700">
              <a:solidFill>
                <a:sysClr val="windowText" lastClr="000000"/>
              </a:solidFill>
              <a:prstDash val="dash"/>
            </a:ln>
          </c:spPr>
          <c:marker>
            <c:symbol val="triangle"/>
            <c:size val="4"/>
            <c:spPr>
              <a:solidFill>
                <a:schemeClr val="tx1"/>
              </a:solidFill>
              <a:ln w="12700">
                <a:solidFill>
                  <a:sysClr val="windowText" lastClr="000000"/>
                </a:solidFill>
                <a:prstDash val="dash"/>
              </a:ln>
            </c:spPr>
          </c:marker>
          <c:errBars>
            <c:errDir val="y"/>
            <c:errBarType val="both"/>
            <c:errValType val="cust"/>
            <c:noEndCap val="0"/>
            <c:plus>
              <c:numRef>
                <c:f>'L, C, H, E ENTERA'!$I$47:$I$52</c:f>
                <c:numCache>
                  <c:formatCode>General</c:formatCode>
                  <c:ptCount val="6"/>
                  <c:pt idx="0">
                    <c:v>0</c:v>
                  </c:pt>
                  <c:pt idx="1">
                    <c:v>2.8495814309065071</c:v>
                  </c:pt>
                  <c:pt idx="2">
                    <c:v>2.2253042568108059</c:v>
                  </c:pt>
                  <c:pt idx="3">
                    <c:v>2.8159863094315827</c:v>
                  </c:pt>
                  <c:pt idx="4">
                    <c:v>1.4699587674490484</c:v>
                  </c:pt>
                  <c:pt idx="5">
                    <c:v>1.87</c:v>
                  </c:pt>
                </c:numCache>
              </c:numRef>
            </c:plus>
            <c:minus>
              <c:numRef>
                <c:f>'L, C, H, E ENTERA'!$I$47:$I$52</c:f>
                <c:numCache>
                  <c:formatCode>General</c:formatCode>
                  <c:ptCount val="6"/>
                  <c:pt idx="0">
                    <c:v>0</c:v>
                  </c:pt>
                  <c:pt idx="1">
                    <c:v>2.8495814309065071</c:v>
                  </c:pt>
                  <c:pt idx="2">
                    <c:v>2.2253042568108059</c:v>
                  </c:pt>
                  <c:pt idx="3">
                    <c:v>2.8159863094315827</c:v>
                  </c:pt>
                  <c:pt idx="4">
                    <c:v>1.4699587674490484</c:v>
                  </c:pt>
                  <c:pt idx="5">
                    <c:v>1.87</c:v>
                  </c:pt>
                </c:numCache>
              </c:numRef>
            </c:minus>
          </c:errBars>
          <c:xVal>
            <c:numRef>
              <c:f>'L, C, H, E ENTERA'!$G$53:$G$59</c:f>
              <c:numCache>
                <c:formatCode>0</c:formatCode>
                <c:ptCount val="7"/>
                <c:pt idx="0" formatCode="General">
                  <c:v>0</c:v>
                </c:pt>
                <c:pt idx="1">
                  <c:v>3</c:v>
                </c:pt>
                <c:pt idx="2">
                  <c:v>6</c:v>
                </c:pt>
                <c:pt idx="3">
                  <c:v>9</c:v>
                </c:pt>
                <c:pt idx="4">
                  <c:v>12</c:v>
                </c:pt>
                <c:pt idx="5" formatCode="General">
                  <c:v>15</c:v>
                </c:pt>
              </c:numCache>
            </c:numRef>
          </c:xVal>
          <c:yVal>
            <c:numRef>
              <c:f>'L, C, H, E ENTERA'!$H$53:$H$59</c:f>
              <c:numCache>
                <c:formatCode>General</c:formatCode>
                <c:ptCount val="7"/>
                <c:pt idx="0">
                  <c:v>0</c:v>
                </c:pt>
                <c:pt idx="1">
                  <c:v>17.25</c:v>
                </c:pt>
                <c:pt idx="2">
                  <c:v>25.959999999999987</c:v>
                </c:pt>
                <c:pt idx="3">
                  <c:v>36.230000000000011</c:v>
                </c:pt>
                <c:pt idx="4">
                  <c:v>41.1</c:v>
                </c:pt>
                <c:pt idx="5">
                  <c:v>40.85</c:v>
                </c:pt>
              </c:numCache>
            </c:numRef>
          </c:yVal>
          <c:smooth val="1"/>
        </c:ser>
        <c:dLbls>
          <c:showLegendKey val="0"/>
          <c:showVal val="0"/>
          <c:showCatName val="0"/>
          <c:showSerName val="0"/>
          <c:showPercent val="0"/>
          <c:showBubbleSize val="0"/>
        </c:dLbls>
        <c:axId val="128873984"/>
        <c:axId val="128875904"/>
      </c:scatterChart>
      <c:valAx>
        <c:axId val="128873984"/>
        <c:scaling>
          <c:orientation val="minMax"/>
          <c:max val="15"/>
        </c:scaling>
        <c:delete val="0"/>
        <c:axPos val="b"/>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3277185185185441"/>
              <c:y val="0.9065416589953126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s-CO"/>
          </a:p>
        </c:txPr>
        <c:crossAx val="128875904"/>
        <c:crossesAt val="-50"/>
        <c:crossBetween val="midCat"/>
        <c:majorUnit val="3"/>
      </c:valAx>
      <c:valAx>
        <c:axId val="128875904"/>
        <c:scaling>
          <c:orientation val="minMax"/>
          <c:max val="60"/>
        </c:scaling>
        <c:delete val="0"/>
        <c:axPos val="l"/>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D E*</a:t>
                </a:r>
              </a:p>
            </c:rich>
          </c:tx>
          <c:layout>
            <c:manualLayout>
              <c:xMode val="edge"/>
              <c:yMode val="edge"/>
              <c:x val="7.3333333333335053E-5"/>
              <c:y val="0.39080603148215287"/>
            </c:manualLayout>
          </c:layout>
          <c:overlay val="0"/>
          <c:spPr>
            <a:noFill/>
            <a:ln w="25400">
              <a:noFill/>
            </a:ln>
          </c:spPr>
        </c:title>
        <c:numFmt formatCode="0" sourceLinked="0"/>
        <c:majorTickMark val="out"/>
        <c:minorTickMark val="in"/>
        <c:tickLblPos val="nextTo"/>
        <c:spPr>
          <a:ln w="3175">
            <a:solidFill>
              <a:srgbClr val="000000"/>
            </a:solidFill>
            <a:prstDash val="solid"/>
          </a:ln>
        </c:spPr>
        <c:txPr>
          <a:bodyPr rot="0" vert="horz"/>
          <a:lstStyle/>
          <a:p>
            <a:pPr>
              <a:defRPr/>
            </a:pPr>
            <a:endParaRPr lang="es-CO"/>
          </a:p>
        </c:txPr>
        <c:crossAx val="128873984"/>
        <c:crosses val="autoZero"/>
        <c:crossBetween val="midCat"/>
      </c:valAx>
      <c:spPr>
        <a:solidFill>
          <a:srgbClr val="FFFFFF"/>
        </a:solidFill>
        <a:ln w="12700">
          <a:solidFill>
            <a:srgbClr val="FFFFFF"/>
          </a:solidFill>
          <a:prstDash val="solid"/>
        </a:ln>
      </c:spPr>
    </c:plotArea>
    <c:legend>
      <c:legendPos val="t"/>
      <c:layout>
        <c:manualLayout>
          <c:xMode val="edge"/>
          <c:yMode val="edge"/>
          <c:x val="0.14484666666666671"/>
          <c:y val="0"/>
          <c:w val="0.37634370370370596"/>
          <c:h val="0.25180272290414307"/>
        </c:manualLayout>
      </c:layout>
      <c:overlay val="0"/>
      <c:spPr>
        <a:noFill/>
        <a:ln w="3175">
          <a:noFill/>
          <a:prstDash val="solid"/>
        </a:ln>
      </c:spPr>
      <c:txPr>
        <a:bodyPr/>
        <a:lstStyle/>
        <a:p>
          <a:pPr>
            <a:defRPr>
              <a:latin typeface="Times New Roman" pitchFamily="18" charset="0"/>
              <a:cs typeface="Times New Roman" pitchFamily="18" charset="0"/>
            </a:defRPr>
          </a:pPr>
          <a:endParaRPr lang="es-CO"/>
        </a:p>
      </c:txPr>
    </c:legend>
    <c:plotVisOnly val="1"/>
    <c:dispBlanksAs val="gap"/>
    <c:showDLblsOverMax val="0"/>
  </c:chart>
  <c:spPr>
    <a:noFill/>
    <a:ln w="3175">
      <a:noFill/>
      <a:prstDash val="solid"/>
    </a:ln>
  </c:spPr>
  <c:txPr>
    <a:bodyPr/>
    <a:lstStyle/>
    <a:p>
      <a:pPr>
        <a:defRPr sz="900" b="0" i="0" u="none" strike="noStrike" baseline="0">
          <a:solidFill>
            <a:srgbClr val="000000"/>
          </a:solidFill>
          <a:latin typeface="Arial"/>
          <a:ea typeface="Arial"/>
          <a:cs typeface="Arial"/>
        </a:defRPr>
      </a:pPr>
      <a:endParaRPr lang="es-CO"/>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295703703704137"/>
          <c:y val="6.6713882986848924E-2"/>
          <c:w val="0.80648740740740743"/>
          <c:h val="0.72425946756656912"/>
        </c:manualLayout>
      </c:layout>
      <c:barChart>
        <c:barDir val="col"/>
        <c:grouping val="clustered"/>
        <c:varyColors val="0"/>
        <c:ser>
          <c:idx val="0"/>
          <c:order val="0"/>
          <c:tx>
            <c:strRef>
              <c:f>Graficas!$E$19</c:f>
              <c:strCache>
                <c:ptCount val="1"/>
                <c:pt idx="0">
                  <c:v>200-PRE</c:v>
                </c:pt>
              </c:strCache>
            </c:strRef>
          </c:tx>
          <c:spPr>
            <a:solidFill>
              <a:schemeClr val="tx1"/>
            </a:solidFill>
          </c:spPr>
          <c:invertIfNegative val="0"/>
          <c:errBars>
            <c:errBarType val="both"/>
            <c:errValType val="cust"/>
            <c:noEndCap val="0"/>
            <c:plus>
              <c:numRef>
                <c:f>Graficas!$F$20:$F$25</c:f>
                <c:numCache>
                  <c:formatCode>General</c:formatCode>
                  <c:ptCount val="6"/>
                  <c:pt idx="0">
                    <c:v>0.21799183165759295</c:v>
                  </c:pt>
                  <c:pt idx="1">
                    <c:v>1.4277316980628751</c:v>
                  </c:pt>
                  <c:pt idx="2">
                    <c:v>1.7464676358824072</c:v>
                  </c:pt>
                  <c:pt idx="3">
                    <c:v>0.73681000487896642</c:v>
                  </c:pt>
                  <c:pt idx="4">
                    <c:v>1.704845263558544</c:v>
                  </c:pt>
                  <c:pt idx="5">
                    <c:v>1.7</c:v>
                  </c:pt>
                </c:numCache>
              </c:numRef>
            </c:plus>
            <c:minus>
              <c:numRef>
                <c:f>Graficas!$F$20:$F$25</c:f>
                <c:numCache>
                  <c:formatCode>General</c:formatCode>
                  <c:ptCount val="6"/>
                  <c:pt idx="0">
                    <c:v>0.21799183165759295</c:v>
                  </c:pt>
                  <c:pt idx="1">
                    <c:v>1.4277316980628751</c:v>
                  </c:pt>
                  <c:pt idx="2">
                    <c:v>1.7464676358824072</c:v>
                  </c:pt>
                  <c:pt idx="3">
                    <c:v>0.73681000487896642</c:v>
                  </c:pt>
                  <c:pt idx="4">
                    <c:v>1.704845263558544</c:v>
                  </c:pt>
                  <c:pt idx="5">
                    <c:v>1.7</c:v>
                  </c:pt>
                </c:numCache>
              </c:numRef>
            </c:minus>
          </c:errBars>
          <c:cat>
            <c:numRef>
              <c:f>Graficas!$B$20:$B$25</c:f>
              <c:numCache>
                <c:formatCode>General</c:formatCode>
                <c:ptCount val="6"/>
                <c:pt idx="0">
                  <c:v>0</c:v>
                </c:pt>
                <c:pt idx="1">
                  <c:v>3</c:v>
                </c:pt>
                <c:pt idx="2">
                  <c:v>6</c:v>
                </c:pt>
                <c:pt idx="3">
                  <c:v>9</c:v>
                </c:pt>
                <c:pt idx="4">
                  <c:v>12</c:v>
                </c:pt>
                <c:pt idx="5">
                  <c:v>15</c:v>
                </c:pt>
              </c:numCache>
            </c:numRef>
          </c:cat>
          <c:val>
            <c:numRef>
              <c:f>Graficas!$E$20:$E$25</c:f>
              <c:numCache>
                <c:formatCode>General</c:formatCode>
                <c:ptCount val="6"/>
                <c:pt idx="0">
                  <c:v>22.85</c:v>
                </c:pt>
                <c:pt idx="1">
                  <c:v>22.79</c:v>
                </c:pt>
                <c:pt idx="2">
                  <c:v>22.8</c:v>
                </c:pt>
                <c:pt idx="3">
                  <c:v>22.77</c:v>
                </c:pt>
                <c:pt idx="4">
                  <c:v>22.58</c:v>
                </c:pt>
                <c:pt idx="5">
                  <c:v>19.670000000000005</c:v>
                </c:pt>
              </c:numCache>
            </c:numRef>
          </c:val>
        </c:ser>
        <c:ser>
          <c:idx val="1"/>
          <c:order val="1"/>
          <c:tx>
            <c:strRef>
              <c:f>Graficas!$G$19</c:f>
              <c:strCache>
                <c:ptCount val="1"/>
                <c:pt idx="0">
                  <c:v>400-PRE</c:v>
                </c:pt>
              </c:strCache>
            </c:strRef>
          </c:tx>
          <c:spPr>
            <a:solidFill>
              <a:schemeClr val="bg1"/>
            </a:solidFill>
            <a:ln>
              <a:solidFill>
                <a:sysClr val="windowText" lastClr="000000"/>
              </a:solidFill>
            </a:ln>
          </c:spPr>
          <c:invertIfNegative val="0"/>
          <c:errBars>
            <c:errBarType val="both"/>
            <c:errValType val="cust"/>
            <c:noEndCap val="0"/>
            <c:plus>
              <c:numRef>
                <c:f>Graficas!$H$20:$H$25</c:f>
                <c:numCache>
                  <c:formatCode>General</c:formatCode>
                  <c:ptCount val="6"/>
                  <c:pt idx="0">
                    <c:v>1.4296650368163812</c:v>
                  </c:pt>
                  <c:pt idx="1">
                    <c:v>2.4443355587940405</c:v>
                  </c:pt>
                  <c:pt idx="2">
                    <c:v>0.33618142123767586</c:v>
                  </c:pt>
                  <c:pt idx="3">
                    <c:v>1.8382345936987561</c:v>
                  </c:pt>
                  <c:pt idx="4">
                    <c:v>0.72096589027872449</c:v>
                  </c:pt>
                  <c:pt idx="5">
                    <c:v>0.75000000000001255</c:v>
                  </c:pt>
                </c:numCache>
              </c:numRef>
            </c:plus>
            <c:minus>
              <c:numRef>
                <c:f>Graficas!$H$20:$H$25</c:f>
                <c:numCache>
                  <c:formatCode>General</c:formatCode>
                  <c:ptCount val="6"/>
                  <c:pt idx="0">
                    <c:v>1.4296650368163812</c:v>
                  </c:pt>
                  <c:pt idx="1">
                    <c:v>2.4443355587940405</c:v>
                  </c:pt>
                  <c:pt idx="2">
                    <c:v>0.33618142123767586</c:v>
                  </c:pt>
                  <c:pt idx="3">
                    <c:v>1.8382345936987561</c:v>
                  </c:pt>
                  <c:pt idx="4">
                    <c:v>0.72096589027872449</c:v>
                  </c:pt>
                  <c:pt idx="5">
                    <c:v>0.75000000000001255</c:v>
                  </c:pt>
                </c:numCache>
              </c:numRef>
            </c:minus>
          </c:errBars>
          <c:cat>
            <c:numRef>
              <c:f>Graficas!$B$20:$B$25</c:f>
              <c:numCache>
                <c:formatCode>General</c:formatCode>
                <c:ptCount val="6"/>
                <c:pt idx="0">
                  <c:v>0</c:v>
                </c:pt>
                <c:pt idx="1">
                  <c:v>3</c:v>
                </c:pt>
                <c:pt idx="2">
                  <c:v>6</c:v>
                </c:pt>
                <c:pt idx="3">
                  <c:v>9</c:v>
                </c:pt>
                <c:pt idx="4">
                  <c:v>12</c:v>
                </c:pt>
                <c:pt idx="5">
                  <c:v>15</c:v>
                </c:pt>
              </c:numCache>
            </c:numRef>
          </c:cat>
          <c:val>
            <c:numRef>
              <c:f>Graficas!$G$20:$G$25</c:f>
              <c:numCache>
                <c:formatCode>General</c:formatCode>
                <c:ptCount val="6"/>
                <c:pt idx="0">
                  <c:v>26.16</c:v>
                </c:pt>
                <c:pt idx="1">
                  <c:v>22.12</c:v>
                </c:pt>
                <c:pt idx="2">
                  <c:v>22.54</c:v>
                </c:pt>
                <c:pt idx="3">
                  <c:v>23.479999999999986</c:v>
                </c:pt>
                <c:pt idx="4">
                  <c:v>20.959999999999987</c:v>
                </c:pt>
                <c:pt idx="5">
                  <c:v>21.38</c:v>
                </c:pt>
              </c:numCache>
            </c:numRef>
          </c:val>
        </c:ser>
        <c:ser>
          <c:idx val="2"/>
          <c:order val="2"/>
          <c:tx>
            <c:strRef>
              <c:f>Graficas!$C$19</c:f>
              <c:strCache>
                <c:ptCount val="1"/>
                <c:pt idx="0">
                  <c:v>CONTROL</c:v>
                </c:pt>
              </c:strCache>
            </c:strRef>
          </c:tx>
          <c:spPr>
            <a:solidFill>
              <a:schemeClr val="tx1">
                <a:lumMod val="65000"/>
                <a:lumOff val="35000"/>
              </a:schemeClr>
            </a:solidFill>
            <a:ln>
              <a:solidFill>
                <a:sysClr val="windowText" lastClr="000000"/>
              </a:solidFill>
            </a:ln>
          </c:spPr>
          <c:invertIfNegative val="0"/>
          <c:errBars>
            <c:errBarType val="both"/>
            <c:errValType val="cust"/>
            <c:noEndCap val="0"/>
            <c:plus>
              <c:numRef>
                <c:f>Graficas!$D$20:$D$25</c:f>
                <c:numCache>
                  <c:formatCode>General</c:formatCode>
                  <c:ptCount val="6"/>
                  <c:pt idx="0">
                    <c:v>0.46513765931053275</c:v>
                  </c:pt>
                  <c:pt idx="1">
                    <c:v>1.3754571352450617</c:v>
                  </c:pt>
                  <c:pt idx="2">
                    <c:v>0.75915202284006122</c:v>
                  </c:pt>
                  <c:pt idx="3">
                    <c:v>1.4452392310788398</c:v>
                  </c:pt>
                  <c:pt idx="4">
                    <c:v>8.5008066568275267E-2</c:v>
                  </c:pt>
                  <c:pt idx="5">
                    <c:v>8.5000000000000006E-2</c:v>
                  </c:pt>
                </c:numCache>
              </c:numRef>
            </c:plus>
            <c:minus>
              <c:numRef>
                <c:f>Graficas!$D$20:$D$25</c:f>
                <c:numCache>
                  <c:formatCode>General</c:formatCode>
                  <c:ptCount val="6"/>
                  <c:pt idx="0">
                    <c:v>0.46513765931053275</c:v>
                  </c:pt>
                  <c:pt idx="1">
                    <c:v>1.3754571352450617</c:v>
                  </c:pt>
                  <c:pt idx="2">
                    <c:v>0.75915202284006122</c:v>
                  </c:pt>
                  <c:pt idx="3">
                    <c:v>1.4452392310788398</c:v>
                  </c:pt>
                  <c:pt idx="4">
                    <c:v>8.5008066568275267E-2</c:v>
                  </c:pt>
                  <c:pt idx="5">
                    <c:v>8.5000000000000006E-2</c:v>
                  </c:pt>
                </c:numCache>
              </c:numRef>
            </c:minus>
          </c:errBars>
          <c:cat>
            <c:numRef>
              <c:f>Graficas!$B$20:$B$25</c:f>
              <c:numCache>
                <c:formatCode>General</c:formatCode>
                <c:ptCount val="6"/>
                <c:pt idx="0">
                  <c:v>0</c:v>
                </c:pt>
                <c:pt idx="1">
                  <c:v>3</c:v>
                </c:pt>
                <c:pt idx="2">
                  <c:v>6</c:v>
                </c:pt>
                <c:pt idx="3">
                  <c:v>9</c:v>
                </c:pt>
                <c:pt idx="4">
                  <c:v>12</c:v>
                </c:pt>
                <c:pt idx="5">
                  <c:v>15</c:v>
                </c:pt>
              </c:numCache>
            </c:numRef>
          </c:cat>
          <c:val>
            <c:numRef>
              <c:f>Graficas!$C$20:$C$25</c:f>
              <c:numCache>
                <c:formatCode>0.00</c:formatCode>
                <c:ptCount val="6"/>
                <c:pt idx="0">
                  <c:v>24.5</c:v>
                </c:pt>
                <c:pt idx="1">
                  <c:v>19.579999999999988</c:v>
                </c:pt>
                <c:pt idx="2">
                  <c:v>18.664999999999999</c:v>
                </c:pt>
                <c:pt idx="3">
                  <c:v>19.567499999999889</c:v>
                </c:pt>
                <c:pt idx="4">
                  <c:v>18.7</c:v>
                </c:pt>
                <c:pt idx="5">
                  <c:v>15</c:v>
                </c:pt>
              </c:numCache>
            </c:numRef>
          </c:val>
        </c:ser>
        <c:dLbls>
          <c:showLegendKey val="0"/>
          <c:showVal val="0"/>
          <c:showCatName val="0"/>
          <c:showSerName val="0"/>
          <c:showPercent val="0"/>
          <c:showBubbleSize val="0"/>
        </c:dLbls>
        <c:gapWidth val="150"/>
        <c:axId val="129112320"/>
        <c:axId val="129114496"/>
      </c:barChart>
      <c:catAx>
        <c:axId val="129112320"/>
        <c:scaling>
          <c:orientation val="minMax"/>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0153370370370378"/>
              <c:y val="0.90497187851520722"/>
            </c:manualLayout>
          </c:layout>
          <c:overlay val="0"/>
        </c:title>
        <c:numFmt formatCode="General" sourceLinked="1"/>
        <c:majorTickMark val="out"/>
        <c:minorTickMark val="none"/>
        <c:tickLblPos val="nextTo"/>
        <c:txPr>
          <a:bodyPr rot="0" vert="horz"/>
          <a:lstStyle/>
          <a:p>
            <a:pPr>
              <a:defRPr lang="es-CO"/>
            </a:pPr>
            <a:endParaRPr lang="es-CO"/>
          </a:p>
        </c:txPr>
        <c:crossAx val="129114496"/>
        <c:crosses val="autoZero"/>
        <c:auto val="1"/>
        <c:lblAlgn val="ctr"/>
        <c:lblOffset val="100"/>
        <c:noMultiLvlLbl val="0"/>
      </c:catAx>
      <c:valAx>
        <c:axId val="129114496"/>
        <c:scaling>
          <c:orientation val="minMax"/>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Firmness (N)</a:t>
                </a:r>
              </a:p>
            </c:rich>
          </c:tx>
          <c:layout>
            <c:manualLayout>
              <c:xMode val="edge"/>
              <c:yMode val="edge"/>
              <c:x val="7.4037037037041301E-4"/>
              <c:y val="0.23996111597161471"/>
            </c:manualLayout>
          </c:layout>
          <c:overlay val="0"/>
        </c:title>
        <c:numFmt formatCode="General" sourceLinked="1"/>
        <c:majorTickMark val="out"/>
        <c:minorTickMark val="none"/>
        <c:tickLblPos val="nextTo"/>
        <c:txPr>
          <a:bodyPr rot="0" vert="horz"/>
          <a:lstStyle/>
          <a:p>
            <a:pPr>
              <a:defRPr lang="es-CO"/>
            </a:pPr>
            <a:endParaRPr lang="es-CO"/>
          </a:p>
        </c:txPr>
        <c:crossAx val="129112320"/>
        <c:crosses val="autoZero"/>
        <c:crossBetween val="between"/>
      </c:valAx>
    </c:plotArea>
    <c:legend>
      <c:legendPos val="tr"/>
      <c:layout>
        <c:manualLayout>
          <c:xMode val="edge"/>
          <c:yMode val="edge"/>
          <c:x val="0.71754222222222219"/>
          <c:y val="0"/>
          <c:w val="0.27775407407407432"/>
          <c:h val="0.23173603299587694"/>
        </c:manualLayout>
      </c:layout>
      <c:overlay val="0"/>
      <c:spPr>
        <a:noFill/>
        <a:ln>
          <a:noFill/>
        </a:ln>
      </c:spPr>
      <c:txPr>
        <a:bodyPr/>
        <a:lstStyle/>
        <a:p>
          <a:pPr>
            <a:defRPr lang="es-CO">
              <a:latin typeface="Times New Roman" pitchFamily="18" charset="0"/>
              <a:cs typeface="Times New Roman" pitchFamily="18" charset="0"/>
            </a:defRPr>
          </a:pPr>
          <a:endParaRPr lang="es-CO"/>
        </a:p>
      </c:txPr>
    </c:legend>
    <c:plotVisOnly val="1"/>
    <c:dispBlanksAs val="gap"/>
    <c:showDLblsOverMax val="0"/>
  </c:chart>
  <c:spPr>
    <a:ln>
      <a:noFill/>
    </a:ln>
  </c:spPr>
  <c:txPr>
    <a:bodyPr/>
    <a:lstStyle/>
    <a:p>
      <a:pPr>
        <a:defRPr sz="900" b="0" i="0" u="none" strike="noStrike" baseline="0">
          <a:solidFill>
            <a:srgbClr val="000000"/>
          </a:solidFill>
          <a:latin typeface="Arial" pitchFamily="34" charset="0"/>
          <a:ea typeface="Calibri"/>
          <a:cs typeface="Arial" pitchFamily="34" charset="0"/>
        </a:defRPr>
      </a:pPr>
      <a:endParaRPr lang="es-CO"/>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003119099090571"/>
          <c:y val="3.5782647014926477E-2"/>
          <c:w val="0.83941320962134247"/>
          <c:h val="0.73481153524774023"/>
        </c:manualLayout>
      </c:layout>
      <c:barChart>
        <c:barDir val="col"/>
        <c:grouping val="clustered"/>
        <c:varyColors val="0"/>
        <c:ser>
          <c:idx val="0"/>
          <c:order val="0"/>
          <c:tx>
            <c:strRef>
              <c:f>Consolidado!$A$2</c:f>
              <c:strCache>
                <c:ptCount val="1"/>
                <c:pt idx="0">
                  <c:v>200-POS</c:v>
                </c:pt>
              </c:strCache>
            </c:strRef>
          </c:tx>
          <c:spPr>
            <a:solidFill>
              <a:schemeClr val="tx1"/>
            </a:solidFill>
          </c:spPr>
          <c:invertIfNegative val="0"/>
          <c:errBars>
            <c:errBarType val="both"/>
            <c:errValType val="cust"/>
            <c:noEndCap val="0"/>
            <c:plus>
              <c:numRef>
                <c:f>Consolidado!$B$3:$G$3</c:f>
                <c:numCache>
                  <c:formatCode>General</c:formatCode>
                  <c:ptCount val="6"/>
                  <c:pt idx="0">
                    <c:v>0.46513765931053275</c:v>
                  </c:pt>
                  <c:pt idx="1">
                    <c:v>1.0534682578845878</c:v>
                  </c:pt>
                  <c:pt idx="2">
                    <c:v>0.9726810028643551</c:v>
                  </c:pt>
                  <c:pt idx="3">
                    <c:v>1.3015407536198718</c:v>
                  </c:pt>
                  <c:pt idx="4">
                    <c:v>0.97515383401787759</c:v>
                  </c:pt>
                  <c:pt idx="5">
                    <c:v>1.8898853580750774</c:v>
                  </c:pt>
                </c:numCache>
              </c:numRef>
            </c:plus>
            <c:minus>
              <c:numRef>
                <c:f>Consolidado!$B$3:$G$3</c:f>
                <c:numCache>
                  <c:formatCode>General</c:formatCode>
                  <c:ptCount val="6"/>
                  <c:pt idx="0">
                    <c:v>0.46513765931053275</c:v>
                  </c:pt>
                  <c:pt idx="1">
                    <c:v>1.0534682578845878</c:v>
                  </c:pt>
                  <c:pt idx="2">
                    <c:v>0.9726810028643551</c:v>
                  </c:pt>
                  <c:pt idx="3">
                    <c:v>1.3015407536198718</c:v>
                  </c:pt>
                  <c:pt idx="4">
                    <c:v>0.97515383401787759</c:v>
                  </c:pt>
                  <c:pt idx="5">
                    <c:v>1.8898853580750774</c:v>
                  </c:pt>
                </c:numCache>
              </c:numRef>
            </c:minus>
          </c:errBars>
          <c:cat>
            <c:numRef>
              <c:f>Consolidado!$B$1:$G$1</c:f>
              <c:numCache>
                <c:formatCode>General</c:formatCode>
                <c:ptCount val="6"/>
                <c:pt idx="0">
                  <c:v>0</c:v>
                </c:pt>
                <c:pt idx="1">
                  <c:v>3</c:v>
                </c:pt>
                <c:pt idx="2">
                  <c:v>6</c:v>
                </c:pt>
                <c:pt idx="3">
                  <c:v>9</c:v>
                </c:pt>
                <c:pt idx="4">
                  <c:v>12</c:v>
                </c:pt>
                <c:pt idx="5">
                  <c:v>15</c:v>
                </c:pt>
              </c:numCache>
            </c:numRef>
          </c:cat>
          <c:val>
            <c:numRef>
              <c:f>Consolidado!$B$2:$G$2</c:f>
              <c:numCache>
                <c:formatCode>0.00</c:formatCode>
                <c:ptCount val="6"/>
                <c:pt idx="0">
                  <c:v>24.5</c:v>
                </c:pt>
                <c:pt idx="1">
                  <c:v>20.196153846153827</c:v>
                </c:pt>
                <c:pt idx="2">
                  <c:v>19.185937499999987</c:v>
                </c:pt>
                <c:pt idx="3">
                  <c:v>20.780357142857149</c:v>
                </c:pt>
                <c:pt idx="4">
                  <c:v>19.893749999999812</c:v>
                </c:pt>
                <c:pt idx="5">
                  <c:v>19.025000000000002</c:v>
                </c:pt>
              </c:numCache>
            </c:numRef>
          </c:val>
        </c:ser>
        <c:ser>
          <c:idx val="1"/>
          <c:order val="1"/>
          <c:tx>
            <c:strRef>
              <c:f>Consolidado!$A$4</c:f>
              <c:strCache>
                <c:ptCount val="1"/>
                <c:pt idx="0">
                  <c:v>400-POS</c:v>
                </c:pt>
              </c:strCache>
            </c:strRef>
          </c:tx>
          <c:spPr>
            <a:solidFill>
              <a:schemeClr val="bg1"/>
            </a:solidFill>
            <a:ln>
              <a:solidFill>
                <a:sysClr val="windowText" lastClr="000000"/>
              </a:solidFill>
            </a:ln>
          </c:spPr>
          <c:invertIfNegative val="0"/>
          <c:errBars>
            <c:errBarType val="both"/>
            <c:errValType val="cust"/>
            <c:noEndCap val="0"/>
            <c:plus>
              <c:numRef>
                <c:f>Consolidado!$B$5:$G$5</c:f>
                <c:numCache>
                  <c:formatCode>General</c:formatCode>
                  <c:ptCount val="6"/>
                  <c:pt idx="0">
                    <c:v>0.46513765931053275</c:v>
                  </c:pt>
                  <c:pt idx="1">
                    <c:v>1.0246584796896561</c:v>
                  </c:pt>
                  <c:pt idx="2">
                    <c:v>0.53201709324040791</c:v>
                  </c:pt>
                  <c:pt idx="3">
                    <c:v>7.9739158092704196E-2</c:v>
                  </c:pt>
                  <c:pt idx="4">
                    <c:v>1.1598464338005681</c:v>
                  </c:pt>
                  <c:pt idx="5">
                    <c:v>2.7706453570322731</c:v>
                  </c:pt>
                </c:numCache>
              </c:numRef>
            </c:plus>
            <c:minus>
              <c:numRef>
                <c:f>Consolidado!$B$5:$G$5</c:f>
                <c:numCache>
                  <c:formatCode>General</c:formatCode>
                  <c:ptCount val="6"/>
                  <c:pt idx="0">
                    <c:v>0.46513765931053275</c:v>
                  </c:pt>
                  <c:pt idx="1">
                    <c:v>1.0246584796896561</c:v>
                  </c:pt>
                  <c:pt idx="2">
                    <c:v>0.53201709324040791</c:v>
                  </c:pt>
                  <c:pt idx="3">
                    <c:v>7.9739158092704196E-2</c:v>
                  </c:pt>
                  <c:pt idx="4">
                    <c:v>1.1598464338005681</c:v>
                  </c:pt>
                  <c:pt idx="5">
                    <c:v>2.7706453570322731</c:v>
                  </c:pt>
                </c:numCache>
              </c:numRef>
            </c:minus>
          </c:errBars>
          <c:cat>
            <c:numRef>
              <c:f>Consolidado!$B$1:$G$1</c:f>
              <c:numCache>
                <c:formatCode>General</c:formatCode>
                <c:ptCount val="6"/>
                <c:pt idx="0">
                  <c:v>0</c:v>
                </c:pt>
                <c:pt idx="1">
                  <c:v>3</c:v>
                </c:pt>
                <c:pt idx="2">
                  <c:v>6</c:v>
                </c:pt>
                <c:pt idx="3">
                  <c:v>9</c:v>
                </c:pt>
                <c:pt idx="4">
                  <c:v>12</c:v>
                </c:pt>
                <c:pt idx="5">
                  <c:v>15</c:v>
                </c:pt>
              </c:numCache>
            </c:numRef>
          </c:cat>
          <c:val>
            <c:numRef>
              <c:f>Consolidado!$B$4:$G$4</c:f>
              <c:numCache>
                <c:formatCode>0.00</c:formatCode>
                <c:ptCount val="6"/>
                <c:pt idx="0">
                  <c:v>24.5</c:v>
                </c:pt>
                <c:pt idx="1">
                  <c:v>22.280357142857149</c:v>
                </c:pt>
                <c:pt idx="2">
                  <c:v>18.91</c:v>
                </c:pt>
                <c:pt idx="3">
                  <c:v>19.40666666666667</c:v>
                </c:pt>
                <c:pt idx="4">
                  <c:v>19.182812499999986</c:v>
                </c:pt>
                <c:pt idx="5">
                  <c:v>20.022222222222041</c:v>
                </c:pt>
              </c:numCache>
            </c:numRef>
          </c:val>
        </c:ser>
        <c:ser>
          <c:idx val="2"/>
          <c:order val="2"/>
          <c:tx>
            <c:strRef>
              <c:f>Consolidado!$A$6</c:f>
              <c:strCache>
                <c:ptCount val="1"/>
                <c:pt idx="0">
                  <c:v>CONTROL</c:v>
                </c:pt>
              </c:strCache>
            </c:strRef>
          </c:tx>
          <c:spPr>
            <a:solidFill>
              <a:schemeClr val="tx1">
                <a:lumMod val="65000"/>
                <a:lumOff val="35000"/>
              </a:schemeClr>
            </a:solidFill>
            <a:ln>
              <a:solidFill>
                <a:sysClr val="windowText" lastClr="000000"/>
              </a:solidFill>
            </a:ln>
          </c:spPr>
          <c:invertIfNegative val="0"/>
          <c:errBars>
            <c:errBarType val="both"/>
            <c:errValType val="cust"/>
            <c:noEndCap val="0"/>
            <c:plus>
              <c:numRef>
                <c:f>Consolidado!$B$7:$G$7</c:f>
                <c:numCache>
                  <c:formatCode>General</c:formatCode>
                  <c:ptCount val="6"/>
                  <c:pt idx="0">
                    <c:v>0.46513765931053275</c:v>
                  </c:pt>
                  <c:pt idx="1">
                    <c:v>1.3754571352450433</c:v>
                  </c:pt>
                  <c:pt idx="2">
                    <c:v>0.75915202284006122</c:v>
                  </c:pt>
                  <c:pt idx="3">
                    <c:v>1.4452392310788398</c:v>
                  </c:pt>
                  <c:pt idx="4">
                    <c:v>8.5008066568273644E-2</c:v>
                  </c:pt>
                  <c:pt idx="5">
                    <c:v>8.5000000000000006E-2</c:v>
                  </c:pt>
                </c:numCache>
              </c:numRef>
            </c:plus>
            <c:minus>
              <c:numRef>
                <c:f>Consolidado!$B$7:$G$7</c:f>
                <c:numCache>
                  <c:formatCode>General</c:formatCode>
                  <c:ptCount val="6"/>
                  <c:pt idx="0">
                    <c:v>0.46513765931053275</c:v>
                  </c:pt>
                  <c:pt idx="1">
                    <c:v>1.3754571352450433</c:v>
                  </c:pt>
                  <c:pt idx="2">
                    <c:v>0.75915202284006122</c:v>
                  </c:pt>
                  <c:pt idx="3">
                    <c:v>1.4452392310788398</c:v>
                  </c:pt>
                  <c:pt idx="4">
                    <c:v>8.5008066568273644E-2</c:v>
                  </c:pt>
                  <c:pt idx="5">
                    <c:v>8.5000000000000006E-2</c:v>
                  </c:pt>
                </c:numCache>
              </c:numRef>
            </c:minus>
          </c:errBars>
          <c:cat>
            <c:numRef>
              <c:f>Consolidado!$B$1:$G$1</c:f>
              <c:numCache>
                <c:formatCode>General</c:formatCode>
                <c:ptCount val="6"/>
                <c:pt idx="0">
                  <c:v>0</c:v>
                </c:pt>
                <c:pt idx="1">
                  <c:v>3</c:v>
                </c:pt>
                <c:pt idx="2">
                  <c:v>6</c:v>
                </c:pt>
                <c:pt idx="3">
                  <c:v>9</c:v>
                </c:pt>
                <c:pt idx="4">
                  <c:v>12</c:v>
                </c:pt>
                <c:pt idx="5">
                  <c:v>15</c:v>
                </c:pt>
              </c:numCache>
            </c:numRef>
          </c:cat>
          <c:val>
            <c:numRef>
              <c:f>Consolidado!$B$6:$G$6</c:f>
              <c:numCache>
                <c:formatCode>0.00</c:formatCode>
                <c:ptCount val="6"/>
                <c:pt idx="0">
                  <c:v>24.5</c:v>
                </c:pt>
                <c:pt idx="1">
                  <c:v>19.579999999999988</c:v>
                </c:pt>
                <c:pt idx="2">
                  <c:v>18.664999999999999</c:v>
                </c:pt>
                <c:pt idx="3">
                  <c:v>19.567499999999889</c:v>
                </c:pt>
                <c:pt idx="4">
                  <c:v>18.7</c:v>
                </c:pt>
                <c:pt idx="5">
                  <c:v>15</c:v>
                </c:pt>
              </c:numCache>
            </c:numRef>
          </c:val>
        </c:ser>
        <c:dLbls>
          <c:showLegendKey val="0"/>
          <c:showVal val="0"/>
          <c:showCatName val="0"/>
          <c:showSerName val="0"/>
          <c:showPercent val="0"/>
          <c:showBubbleSize val="0"/>
        </c:dLbls>
        <c:gapWidth val="150"/>
        <c:axId val="129149952"/>
        <c:axId val="129160320"/>
      </c:barChart>
      <c:catAx>
        <c:axId val="129149952"/>
        <c:scaling>
          <c:orientation val="minMax"/>
        </c:scaling>
        <c:delete val="0"/>
        <c:axPos val="b"/>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2505222222222422"/>
              <c:y val="0.88825623667499365"/>
            </c:manualLayout>
          </c:layout>
          <c:overlay val="0"/>
        </c:title>
        <c:numFmt formatCode="General" sourceLinked="1"/>
        <c:majorTickMark val="out"/>
        <c:minorTickMark val="none"/>
        <c:tickLblPos val="nextTo"/>
        <c:txPr>
          <a:bodyPr rot="0" vert="horz"/>
          <a:lstStyle/>
          <a:p>
            <a:pPr>
              <a:defRPr/>
            </a:pPr>
            <a:endParaRPr lang="es-CO"/>
          </a:p>
        </c:txPr>
        <c:crossAx val="129160320"/>
        <c:crosses val="autoZero"/>
        <c:auto val="1"/>
        <c:lblAlgn val="ctr"/>
        <c:lblOffset val="100"/>
        <c:noMultiLvlLbl val="0"/>
      </c:catAx>
      <c:valAx>
        <c:axId val="129160320"/>
        <c:scaling>
          <c:orientation val="minMax"/>
        </c:scaling>
        <c:delete val="0"/>
        <c:axPos val="l"/>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Firmness</a:t>
                </a:r>
                <a:r>
                  <a:rPr lang="es-CO" b="1" baseline="0">
                    <a:latin typeface="Times New Roman" pitchFamily="18" charset="0"/>
                    <a:cs typeface="Times New Roman" pitchFamily="18" charset="0"/>
                  </a:rPr>
                  <a:t> </a:t>
                </a:r>
                <a:r>
                  <a:rPr lang="es-CO" b="1">
                    <a:latin typeface="Times New Roman" pitchFamily="18" charset="0"/>
                    <a:cs typeface="Times New Roman" pitchFamily="18" charset="0"/>
                  </a:rPr>
                  <a:t>(N)</a:t>
                </a:r>
              </a:p>
            </c:rich>
          </c:tx>
          <c:layout>
            <c:manualLayout>
              <c:xMode val="edge"/>
              <c:yMode val="edge"/>
              <c:x val="7.4037839458445515E-4"/>
              <c:y val="0.30173882470298691"/>
            </c:manualLayout>
          </c:layout>
          <c:overlay val="0"/>
        </c:title>
        <c:numFmt formatCode="0" sourceLinked="0"/>
        <c:majorTickMark val="out"/>
        <c:minorTickMark val="none"/>
        <c:tickLblPos val="nextTo"/>
        <c:txPr>
          <a:bodyPr rot="0" vert="horz"/>
          <a:lstStyle/>
          <a:p>
            <a:pPr>
              <a:defRPr/>
            </a:pPr>
            <a:endParaRPr lang="es-CO"/>
          </a:p>
        </c:txPr>
        <c:crossAx val="129149952"/>
        <c:crosses val="autoZero"/>
        <c:crossBetween val="between"/>
      </c:valAx>
    </c:plotArea>
    <c:legend>
      <c:legendPos val="tr"/>
      <c:layout>
        <c:manualLayout>
          <c:xMode val="edge"/>
          <c:yMode val="edge"/>
          <c:x val="0.68932000000000004"/>
          <c:y val="0"/>
          <c:w val="0.27775407407407432"/>
          <c:h val="0.22032329720443133"/>
        </c:manualLayout>
      </c:layout>
      <c:overlay val="0"/>
      <c:spPr>
        <a:noFill/>
        <a:ln>
          <a:noFill/>
        </a:ln>
      </c:spPr>
      <c:txPr>
        <a:bodyPr/>
        <a:lstStyle/>
        <a:p>
          <a:pPr>
            <a:defRPr>
              <a:latin typeface="Times New Roman" pitchFamily="18" charset="0"/>
              <a:cs typeface="Times New Roman" pitchFamily="18" charset="0"/>
            </a:defRPr>
          </a:pPr>
          <a:endParaRPr lang="es-CO"/>
        </a:p>
      </c:txPr>
    </c:legend>
    <c:plotVisOnly val="1"/>
    <c:dispBlanksAs val="gap"/>
    <c:showDLblsOverMax val="0"/>
  </c:chart>
  <c:txPr>
    <a:bodyPr/>
    <a:lstStyle/>
    <a:p>
      <a:pPr>
        <a:defRPr sz="900" b="0" i="0" u="none" strike="noStrike" baseline="0">
          <a:solidFill>
            <a:srgbClr val="000000"/>
          </a:solidFill>
          <a:latin typeface="Arial" pitchFamily="34" charset="0"/>
          <a:ea typeface="Calibri"/>
          <a:cs typeface="Arial" pitchFamily="34" charset="0"/>
        </a:defRPr>
      </a:pPr>
      <a:endParaRPr lang="es-CO"/>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452629629630188"/>
          <c:y val="6.4839117332555693E-2"/>
          <c:w val="0.75051148148148161"/>
          <c:h val="0.72102098348820065"/>
        </c:manualLayout>
      </c:layout>
      <c:scatterChart>
        <c:scatterStyle val="smoothMarker"/>
        <c:varyColors val="0"/>
        <c:ser>
          <c:idx val="0"/>
          <c:order val="0"/>
          <c:tx>
            <c:strRef>
              <c:f>'pH, SST, ATT, Perd Peso'!$AL$4</c:f>
              <c:strCache>
                <c:ptCount val="1"/>
                <c:pt idx="0">
                  <c:v>CONTROL</c:v>
                </c:pt>
              </c:strCache>
            </c:strRef>
          </c:tx>
          <c:spPr>
            <a:ln w="12700">
              <a:solidFill>
                <a:srgbClr val="000000"/>
              </a:solidFill>
              <a:prstDash val="sysDash"/>
            </a:ln>
          </c:spPr>
          <c:marker>
            <c:symbol val="triangle"/>
            <c:size val="4"/>
            <c:spPr>
              <a:solidFill>
                <a:srgbClr val="000000"/>
              </a:solidFill>
              <a:ln>
                <a:solidFill>
                  <a:srgbClr val="000000"/>
                </a:solidFill>
                <a:prstDash val="solid"/>
              </a:ln>
            </c:spPr>
          </c:marker>
          <c:errBars>
            <c:errDir val="y"/>
            <c:errBarType val="both"/>
            <c:errValType val="cust"/>
            <c:noEndCap val="0"/>
            <c:plus>
              <c:numRef>
                <c:f>'pH, SST, ATT, Perd Peso'!$AM$5:$AM$14</c:f>
                <c:numCache>
                  <c:formatCode>General</c:formatCode>
                  <c:ptCount val="10"/>
                  <c:pt idx="0">
                    <c:v>0</c:v>
                  </c:pt>
                  <c:pt idx="1">
                    <c:v>0.23094010767587195</c:v>
                  </c:pt>
                  <c:pt idx="2">
                    <c:v>0.10000000000000003</c:v>
                  </c:pt>
                  <c:pt idx="3">
                    <c:v>0.10000000000000142</c:v>
                  </c:pt>
                  <c:pt idx="4">
                    <c:v>5.7735026918964122E-2</c:v>
                  </c:pt>
                  <c:pt idx="5">
                    <c:v>0</c:v>
                  </c:pt>
                  <c:pt idx="6">
                    <c:v>0.10000000000000003</c:v>
                  </c:pt>
                  <c:pt idx="7">
                    <c:v>0.10000000000000003</c:v>
                  </c:pt>
                  <c:pt idx="8">
                    <c:v>5.7735026918964122E-2</c:v>
                  </c:pt>
                  <c:pt idx="9">
                    <c:v>0.1527525231655</c:v>
                  </c:pt>
                </c:numCache>
              </c:numRef>
            </c:plus>
            <c:minus>
              <c:numRef>
                <c:f>'pH, SST, ATT, Perd Peso'!$AM$5:$AM$14</c:f>
                <c:numCache>
                  <c:formatCode>General</c:formatCode>
                  <c:ptCount val="10"/>
                  <c:pt idx="0">
                    <c:v>0</c:v>
                  </c:pt>
                  <c:pt idx="1">
                    <c:v>0.23094010767587195</c:v>
                  </c:pt>
                  <c:pt idx="2">
                    <c:v>0.10000000000000003</c:v>
                  </c:pt>
                  <c:pt idx="3">
                    <c:v>0.10000000000000142</c:v>
                  </c:pt>
                  <c:pt idx="4">
                    <c:v>5.7735026918964122E-2</c:v>
                  </c:pt>
                  <c:pt idx="5">
                    <c:v>0</c:v>
                  </c:pt>
                  <c:pt idx="6">
                    <c:v>0.10000000000000003</c:v>
                  </c:pt>
                  <c:pt idx="7">
                    <c:v>0.10000000000000003</c:v>
                  </c:pt>
                  <c:pt idx="8">
                    <c:v>5.7735026918964122E-2</c:v>
                  </c:pt>
                  <c:pt idx="9">
                    <c:v>0.1527525231655</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Peso'!$AL$5:$AL$14</c:f>
              <c:numCache>
                <c:formatCode>0.00</c:formatCode>
                <c:ptCount val="10"/>
                <c:pt idx="0">
                  <c:v>17.100000000000001</c:v>
                </c:pt>
                <c:pt idx="1">
                  <c:v>18.133333333332889</c:v>
                </c:pt>
                <c:pt idx="2">
                  <c:v>18.399999999999999</c:v>
                </c:pt>
                <c:pt idx="3">
                  <c:v>18.100000000000001</c:v>
                </c:pt>
                <c:pt idx="4">
                  <c:v>17.5</c:v>
                </c:pt>
                <c:pt idx="5">
                  <c:v>17.133333333332889</c:v>
                </c:pt>
                <c:pt idx="6">
                  <c:v>16.733333333332666</c:v>
                </c:pt>
                <c:pt idx="7">
                  <c:v>16.566666666666666</c:v>
                </c:pt>
                <c:pt idx="8">
                  <c:v>16.299999999999986</c:v>
                </c:pt>
                <c:pt idx="9">
                  <c:v>16.433333333332612</c:v>
                </c:pt>
              </c:numCache>
            </c:numRef>
          </c:yVal>
          <c:smooth val="1"/>
        </c:ser>
        <c:ser>
          <c:idx val="1"/>
          <c:order val="1"/>
          <c:tx>
            <c:strRef>
              <c:f>'pH, SST, ATT, Perd Peso'!$AN$4</c:f>
              <c:strCache>
                <c:ptCount val="1"/>
                <c:pt idx="0">
                  <c:v>200-PRE</c:v>
                </c:pt>
              </c:strCache>
            </c:strRef>
          </c:tx>
          <c:spPr>
            <a:ln w="12700">
              <a:solidFill>
                <a:srgbClr val="000000"/>
              </a:solidFill>
              <a:prstDash val="solid"/>
            </a:ln>
          </c:spPr>
          <c:marker>
            <c:symbol val="square"/>
            <c:size val="4"/>
            <c:spPr>
              <a:solidFill>
                <a:srgbClr val="000000"/>
              </a:solidFill>
              <a:ln>
                <a:solidFill>
                  <a:srgbClr val="000000"/>
                </a:solidFill>
                <a:prstDash val="solid"/>
              </a:ln>
            </c:spPr>
          </c:marker>
          <c:errBars>
            <c:errDir val="y"/>
            <c:errBarType val="both"/>
            <c:errValType val="cust"/>
            <c:noEndCap val="0"/>
            <c:plus>
              <c:numRef>
                <c:f>'pH, SST, ATT, Perd Peso'!$AO$5:$AO$14</c:f>
                <c:numCache>
                  <c:formatCode>General</c:formatCode>
                  <c:ptCount val="10"/>
                  <c:pt idx="0">
                    <c:v>0.10000000000000003</c:v>
                  </c:pt>
                  <c:pt idx="1">
                    <c:v>0.1527525231655</c:v>
                  </c:pt>
                  <c:pt idx="2">
                    <c:v>0.11547005383792475</c:v>
                  </c:pt>
                  <c:pt idx="3">
                    <c:v>5.7735026918964122E-2</c:v>
                  </c:pt>
                  <c:pt idx="4">
                    <c:v>5.7735026918962123E-2</c:v>
                  </c:pt>
                  <c:pt idx="5">
                    <c:v>0.45092497528229075</c:v>
                  </c:pt>
                  <c:pt idx="6">
                    <c:v>5.7735026918962533E-2</c:v>
                  </c:pt>
                  <c:pt idx="7">
                    <c:v>5.7735026918962123E-2</c:v>
                  </c:pt>
                  <c:pt idx="8">
                    <c:v>0.10000000000000003</c:v>
                  </c:pt>
                  <c:pt idx="9">
                    <c:v>0.15275252316512541</c:v>
                  </c:pt>
                </c:numCache>
              </c:numRef>
            </c:plus>
            <c:minus>
              <c:numRef>
                <c:f>'pH, SST, ATT, Perd Peso'!$AO$5:$AO$14</c:f>
                <c:numCache>
                  <c:formatCode>General</c:formatCode>
                  <c:ptCount val="10"/>
                  <c:pt idx="0">
                    <c:v>0.10000000000000003</c:v>
                  </c:pt>
                  <c:pt idx="1">
                    <c:v>0.1527525231655</c:v>
                  </c:pt>
                  <c:pt idx="2">
                    <c:v>0.11547005383792475</c:v>
                  </c:pt>
                  <c:pt idx="3">
                    <c:v>5.7735026918964122E-2</c:v>
                  </c:pt>
                  <c:pt idx="4">
                    <c:v>5.7735026918962123E-2</c:v>
                  </c:pt>
                  <c:pt idx="5">
                    <c:v>0.45092497528229075</c:v>
                  </c:pt>
                  <c:pt idx="6">
                    <c:v>5.7735026918962533E-2</c:v>
                  </c:pt>
                  <c:pt idx="7">
                    <c:v>5.7735026918962123E-2</c:v>
                  </c:pt>
                  <c:pt idx="8">
                    <c:v>0.10000000000000003</c:v>
                  </c:pt>
                  <c:pt idx="9">
                    <c:v>0.15275252316512541</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Peso'!$AN$5:$AN$14</c:f>
              <c:numCache>
                <c:formatCode>0.00</c:formatCode>
                <c:ptCount val="10"/>
                <c:pt idx="0">
                  <c:v>18.700000000000003</c:v>
                </c:pt>
                <c:pt idx="1">
                  <c:v>17.933333333332612</c:v>
                </c:pt>
                <c:pt idx="2">
                  <c:v>17.766666666666666</c:v>
                </c:pt>
                <c:pt idx="3">
                  <c:v>17.433333333332612</c:v>
                </c:pt>
                <c:pt idx="4">
                  <c:v>16.833333333332789</c:v>
                </c:pt>
                <c:pt idx="5">
                  <c:v>17.533333333332731</c:v>
                </c:pt>
                <c:pt idx="6">
                  <c:v>15.866666666666978</c:v>
                </c:pt>
                <c:pt idx="7">
                  <c:v>16.833333333332789</c:v>
                </c:pt>
                <c:pt idx="8">
                  <c:v>15.6</c:v>
                </c:pt>
                <c:pt idx="9">
                  <c:v>15.833333333333334</c:v>
                </c:pt>
              </c:numCache>
            </c:numRef>
          </c:yVal>
          <c:smooth val="1"/>
        </c:ser>
        <c:ser>
          <c:idx val="2"/>
          <c:order val="2"/>
          <c:tx>
            <c:strRef>
              <c:f>'pH, SST, ATT, Perd Peso'!$AP$4</c:f>
              <c:strCache>
                <c:ptCount val="1"/>
                <c:pt idx="0">
                  <c:v>MCP3LC-300</c:v>
                </c:pt>
              </c:strCache>
            </c:strRef>
          </c:tx>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Peso'!$AP$5:$AP$14</c:f>
            </c:numRef>
          </c:yVal>
          <c:smooth val="1"/>
        </c:ser>
        <c:ser>
          <c:idx val="3"/>
          <c:order val="3"/>
          <c:tx>
            <c:strRef>
              <c:f>'pH, SST, ATT, Perd Peso'!$AQ$4</c:f>
              <c:strCache>
                <c:ptCount val="1"/>
                <c:pt idx="0">
                  <c:v>400-PRE</c:v>
                </c:pt>
              </c:strCache>
            </c:strRef>
          </c:tx>
          <c:spPr>
            <a:ln w="12700">
              <a:solidFill>
                <a:srgbClr val="000000"/>
              </a:solidFill>
              <a:prstDash val="solid"/>
            </a:ln>
          </c:spPr>
          <c:marker>
            <c:symbol val="circle"/>
            <c:size val="4"/>
            <c:spPr>
              <a:solidFill>
                <a:srgbClr val="000000"/>
              </a:solidFill>
              <a:ln>
                <a:solidFill>
                  <a:srgbClr val="000000"/>
                </a:solidFill>
                <a:prstDash val="solid"/>
              </a:ln>
            </c:spPr>
          </c:marker>
          <c:errBars>
            <c:errDir val="y"/>
            <c:errBarType val="both"/>
            <c:errValType val="cust"/>
            <c:noEndCap val="0"/>
            <c:plus>
              <c:numRef>
                <c:f>'pH, SST, ATT, Perd Peso'!$AR$5:$AR$14</c:f>
                <c:numCache>
                  <c:formatCode>General</c:formatCode>
                  <c:ptCount val="10"/>
                  <c:pt idx="0">
                    <c:v>0.11547005383792475</c:v>
                  </c:pt>
                  <c:pt idx="1">
                    <c:v>0.4163331998930373</c:v>
                  </c:pt>
                  <c:pt idx="2">
                    <c:v>5.7735026918964122E-2</c:v>
                  </c:pt>
                  <c:pt idx="3">
                    <c:v>0</c:v>
                  </c:pt>
                  <c:pt idx="4">
                    <c:v>0.20000000000019341</c:v>
                  </c:pt>
                  <c:pt idx="5">
                    <c:v>0</c:v>
                  </c:pt>
                  <c:pt idx="6">
                    <c:v>5.7735026918962123E-2</c:v>
                  </c:pt>
                  <c:pt idx="7">
                    <c:v>0</c:v>
                  </c:pt>
                  <c:pt idx="8">
                    <c:v>0.15275252316531129</c:v>
                  </c:pt>
                  <c:pt idx="9">
                    <c:v>5.7735026918964122E-2</c:v>
                  </c:pt>
                </c:numCache>
              </c:numRef>
            </c:plus>
            <c:minus>
              <c:numRef>
                <c:f>'pH, SST, ATT, Perd Peso'!$AR$5:$AR$14</c:f>
                <c:numCache>
                  <c:formatCode>General</c:formatCode>
                  <c:ptCount val="10"/>
                  <c:pt idx="0">
                    <c:v>0.11547005383792475</c:v>
                  </c:pt>
                  <c:pt idx="1">
                    <c:v>0.4163331998930373</c:v>
                  </c:pt>
                  <c:pt idx="2">
                    <c:v>5.7735026918964122E-2</c:v>
                  </c:pt>
                  <c:pt idx="3">
                    <c:v>0</c:v>
                  </c:pt>
                  <c:pt idx="4">
                    <c:v>0.20000000000019341</c:v>
                  </c:pt>
                  <c:pt idx="5">
                    <c:v>0</c:v>
                  </c:pt>
                  <c:pt idx="6">
                    <c:v>5.7735026918962123E-2</c:v>
                  </c:pt>
                  <c:pt idx="7">
                    <c:v>0</c:v>
                  </c:pt>
                  <c:pt idx="8">
                    <c:v>0.15275252316531129</c:v>
                  </c:pt>
                  <c:pt idx="9">
                    <c:v>5.7735026918964122E-2</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Peso'!$AQ$5:$AQ$14</c:f>
              <c:numCache>
                <c:formatCode>0.00</c:formatCode>
                <c:ptCount val="10"/>
                <c:pt idx="0">
                  <c:v>17.933333333332612</c:v>
                </c:pt>
                <c:pt idx="1">
                  <c:v>19.466666666666669</c:v>
                </c:pt>
                <c:pt idx="2">
                  <c:v>19.066666666666666</c:v>
                </c:pt>
                <c:pt idx="3">
                  <c:v>18.399999999999999</c:v>
                </c:pt>
                <c:pt idx="4">
                  <c:v>17.7</c:v>
                </c:pt>
                <c:pt idx="5">
                  <c:v>16.100000000000001</c:v>
                </c:pt>
                <c:pt idx="6">
                  <c:v>16.866666666666664</c:v>
                </c:pt>
                <c:pt idx="7">
                  <c:v>16.600000000000001</c:v>
                </c:pt>
                <c:pt idx="8">
                  <c:v>17.066666666666666</c:v>
                </c:pt>
                <c:pt idx="9">
                  <c:v>16.033333333332731</c:v>
                </c:pt>
              </c:numCache>
            </c:numRef>
          </c:yVal>
          <c:smooth val="1"/>
        </c:ser>
        <c:dLbls>
          <c:showLegendKey val="0"/>
          <c:showVal val="0"/>
          <c:showCatName val="0"/>
          <c:showSerName val="0"/>
          <c:showPercent val="0"/>
          <c:showBubbleSize val="0"/>
        </c:dLbls>
        <c:axId val="130241280"/>
        <c:axId val="130243200"/>
      </c:scatterChart>
      <c:valAx>
        <c:axId val="130241280"/>
        <c:scaling>
          <c:orientation val="minMax"/>
          <c:max val="15"/>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a:t>
                </a:r>
                <a:r>
                  <a:rPr lang="es-CO" b="1" baseline="0">
                    <a:latin typeface="Times New Roman" pitchFamily="18" charset="0"/>
                    <a:cs typeface="Times New Roman" pitchFamily="18" charset="0"/>
                  </a:rPr>
                  <a:t> </a:t>
                </a:r>
                <a:r>
                  <a:rPr lang="es-CO" b="1">
                    <a:latin typeface="Times New Roman" pitchFamily="18" charset="0"/>
                    <a:cs typeface="Times New Roman" pitchFamily="18" charset="0"/>
                  </a:rPr>
                  <a:t>(Days)</a:t>
                </a:r>
              </a:p>
            </c:rich>
          </c:tx>
          <c:layout>
            <c:manualLayout>
              <c:xMode val="edge"/>
              <c:yMode val="edge"/>
              <c:x val="0.39953740740741472"/>
              <c:y val="0.9009679345637351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CO"/>
          </a:p>
        </c:txPr>
        <c:crossAx val="130243200"/>
        <c:crosses val="autoZero"/>
        <c:crossBetween val="midCat"/>
        <c:majorUnit val="3"/>
      </c:valAx>
      <c:valAx>
        <c:axId val="130243200"/>
        <c:scaling>
          <c:orientation val="minMax"/>
          <c:max val="20.5"/>
          <c:min val="14"/>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ºBrix</a:t>
                </a:r>
              </a:p>
            </c:rich>
          </c:tx>
          <c:layout>
            <c:manualLayout>
              <c:xMode val="edge"/>
              <c:yMode val="edge"/>
              <c:x val="1.5459471074887991E-3"/>
              <c:y val="0.42091815795753634"/>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lang="es-CO"/>
            </a:pPr>
            <a:endParaRPr lang="es-CO"/>
          </a:p>
        </c:txPr>
        <c:crossAx val="130241280"/>
        <c:crosses val="autoZero"/>
        <c:crossBetween val="midCat"/>
        <c:majorUnit val="1"/>
        <c:minorUnit val="0.1"/>
      </c:valAx>
      <c:spPr>
        <a:noFill/>
        <a:ln w="25400">
          <a:noFill/>
        </a:ln>
      </c:spPr>
    </c:plotArea>
    <c:legend>
      <c:legendPos val="tr"/>
      <c:layout>
        <c:manualLayout>
          <c:xMode val="edge"/>
          <c:yMode val="edge"/>
          <c:x val="0.60551851851853356"/>
          <c:y val="0"/>
          <c:w val="0.38977777777779038"/>
          <c:h val="0.28005054923690098"/>
        </c:manualLayout>
      </c:layout>
      <c:overlay val="0"/>
      <c:spPr>
        <a:noFill/>
        <a:ln w="3175">
          <a:noFill/>
          <a:prstDash val="solid"/>
        </a:ln>
      </c:spPr>
      <c:txPr>
        <a:bodyPr/>
        <a:lstStyle/>
        <a:p>
          <a:pPr>
            <a:defRPr lang="es-CO">
              <a:latin typeface="Times New Roman" pitchFamily="18" charset="0"/>
              <a:cs typeface="Times New Roman" pitchFamily="18" charset="0"/>
            </a:defRPr>
          </a:pPr>
          <a:endParaRPr lang="es-CO"/>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CO"/>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55CDD-E22D-4D6B-B24E-66392A298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6151</Words>
  <Characters>33832</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Universidad Nacional de Colombia</Company>
  <LinksUpToDate>false</LinksUpToDate>
  <CharactersWithSpaces>39904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Universidad Nacional de Colombia</dc:creator>
  <cp:lastModifiedBy>admin</cp:lastModifiedBy>
  <cp:revision>2</cp:revision>
  <dcterms:created xsi:type="dcterms:W3CDTF">2011-07-27T06:39:00Z</dcterms:created>
  <dcterms:modified xsi:type="dcterms:W3CDTF">2011-07-27T06:39:00Z</dcterms:modified>
</cp:coreProperties>
</file>