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0723" w14:textId="77777777" w:rsidR="00231A20" w:rsidRDefault="00304E8E" w:rsidP="00231A20">
      <w:pPr>
        <w:pStyle w:val="Heading1"/>
      </w:pPr>
      <w:bookmarkStart w:id="0" w:name="_GoBack"/>
      <w:r w:rsidRPr="00827A43">
        <w:t>RESIDUOS DE PLAGUICIDAS EN TOMATE (</w:t>
      </w:r>
      <w:r w:rsidRPr="00627BFC">
        <w:rPr>
          <w:i/>
        </w:rPr>
        <w:t>Solanum lycopersicum</w:t>
      </w:r>
      <w:r w:rsidRPr="00827A43">
        <w:t xml:space="preserve">) </w:t>
      </w:r>
      <w:bookmarkEnd w:id="0"/>
      <w:r w:rsidRPr="00827A43">
        <w:t>COMERCIALIZADO EN ARMENIA</w:t>
      </w:r>
      <w:r w:rsidR="005B42DA" w:rsidRPr="00827A43">
        <w:t>, COLOMBIA</w:t>
      </w:r>
      <w:r w:rsidR="00231A20" w:rsidRPr="00231A20">
        <w:t xml:space="preserve"> </w:t>
      </w:r>
    </w:p>
    <w:p w14:paraId="70618C7D" w14:textId="77777777" w:rsidR="00231A20" w:rsidRDefault="00231A20" w:rsidP="00231A20">
      <w:pPr>
        <w:pStyle w:val="Heading1"/>
      </w:pPr>
    </w:p>
    <w:p w14:paraId="2B06C246" w14:textId="07E1BD96" w:rsidR="00231A20" w:rsidRPr="00231A20" w:rsidRDefault="005C6561" w:rsidP="00231A20">
      <w:pPr>
        <w:pStyle w:val="Heading1"/>
        <w:rPr>
          <w:lang w:val="en-US"/>
        </w:rPr>
      </w:pPr>
      <w:r w:rsidRPr="00231A20">
        <w:rPr>
          <w:lang w:val="en-US"/>
        </w:rPr>
        <w:t>PESTICIDES RESIDUES IN TOMATE (</w:t>
      </w:r>
      <w:r w:rsidRPr="005C6561">
        <w:rPr>
          <w:i/>
          <w:lang w:val="en-US"/>
        </w:rPr>
        <w:t>Solanum</w:t>
      </w:r>
      <w:r w:rsidRPr="00231A20">
        <w:rPr>
          <w:lang w:val="en-US"/>
        </w:rPr>
        <w:t xml:space="preserve"> </w:t>
      </w:r>
      <w:r w:rsidRPr="005C6561">
        <w:rPr>
          <w:i/>
          <w:lang w:val="en-US"/>
        </w:rPr>
        <w:t>lycopersicum</w:t>
      </w:r>
      <w:r w:rsidRPr="00231A20">
        <w:rPr>
          <w:lang w:val="en-US"/>
        </w:rPr>
        <w:t>) MARKETED IN ARMENIA, COLOMBIA</w:t>
      </w:r>
    </w:p>
    <w:p w14:paraId="32A417FA" w14:textId="79AC7B5D" w:rsidR="00700294" w:rsidRPr="002327F8" w:rsidRDefault="00700294" w:rsidP="00827A43">
      <w:pPr>
        <w:jc w:val="center"/>
        <w:rPr>
          <w:rFonts w:cs="Times New Roman"/>
          <w:szCs w:val="24"/>
        </w:rPr>
      </w:pPr>
      <w:r w:rsidRPr="002327F8">
        <w:rPr>
          <w:rFonts w:cs="Times New Roman"/>
          <w:szCs w:val="24"/>
        </w:rPr>
        <w:t>Alejandro García R</w:t>
      </w:r>
      <w:r w:rsidR="002A44BC">
        <w:rPr>
          <w:rFonts w:cs="Times New Roman"/>
          <w:szCs w:val="24"/>
        </w:rPr>
        <w:t>íos, Químico M.Sc</w:t>
      </w:r>
      <w:r w:rsidR="00285D96" w:rsidRPr="002327F8">
        <w:rPr>
          <w:rFonts w:cs="Times New Roman"/>
          <w:szCs w:val="24"/>
        </w:rPr>
        <w:t>.</w:t>
      </w:r>
      <w:r w:rsidR="00437F8E" w:rsidRPr="002327F8">
        <w:rPr>
          <w:rStyle w:val="FootnoteReference"/>
          <w:rFonts w:cs="Times New Roman"/>
          <w:szCs w:val="24"/>
        </w:rPr>
        <w:footnoteReference w:id="1"/>
      </w:r>
      <w:r w:rsidR="00437F8E" w:rsidRPr="002327F8">
        <w:rPr>
          <w:rFonts w:cs="Times New Roman"/>
          <w:szCs w:val="24"/>
          <w:vertAlign w:val="superscript"/>
        </w:rPr>
        <w:t xml:space="preserve">, </w:t>
      </w:r>
      <w:r w:rsidR="00437F8E" w:rsidRPr="002327F8">
        <w:rPr>
          <w:rStyle w:val="FootnoteReference"/>
          <w:rFonts w:cs="Times New Roman"/>
          <w:szCs w:val="24"/>
        </w:rPr>
        <w:footnoteReference w:id="2"/>
      </w:r>
      <w:r w:rsidR="00437F8E" w:rsidRPr="002327F8">
        <w:rPr>
          <w:rFonts w:cs="Times New Roman"/>
          <w:szCs w:val="24"/>
          <w:vertAlign w:val="superscript"/>
        </w:rPr>
        <w:t>,</w:t>
      </w:r>
      <w:r w:rsidR="00C651CE" w:rsidRPr="002327F8">
        <w:rPr>
          <w:rFonts w:cs="Times New Roman"/>
          <w:szCs w:val="24"/>
          <w:vertAlign w:val="superscript"/>
        </w:rPr>
        <w:t xml:space="preserve"> *</w:t>
      </w:r>
      <w:r w:rsidR="002A44BC">
        <w:rPr>
          <w:rFonts w:cs="Times New Roman"/>
          <w:szCs w:val="24"/>
        </w:rPr>
        <w:t xml:space="preserve">; </w:t>
      </w:r>
      <w:r w:rsidR="00285D96" w:rsidRPr="002327F8">
        <w:rPr>
          <w:rFonts w:cs="Times New Roman"/>
          <w:szCs w:val="24"/>
        </w:rPr>
        <w:t>Cristian C</w:t>
      </w:r>
      <w:r w:rsidR="002A44BC">
        <w:rPr>
          <w:rFonts w:cs="Times New Roman"/>
          <w:szCs w:val="24"/>
        </w:rPr>
        <w:t>amilo</w:t>
      </w:r>
      <w:r w:rsidR="00285D96" w:rsidRPr="002327F8">
        <w:rPr>
          <w:rFonts w:cs="Times New Roman"/>
          <w:szCs w:val="24"/>
        </w:rPr>
        <w:t xml:space="preserve"> Rodríguez V</w:t>
      </w:r>
      <w:r w:rsidR="002A44BC">
        <w:rPr>
          <w:rFonts w:cs="Times New Roman"/>
          <w:szCs w:val="24"/>
        </w:rPr>
        <w:t>idal,</w:t>
      </w:r>
      <w:r w:rsidR="00282FAC" w:rsidRPr="002327F8">
        <w:rPr>
          <w:rFonts w:cs="Times New Roman"/>
          <w:szCs w:val="24"/>
        </w:rPr>
        <w:t xml:space="preserve"> Q</w:t>
      </w:r>
      <w:r w:rsidR="00491558" w:rsidRPr="002327F8">
        <w:rPr>
          <w:rFonts w:cs="Times New Roman"/>
          <w:szCs w:val="24"/>
        </w:rPr>
        <w:t>uímico</w:t>
      </w:r>
      <w:r w:rsidR="00285D96" w:rsidRPr="002327F8">
        <w:rPr>
          <w:rFonts w:cs="Times New Roman"/>
          <w:szCs w:val="24"/>
          <w:vertAlign w:val="superscript"/>
        </w:rPr>
        <w:t>1</w:t>
      </w:r>
      <w:r w:rsidR="002A44BC">
        <w:rPr>
          <w:rFonts w:cs="Times New Roman"/>
          <w:szCs w:val="24"/>
        </w:rPr>
        <w:t>;</w:t>
      </w:r>
      <w:r w:rsidR="00285D96" w:rsidRPr="002327F8">
        <w:rPr>
          <w:rFonts w:cs="Times New Roman"/>
          <w:szCs w:val="24"/>
        </w:rPr>
        <w:t xml:space="preserve"> Esteban Restrepo M</w:t>
      </w:r>
      <w:r w:rsidR="002A44BC">
        <w:rPr>
          <w:rFonts w:cs="Times New Roman"/>
          <w:szCs w:val="24"/>
        </w:rPr>
        <w:t>ontes,</w:t>
      </w:r>
      <w:r w:rsidR="00282FAC" w:rsidRPr="002327F8">
        <w:rPr>
          <w:rFonts w:cs="Times New Roman"/>
          <w:szCs w:val="24"/>
        </w:rPr>
        <w:t xml:space="preserve"> Q</w:t>
      </w:r>
      <w:r w:rsidR="00491558" w:rsidRPr="002327F8">
        <w:rPr>
          <w:rFonts w:cs="Times New Roman"/>
          <w:szCs w:val="24"/>
        </w:rPr>
        <w:t>uímico</w:t>
      </w:r>
      <w:r w:rsidR="00282FAC" w:rsidRPr="002327F8">
        <w:rPr>
          <w:rFonts w:cs="Times New Roman"/>
          <w:szCs w:val="24"/>
          <w:vertAlign w:val="superscript"/>
        </w:rPr>
        <w:t>1</w:t>
      </w:r>
      <w:r w:rsidR="002A44BC">
        <w:rPr>
          <w:rFonts w:cs="Times New Roman"/>
          <w:szCs w:val="24"/>
        </w:rPr>
        <w:t>;</w:t>
      </w:r>
      <w:r w:rsidR="00FA45F5" w:rsidRPr="002327F8">
        <w:rPr>
          <w:rFonts w:cs="Times New Roman"/>
          <w:szCs w:val="24"/>
        </w:rPr>
        <w:t xml:space="preserve"> </w:t>
      </w:r>
      <w:r w:rsidRPr="002327F8">
        <w:rPr>
          <w:rFonts w:cs="Times New Roman"/>
          <w:szCs w:val="24"/>
        </w:rPr>
        <w:t xml:space="preserve"> Alberto </w:t>
      </w:r>
      <w:r w:rsidR="005B793F" w:rsidRPr="002327F8">
        <w:rPr>
          <w:rFonts w:cs="Times New Roman"/>
          <w:szCs w:val="24"/>
        </w:rPr>
        <w:t>Sánchez</w:t>
      </w:r>
      <w:r w:rsidRPr="002327F8">
        <w:rPr>
          <w:rFonts w:cs="Times New Roman"/>
          <w:szCs w:val="24"/>
        </w:rPr>
        <w:t xml:space="preserve"> </w:t>
      </w:r>
      <w:r w:rsidR="002A44BC" w:rsidRPr="002327F8">
        <w:rPr>
          <w:rFonts w:cs="Times New Roman"/>
          <w:szCs w:val="24"/>
        </w:rPr>
        <w:t>L</w:t>
      </w:r>
      <w:r w:rsidR="002A44BC">
        <w:rPr>
          <w:rFonts w:cs="Times New Roman"/>
          <w:szCs w:val="24"/>
        </w:rPr>
        <w:t>ópez,</w:t>
      </w:r>
      <w:r w:rsidRPr="002327F8">
        <w:rPr>
          <w:rFonts w:cs="Times New Roman"/>
          <w:szCs w:val="24"/>
        </w:rPr>
        <w:t xml:space="preserve"> </w:t>
      </w:r>
      <w:r w:rsidR="002A44BC">
        <w:rPr>
          <w:rFonts w:cs="Times New Roman"/>
          <w:szCs w:val="24"/>
        </w:rPr>
        <w:t xml:space="preserve">Químico </w:t>
      </w:r>
      <w:r w:rsidR="00285D96" w:rsidRPr="002327F8">
        <w:rPr>
          <w:rFonts w:cs="Times New Roman"/>
          <w:szCs w:val="24"/>
        </w:rPr>
        <w:t>M.Sc.</w:t>
      </w:r>
      <w:r w:rsidR="004A0C1E" w:rsidRPr="002327F8">
        <w:rPr>
          <w:rFonts w:cs="Times New Roman"/>
          <w:szCs w:val="24"/>
          <w:vertAlign w:val="superscript"/>
        </w:rPr>
        <w:t>1, 2</w:t>
      </w:r>
    </w:p>
    <w:p w14:paraId="3CA3AE9F" w14:textId="77777777" w:rsidR="00EB1FE2" w:rsidRPr="00731362" w:rsidRDefault="00EB1FE2" w:rsidP="009B47DE"/>
    <w:p w14:paraId="5C388DB0" w14:textId="77777777" w:rsidR="00171ADA" w:rsidRPr="000A028E" w:rsidRDefault="00EA0E07" w:rsidP="007A023D">
      <w:pPr>
        <w:pStyle w:val="Heading1"/>
        <w:rPr>
          <w:lang w:val="en-US"/>
        </w:rPr>
      </w:pPr>
      <w:r w:rsidRPr="000A028E">
        <w:rPr>
          <w:lang w:val="en-US"/>
        </w:rPr>
        <w:t>ABSTRACT</w:t>
      </w:r>
    </w:p>
    <w:p w14:paraId="4D76B7B7" w14:textId="4AFEE097" w:rsidR="007F5672" w:rsidRDefault="004121E0" w:rsidP="007F5672">
      <w:pPr>
        <w:rPr>
          <w:lang w:val="en-US"/>
        </w:rPr>
      </w:pPr>
      <w:r w:rsidRPr="004143AD">
        <w:rPr>
          <w:rFonts w:asciiTheme="minorHAnsi" w:hAnsiTheme="minorHAnsi"/>
          <w:b/>
          <w:i/>
          <w:sz w:val="22"/>
          <w:lang w:val="en-US"/>
        </w:rPr>
        <w:t>Background</w:t>
      </w:r>
      <w:r w:rsidRPr="004121E0">
        <w:rPr>
          <w:lang w:val="en-US"/>
        </w:rPr>
        <w:t xml:space="preserve">: </w:t>
      </w:r>
      <w:r w:rsidR="007F5672">
        <w:rPr>
          <w:lang w:val="en-US"/>
        </w:rPr>
        <w:t>T</w:t>
      </w:r>
      <w:r w:rsidR="007F5672" w:rsidRPr="00065A0C">
        <w:rPr>
          <w:lang w:val="en-US"/>
        </w:rPr>
        <w:t xml:space="preserve">omate </w:t>
      </w:r>
      <w:r w:rsidR="007F5672">
        <w:rPr>
          <w:lang w:val="en-US"/>
        </w:rPr>
        <w:t xml:space="preserve">variety “chonto” </w:t>
      </w:r>
      <w:r w:rsidR="008F1F9A" w:rsidRPr="008F1F9A">
        <w:rPr>
          <w:lang w:val="en-US"/>
        </w:rPr>
        <w:t>(</w:t>
      </w:r>
      <w:r w:rsidR="008F1F9A" w:rsidRPr="008F1F9A">
        <w:rPr>
          <w:i/>
          <w:lang w:val="en-US"/>
        </w:rPr>
        <w:t>Solanum lycopersicum</w:t>
      </w:r>
      <w:r w:rsidR="008F1F9A" w:rsidRPr="008F1F9A">
        <w:rPr>
          <w:lang w:val="en-US"/>
        </w:rPr>
        <w:t xml:space="preserve">) </w:t>
      </w:r>
      <w:r w:rsidR="007F5672" w:rsidRPr="00065A0C">
        <w:rPr>
          <w:lang w:val="en-US"/>
        </w:rPr>
        <w:t xml:space="preserve">is a common ingredient in Colombian cuisine. </w:t>
      </w:r>
      <w:r w:rsidR="007F5672">
        <w:rPr>
          <w:lang w:val="en-US"/>
        </w:rPr>
        <w:t xml:space="preserve"> This fruit is commonly attacked for </w:t>
      </w:r>
      <w:r w:rsidR="0004079A">
        <w:rPr>
          <w:lang w:val="en-US"/>
        </w:rPr>
        <w:t>pests</w:t>
      </w:r>
      <w:r w:rsidR="007F5672">
        <w:rPr>
          <w:lang w:val="en-US"/>
        </w:rPr>
        <w:t xml:space="preserve"> that generates losses higher than 30%. </w:t>
      </w:r>
      <w:r w:rsidR="007F5672" w:rsidRPr="008C037C">
        <w:rPr>
          <w:lang w:val="en-US"/>
        </w:rPr>
        <w:t xml:space="preserve">The profuse crop dusting produces a risk for the consumers, for that reason The </w:t>
      </w:r>
      <w:r w:rsidR="007F5672">
        <w:rPr>
          <w:lang w:val="en-US"/>
        </w:rPr>
        <w:t xml:space="preserve">Colombian Agriculture Institute (ICA) limit the use of agrochemicals. However, the commercialized tomato contains endosulfan and </w:t>
      </w:r>
      <w:r w:rsidR="007F5672" w:rsidRPr="008C037C">
        <w:rPr>
          <w:lang w:val="en-US"/>
        </w:rPr>
        <w:t>4,4’-DDT</w:t>
      </w:r>
      <w:r w:rsidR="007F5672">
        <w:rPr>
          <w:lang w:val="en-US"/>
        </w:rPr>
        <w:t xml:space="preserve"> molecules that are regulated and prohibited in many countries including Colombia. Tomato quality is stablished according to the Codex Alimentarius recommendations for pesticides, which studies require sensible, selective and probed methods of analysis. </w:t>
      </w:r>
      <w:r w:rsidR="007F5672" w:rsidRPr="004143AD">
        <w:rPr>
          <w:b/>
          <w:i/>
          <w:lang w:val="en-US"/>
        </w:rPr>
        <w:t>Goals</w:t>
      </w:r>
      <w:r w:rsidR="007F5672" w:rsidRPr="005B14F7">
        <w:rPr>
          <w:b/>
          <w:lang w:val="en-US"/>
        </w:rPr>
        <w:t>.</w:t>
      </w:r>
      <w:r w:rsidR="007F5672">
        <w:rPr>
          <w:lang w:val="en-US"/>
        </w:rPr>
        <w:t xml:space="preserve"> This is the first report about the estimated average daily intake (EADI) for pesticides residues in the region. In the present work the </w:t>
      </w:r>
      <w:r w:rsidR="007F5672">
        <w:rPr>
          <w:lang w:val="en-US"/>
        </w:rPr>
        <w:lastRenderedPageBreak/>
        <w:t xml:space="preserve">QuEChERS methodology was modified and validated, based on the EN15662 procedure for the analysis of the organochloride and organophosphorus pesticides residues in tomato. </w:t>
      </w:r>
      <w:r w:rsidR="007F5672" w:rsidRPr="004143AD">
        <w:rPr>
          <w:rFonts w:asciiTheme="minorHAnsi" w:hAnsiTheme="minorHAnsi"/>
          <w:b/>
          <w:i/>
          <w:sz w:val="22"/>
          <w:lang w:val="en-US"/>
        </w:rPr>
        <w:t>Methods</w:t>
      </w:r>
      <w:r w:rsidR="007F5672" w:rsidRPr="005B14F7">
        <w:rPr>
          <w:rFonts w:asciiTheme="minorHAnsi" w:hAnsiTheme="minorHAnsi"/>
          <w:b/>
          <w:sz w:val="22"/>
          <w:lang w:val="en-US"/>
        </w:rPr>
        <w:t>.</w:t>
      </w:r>
      <w:r w:rsidR="007F5672" w:rsidRPr="00745FC0">
        <w:rPr>
          <w:rFonts w:asciiTheme="minorHAnsi" w:hAnsiTheme="minorHAnsi"/>
          <w:sz w:val="22"/>
          <w:lang w:val="en-US"/>
        </w:rPr>
        <w:t xml:space="preserve"> </w:t>
      </w:r>
      <w:r w:rsidR="007F5672" w:rsidRPr="00937016">
        <w:rPr>
          <w:lang w:val="en-US"/>
        </w:rPr>
        <w:t>The procedure EN15662 was implemented and validated by means of analytical figures of merit from the calibration curve, accuracy analysis and the Youden-Steiner robustness test, for the simultaneous analysis of organochloride and organophosphorus pesticides using gas chromatography with micro electron capture detector (GC-µECD) in commercialized tomate samples from an organic store Fruver (marketing of vegetables, fresh fruit and vegetables) and 14 grocery stores, for a total of 16 sample points in Armenia. The EADI was estimated for pesticides residues found.</w:t>
      </w:r>
      <w:r w:rsidR="007F5672">
        <w:rPr>
          <w:rFonts w:asciiTheme="minorHAnsi" w:hAnsiTheme="minorHAnsi"/>
          <w:sz w:val="22"/>
          <w:lang w:val="en-US"/>
        </w:rPr>
        <w:t xml:space="preserve"> </w:t>
      </w:r>
      <w:r w:rsidR="007F5672" w:rsidRPr="004143AD">
        <w:rPr>
          <w:b/>
          <w:i/>
          <w:lang w:val="en-US"/>
        </w:rPr>
        <w:t>Results</w:t>
      </w:r>
      <w:r w:rsidR="007F5672" w:rsidRPr="005B14F7">
        <w:rPr>
          <w:b/>
          <w:lang w:val="en-US"/>
        </w:rPr>
        <w:t>.</w:t>
      </w:r>
      <w:r w:rsidR="007F5672">
        <w:rPr>
          <w:lang w:val="en-US"/>
        </w:rPr>
        <w:t xml:space="preserve"> 26 pesticides were analyzed with an average recover percentage of 109% and an average relative standard deviation of 1</w:t>
      </w:r>
      <w:r w:rsidR="002464D9">
        <w:rPr>
          <w:lang w:val="en-US"/>
        </w:rPr>
        <w:t>4%. Detection limits between 0,</w:t>
      </w:r>
      <w:r w:rsidR="007F5672">
        <w:rPr>
          <w:lang w:val="en-US"/>
        </w:rPr>
        <w:t xml:space="preserve">5 and 257 ppb and </w:t>
      </w:r>
      <w:r w:rsidR="002464D9">
        <w:rPr>
          <w:lang w:val="en-US"/>
        </w:rPr>
        <w:t>quantification limits between 1,</w:t>
      </w:r>
      <w:r w:rsidR="007F5672">
        <w:rPr>
          <w:lang w:val="en-US"/>
        </w:rPr>
        <w:t xml:space="preserve">4 and 779 ppb for Aldrin and diazinon, respectively. </w:t>
      </w:r>
      <w:r w:rsidR="007F5672" w:rsidRPr="004143AD">
        <w:rPr>
          <w:b/>
          <w:i/>
          <w:lang w:val="en-US"/>
        </w:rPr>
        <w:t>Conclusions</w:t>
      </w:r>
      <w:r w:rsidR="007F5672" w:rsidRPr="005B14F7">
        <w:rPr>
          <w:b/>
          <w:lang w:val="en-US"/>
        </w:rPr>
        <w:t>.</w:t>
      </w:r>
      <w:r w:rsidR="007F5672">
        <w:rPr>
          <w:lang w:val="en-US"/>
        </w:rPr>
        <w:t xml:space="preserve"> The methodology used in our studies proves its robustness for the analysis of pesticides.  </w:t>
      </w:r>
      <w:r w:rsidR="007F5672" w:rsidRPr="005B14F7">
        <w:rPr>
          <w:lang w:val="en-US"/>
        </w:rPr>
        <w:t xml:space="preserve">Clorpirifos, 4,4’-DDT, endosulfán y metoxicloro, although they are prohibited in Colombia, they were found in the majority of samples analyzed. </w:t>
      </w:r>
    </w:p>
    <w:p w14:paraId="0627A0A8" w14:textId="77777777" w:rsidR="00C266FF" w:rsidRPr="005B14F7" w:rsidRDefault="00C266FF" w:rsidP="007F5672">
      <w:pPr>
        <w:rPr>
          <w:lang w:val="en-US"/>
        </w:rPr>
      </w:pPr>
    </w:p>
    <w:p w14:paraId="65413026" w14:textId="3D5119C4" w:rsidR="007F5672" w:rsidRDefault="001B4443" w:rsidP="00827A43">
      <w:pPr>
        <w:rPr>
          <w:rFonts w:cs="Times New Roman"/>
          <w:szCs w:val="24"/>
          <w:lang w:val="en-US"/>
        </w:rPr>
      </w:pPr>
      <w:r w:rsidRPr="004143AD">
        <w:rPr>
          <w:rFonts w:cs="Times New Roman"/>
          <w:b/>
          <w:i/>
          <w:szCs w:val="24"/>
          <w:lang w:val="en-US"/>
        </w:rPr>
        <w:t>Keywords</w:t>
      </w:r>
      <w:r w:rsidRPr="001B4443">
        <w:rPr>
          <w:rFonts w:cs="Times New Roman"/>
          <w:szCs w:val="24"/>
          <w:lang w:val="en-US"/>
        </w:rPr>
        <w:t>. Organochlorine pesticides, organophosphates, EADI, QuEChERS, Tomato.</w:t>
      </w:r>
    </w:p>
    <w:p w14:paraId="2E25CF58" w14:textId="77777777" w:rsidR="00FC2786" w:rsidRPr="00C45218" w:rsidRDefault="00FC2786" w:rsidP="00827A43">
      <w:pPr>
        <w:rPr>
          <w:rFonts w:cs="Times New Roman"/>
          <w:szCs w:val="24"/>
          <w:lang w:val="en-US"/>
        </w:rPr>
      </w:pPr>
    </w:p>
    <w:p w14:paraId="3CD92BDC" w14:textId="77777777" w:rsidR="00EA0E07" w:rsidRPr="002327F8" w:rsidRDefault="00EA0E07" w:rsidP="007A023D">
      <w:pPr>
        <w:pStyle w:val="Heading1"/>
      </w:pPr>
      <w:r w:rsidRPr="002327F8">
        <w:t>RESUMEN</w:t>
      </w:r>
    </w:p>
    <w:p w14:paraId="72746A8B" w14:textId="0E67C101" w:rsidR="003C5761" w:rsidRDefault="00EA0E07" w:rsidP="00827A43">
      <w:pPr>
        <w:rPr>
          <w:rFonts w:cs="Times New Roman"/>
          <w:szCs w:val="24"/>
        </w:rPr>
      </w:pPr>
      <w:r w:rsidRPr="004143AD">
        <w:rPr>
          <w:rStyle w:val="Heading3Char"/>
          <w:i/>
        </w:rPr>
        <w:t>Antecedentes</w:t>
      </w:r>
      <w:r w:rsidR="001A2099" w:rsidRPr="00827A43">
        <w:rPr>
          <w:rStyle w:val="Heading3Char"/>
        </w:rPr>
        <w:t>.</w:t>
      </w:r>
      <w:r w:rsidR="00827A43">
        <w:t xml:space="preserve"> </w:t>
      </w:r>
      <w:r w:rsidR="00377BAE" w:rsidRPr="00827A43">
        <w:t xml:space="preserve">El tomate chonto </w:t>
      </w:r>
      <w:r w:rsidR="00750F6F" w:rsidRPr="00827A43">
        <w:t>(</w:t>
      </w:r>
      <w:r w:rsidR="00377BAE" w:rsidRPr="00A40839">
        <w:rPr>
          <w:i/>
        </w:rPr>
        <w:t>Solanum lycopersicum</w:t>
      </w:r>
      <w:r w:rsidR="00750F6F" w:rsidRPr="00827A43">
        <w:t>)</w:t>
      </w:r>
      <w:r w:rsidR="00377BAE" w:rsidRPr="00827A43">
        <w:t xml:space="preserve"> es </w:t>
      </w:r>
      <w:r w:rsidR="0080070F" w:rsidRPr="00827A43">
        <w:t xml:space="preserve">común </w:t>
      </w:r>
      <w:r w:rsidR="00377BAE" w:rsidRPr="00827A43">
        <w:t xml:space="preserve">en la cocina </w:t>
      </w:r>
      <w:r w:rsidR="0080070F" w:rsidRPr="00827A43">
        <w:t>colombiana</w:t>
      </w:r>
      <w:r w:rsidR="007F2779" w:rsidRPr="00827A43">
        <w:t xml:space="preserve">. </w:t>
      </w:r>
      <w:r w:rsidR="00377BAE" w:rsidRPr="00827A43">
        <w:t xml:space="preserve">Este </w:t>
      </w:r>
      <w:r w:rsidR="004F0029" w:rsidRPr="00827A43">
        <w:t>fruto</w:t>
      </w:r>
      <w:r w:rsidR="00D24192" w:rsidRPr="00827A43">
        <w:t xml:space="preserve"> </w:t>
      </w:r>
      <w:r w:rsidR="00377BAE" w:rsidRPr="00827A43">
        <w:t xml:space="preserve">es </w:t>
      </w:r>
      <w:r w:rsidR="00D24192" w:rsidRPr="00827A43">
        <w:t>atacado por</w:t>
      </w:r>
      <w:r w:rsidR="00377BAE" w:rsidRPr="00827A43">
        <w:t xml:space="preserve"> plagas que generan pérdidas superiores al </w:t>
      </w:r>
      <w:r w:rsidR="00D24192" w:rsidRPr="00827A43">
        <w:t>3</w:t>
      </w:r>
      <w:r w:rsidR="00377BAE" w:rsidRPr="00827A43">
        <w:t>0%</w:t>
      </w:r>
      <w:r w:rsidR="00D24192" w:rsidRPr="00827A43">
        <w:t xml:space="preserve">. </w:t>
      </w:r>
      <w:r w:rsidR="00377BAE" w:rsidRPr="00827A43">
        <w:t xml:space="preserve">La fumigación profusa </w:t>
      </w:r>
      <w:r w:rsidR="00A860D4" w:rsidRPr="00827A43">
        <w:t xml:space="preserve">de los cultivos </w:t>
      </w:r>
      <w:r w:rsidR="00377BAE" w:rsidRPr="00827A43">
        <w:t>genera un riesgo para los consumidores, por tal razón el Instituto Colombiano Agropecuario (ICA) restringe el uso</w:t>
      </w:r>
      <w:r w:rsidR="008D14F9" w:rsidRPr="00827A43">
        <w:t xml:space="preserve"> de </w:t>
      </w:r>
      <w:r w:rsidR="00A40839" w:rsidRPr="00827A43">
        <w:t>agroquímicos</w:t>
      </w:r>
      <w:r w:rsidR="008D14F9" w:rsidRPr="00827A43">
        <w:t xml:space="preserve">, sin embargo en el </w:t>
      </w:r>
      <w:r w:rsidR="00377BAE" w:rsidRPr="00827A43">
        <w:t xml:space="preserve">tomate </w:t>
      </w:r>
      <w:r w:rsidR="00377BAE" w:rsidRPr="00827A43">
        <w:lastRenderedPageBreak/>
        <w:t xml:space="preserve">comercializado </w:t>
      </w:r>
      <w:r w:rsidR="005B7EDA" w:rsidRPr="00827A43">
        <w:t xml:space="preserve">se encuentra </w:t>
      </w:r>
      <w:r w:rsidR="00377BAE" w:rsidRPr="00827A43">
        <w:t>moléculas de endosulfán y</w:t>
      </w:r>
      <w:r w:rsidR="004F0029" w:rsidRPr="00827A43">
        <w:t xml:space="preserve"> 4,4’-DDT</w:t>
      </w:r>
      <w:r w:rsidR="00377BAE" w:rsidRPr="00827A43">
        <w:t xml:space="preserve"> regulados y prohibidos en la mayoría de países, incluso en Colombia. La calidad </w:t>
      </w:r>
      <w:r w:rsidR="00D931C4" w:rsidRPr="00827A43">
        <w:t xml:space="preserve">del tomate </w:t>
      </w:r>
      <w:r w:rsidR="00377BAE" w:rsidRPr="00827A43">
        <w:t xml:space="preserve">se establece según las recomendaciones consignadas por el Códex Alimentarius referente </w:t>
      </w:r>
      <w:r w:rsidR="00D931C4" w:rsidRPr="00827A43">
        <w:t>a plaguicidas</w:t>
      </w:r>
      <w:r w:rsidR="00FB5D38" w:rsidRPr="00827A43">
        <w:t>,</w:t>
      </w:r>
      <w:r w:rsidR="00D931C4" w:rsidRPr="00827A43">
        <w:t xml:space="preserve"> que </w:t>
      </w:r>
      <w:r w:rsidR="00B86895" w:rsidRPr="00827A43">
        <w:t>requiere</w:t>
      </w:r>
      <w:r w:rsidR="00FB5D38" w:rsidRPr="00827A43">
        <w:t>n</w:t>
      </w:r>
      <w:r w:rsidR="00D931C4" w:rsidRPr="00827A43">
        <w:t xml:space="preserve"> para su análisis </w:t>
      </w:r>
      <w:r w:rsidR="00B86895" w:rsidRPr="00827A43">
        <w:t>métodos sensibles, selectivos y aprobados.</w:t>
      </w:r>
      <w:r w:rsidR="0052222B" w:rsidRPr="00827A43">
        <w:t xml:space="preserve"> </w:t>
      </w:r>
      <w:r w:rsidR="001A2099" w:rsidRPr="004143AD">
        <w:rPr>
          <w:rStyle w:val="Heading3Char"/>
          <w:i/>
        </w:rPr>
        <w:t>Objetivos</w:t>
      </w:r>
      <w:r w:rsidR="001A2099" w:rsidRPr="00827A43">
        <w:t>.</w:t>
      </w:r>
      <w:r w:rsidR="00377BAE" w:rsidRPr="00827A43">
        <w:t xml:space="preserve"> </w:t>
      </w:r>
      <w:r w:rsidR="00036124" w:rsidRPr="00827A43">
        <w:t>Este es el primer reporte que se hace del promedio de ingesta diaria estimada (EADI</w:t>
      </w:r>
      <w:r w:rsidR="00D076DC" w:rsidRPr="00827A43">
        <w:t xml:space="preserve">, </w:t>
      </w:r>
      <w:r w:rsidR="00D076DC" w:rsidRPr="002464D9">
        <w:rPr>
          <w:i/>
        </w:rPr>
        <w:t>Estimated Average Daily Intake</w:t>
      </w:r>
      <w:r w:rsidR="00036124" w:rsidRPr="00827A43">
        <w:t>) para residuos de plaguicidas</w:t>
      </w:r>
      <w:r w:rsidR="00AE570F">
        <w:t xml:space="preserve"> presentes en tomates comercializados</w:t>
      </w:r>
      <w:r w:rsidR="00036124" w:rsidRPr="00827A43">
        <w:t xml:space="preserve"> en </w:t>
      </w:r>
      <w:r w:rsidR="007B7E69">
        <w:rPr>
          <w:rFonts w:cs="Times New Roman"/>
          <w:szCs w:val="24"/>
        </w:rPr>
        <w:t>Armenia (Quindío-Colombia)</w:t>
      </w:r>
      <w:r w:rsidR="007B7E69" w:rsidRPr="002327F8">
        <w:rPr>
          <w:rFonts w:cs="Times New Roman"/>
          <w:szCs w:val="24"/>
        </w:rPr>
        <w:t>.</w:t>
      </w:r>
      <w:r w:rsidR="00036124" w:rsidRPr="00827A43">
        <w:t xml:space="preserve"> </w:t>
      </w:r>
      <w:r w:rsidR="00B86895" w:rsidRPr="00827A43">
        <w:t>En el presente trabajo se modificó y verificó la metodología QuEChERS, con base en la norma EN15662, para análisis de residuos de plaguicidas organoclorados y organofosorados en tomate</w:t>
      </w:r>
      <w:r w:rsidR="00377BAE" w:rsidRPr="00827A43">
        <w:t xml:space="preserve">. </w:t>
      </w:r>
      <w:r w:rsidRPr="004143AD">
        <w:rPr>
          <w:rStyle w:val="Heading3Char"/>
          <w:i/>
        </w:rPr>
        <w:t>Métodos</w:t>
      </w:r>
      <w:r w:rsidR="001A2099" w:rsidRPr="00827A43">
        <w:t>.</w:t>
      </w:r>
      <w:r w:rsidR="007C3CC1" w:rsidRPr="00827A43">
        <w:t xml:space="preserve"> </w:t>
      </w:r>
      <w:r w:rsidR="00152E82" w:rsidRPr="002327F8">
        <w:rPr>
          <w:rFonts w:cs="Times New Roman"/>
          <w:szCs w:val="24"/>
        </w:rPr>
        <w:t>Se implementó la Norma EN15662 para el análisis simultáneo por cromatografía de gases con detector de microcaptura de electrones (GC-µECD)</w:t>
      </w:r>
      <w:r w:rsidR="00152E82">
        <w:rPr>
          <w:rFonts w:cs="Times New Roman"/>
          <w:szCs w:val="24"/>
        </w:rPr>
        <w:t xml:space="preserve"> </w:t>
      </w:r>
      <w:r w:rsidR="00152E82" w:rsidRPr="002327F8">
        <w:rPr>
          <w:rFonts w:cs="Times New Roman"/>
          <w:szCs w:val="24"/>
        </w:rPr>
        <w:t>de residuos de plaguicidas organoclorados y organofosforados</w:t>
      </w:r>
      <w:r w:rsidR="00152E82">
        <w:rPr>
          <w:rFonts w:cs="Times New Roman"/>
          <w:szCs w:val="24"/>
        </w:rPr>
        <w:t xml:space="preserve"> en tomate,</w:t>
      </w:r>
      <w:r w:rsidR="00152E82" w:rsidRPr="002327F8">
        <w:rPr>
          <w:rFonts w:cs="Times New Roman"/>
          <w:szCs w:val="24"/>
        </w:rPr>
        <w:t xml:space="preserve"> mediante el cálculo de </w:t>
      </w:r>
      <w:r w:rsidR="00152E82">
        <w:rPr>
          <w:rFonts w:cs="Times New Roman"/>
          <w:szCs w:val="24"/>
        </w:rPr>
        <w:t>números</w:t>
      </w:r>
      <w:r w:rsidR="00152E82" w:rsidRPr="002327F8">
        <w:rPr>
          <w:rFonts w:cs="Times New Roman"/>
          <w:szCs w:val="24"/>
        </w:rPr>
        <w:t xml:space="preserve"> analític</w:t>
      </w:r>
      <w:r w:rsidR="00152E82">
        <w:rPr>
          <w:rFonts w:cs="Times New Roman"/>
          <w:szCs w:val="24"/>
        </w:rPr>
        <w:t>o</w:t>
      </w:r>
      <w:r w:rsidR="00152E82" w:rsidRPr="002327F8">
        <w:rPr>
          <w:rFonts w:cs="Times New Roman"/>
          <w:szCs w:val="24"/>
        </w:rPr>
        <w:t>s de mérito a partir de la recta de calibración, el análisis de exactitud y el test de robustez Youden-Steiner</w:t>
      </w:r>
      <w:r w:rsidR="00152E82">
        <w:rPr>
          <w:rFonts w:cs="Times New Roman"/>
          <w:szCs w:val="24"/>
        </w:rPr>
        <w:t>. Se analizaron</w:t>
      </w:r>
      <w:r w:rsidR="00152E82" w:rsidRPr="002327F8">
        <w:rPr>
          <w:rFonts w:cs="Times New Roman"/>
          <w:szCs w:val="24"/>
        </w:rPr>
        <w:t xml:space="preserve"> </w:t>
      </w:r>
      <w:r w:rsidR="00152E82">
        <w:rPr>
          <w:rFonts w:cs="Times New Roman"/>
          <w:szCs w:val="24"/>
        </w:rPr>
        <w:t>durante seis meses</w:t>
      </w:r>
      <w:r w:rsidR="00152E82" w:rsidRPr="002327F8">
        <w:rPr>
          <w:rFonts w:cs="Times New Roman"/>
          <w:szCs w:val="24"/>
        </w:rPr>
        <w:t xml:space="preserve"> muestras de tomate comercializado en una tienda orgánica, </w:t>
      </w:r>
      <w:r w:rsidR="00152E82" w:rsidRPr="00F42F75">
        <w:rPr>
          <w:rFonts w:cs="Times New Roman"/>
          <w:i/>
          <w:szCs w:val="24"/>
        </w:rPr>
        <w:t>Fruver</w:t>
      </w:r>
      <w:r w:rsidR="00152E82" w:rsidRPr="002327F8">
        <w:rPr>
          <w:rFonts w:cs="Times New Roman"/>
          <w:szCs w:val="24"/>
        </w:rPr>
        <w:t xml:space="preserve"> </w:t>
      </w:r>
      <w:r w:rsidR="00152E82">
        <w:rPr>
          <w:rFonts w:cs="Times New Roman"/>
          <w:szCs w:val="24"/>
        </w:rPr>
        <w:t>(comercializador de verduras, frutas y hortalizas frescas)</w:t>
      </w:r>
      <w:r w:rsidR="00152E82" w:rsidRPr="002327F8">
        <w:rPr>
          <w:rFonts w:cs="Times New Roman"/>
          <w:szCs w:val="24"/>
        </w:rPr>
        <w:t xml:space="preserve"> y catorce supermercados, para un total de 16 puntos de muestreo en el municipio de Armenia. Se estimó el EADI para residuos de plaguicidas encontrados. </w:t>
      </w:r>
      <w:r w:rsidR="001A2099" w:rsidRPr="004143AD">
        <w:rPr>
          <w:rStyle w:val="Heading3Char"/>
          <w:i/>
        </w:rPr>
        <w:t>Resultados</w:t>
      </w:r>
      <w:r w:rsidR="001A2099" w:rsidRPr="00827A43">
        <w:t>:</w:t>
      </w:r>
      <w:r w:rsidR="004A0191" w:rsidRPr="00827A43">
        <w:t xml:space="preserve"> </w:t>
      </w:r>
      <w:r w:rsidR="00777779" w:rsidRPr="002327F8">
        <w:rPr>
          <w:rFonts w:cs="Times New Roman"/>
          <w:szCs w:val="24"/>
        </w:rPr>
        <w:t xml:space="preserve">Se analizaron 26 plaguicidas con porcentajes de recuperación  promedio de 109% y desviación estándar relativa promedio de 14%. Límites de detección entre 0,5 y 257 ppb y límites de cuantificación entre 1,4 y 779 ppb para aldrín y diazinon, respectivamente.  </w:t>
      </w:r>
      <w:r w:rsidR="001A2099" w:rsidRPr="004143AD">
        <w:rPr>
          <w:rStyle w:val="Heading3Char"/>
          <w:i/>
        </w:rPr>
        <w:t>Conclusiones</w:t>
      </w:r>
      <w:r w:rsidR="001A2099" w:rsidRPr="00827A43">
        <w:t>:</w:t>
      </w:r>
      <w:r w:rsidR="004A0191" w:rsidRPr="00827A43">
        <w:t xml:space="preserve"> </w:t>
      </w:r>
      <w:r w:rsidR="00220C94" w:rsidRPr="002327F8">
        <w:rPr>
          <w:rFonts w:cs="Times New Roman"/>
          <w:szCs w:val="24"/>
        </w:rPr>
        <w:t xml:space="preserve">La metodología mostró ser robusta en el análisis de residuos de plaguicidas. Clorpirifos, 4,4’-DDT, endosulfán y metoxicloro, a pesar de estar </w:t>
      </w:r>
      <w:r w:rsidR="00220C94">
        <w:rPr>
          <w:rFonts w:cs="Times New Roman"/>
          <w:szCs w:val="24"/>
        </w:rPr>
        <w:t>restringidos y/o prohibidos</w:t>
      </w:r>
      <w:r w:rsidR="00220C94" w:rsidRPr="002327F8">
        <w:rPr>
          <w:rFonts w:cs="Times New Roman"/>
          <w:szCs w:val="24"/>
        </w:rPr>
        <w:t xml:space="preserve"> en Colombia, fueron encontrados en la mayoría de las muestras analizadas.</w:t>
      </w:r>
      <w:r w:rsidR="00C266FF">
        <w:rPr>
          <w:rFonts w:cs="Times New Roman"/>
          <w:szCs w:val="24"/>
        </w:rPr>
        <w:t xml:space="preserve"> </w:t>
      </w:r>
    </w:p>
    <w:p w14:paraId="394B0767" w14:textId="77777777" w:rsidR="00C266FF" w:rsidRDefault="00C266FF" w:rsidP="00827A43">
      <w:pPr>
        <w:rPr>
          <w:rStyle w:val="Style1Char"/>
        </w:rPr>
      </w:pPr>
    </w:p>
    <w:p w14:paraId="5D9C3080" w14:textId="2BC61B9D" w:rsidR="00C37171" w:rsidRPr="002327F8" w:rsidRDefault="00CC32DC" w:rsidP="00A57D5C">
      <w:pPr>
        <w:pStyle w:val="Default"/>
        <w:spacing w:line="480" w:lineRule="auto"/>
        <w:jc w:val="both"/>
        <w:rPr>
          <w:rFonts w:ascii="Times New Roman" w:hAnsi="Times New Roman" w:cs="Times New Roman"/>
        </w:rPr>
      </w:pPr>
      <w:r w:rsidRPr="004143AD">
        <w:rPr>
          <w:rStyle w:val="Heading2Char"/>
          <w:i/>
        </w:rPr>
        <w:lastRenderedPageBreak/>
        <w:t>Palabras clave</w:t>
      </w:r>
      <w:r w:rsidR="00E85BF1" w:rsidRPr="00AA1687">
        <w:rPr>
          <w:rStyle w:val="Heading2Char"/>
        </w:rPr>
        <w:t>.</w:t>
      </w:r>
      <w:r w:rsidR="00E85BF1" w:rsidRPr="002327F8">
        <w:rPr>
          <w:rFonts w:ascii="Times New Roman" w:hAnsi="Times New Roman" w:cs="Times New Roman"/>
          <w:color w:val="auto"/>
        </w:rPr>
        <w:t xml:space="preserve"> </w:t>
      </w:r>
      <w:r w:rsidR="004B49D5" w:rsidRPr="002327F8">
        <w:rPr>
          <w:rFonts w:ascii="Times New Roman" w:hAnsi="Times New Roman" w:cs="Times New Roman"/>
          <w:color w:val="auto"/>
        </w:rPr>
        <w:t xml:space="preserve">Plaguicidas </w:t>
      </w:r>
      <w:r w:rsidR="00E85BF1" w:rsidRPr="002327F8">
        <w:rPr>
          <w:rFonts w:ascii="Times New Roman" w:hAnsi="Times New Roman" w:cs="Times New Roman"/>
          <w:color w:val="auto"/>
        </w:rPr>
        <w:t>organoclorados, organofosforados,</w:t>
      </w:r>
      <w:r w:rsidR="004B49D5" w:rsidRPr="002327F8">
        <w:rPr>
          <w:rFonts w:ascii="Times New Roman" w:hAnsi="Times New Roman" w:cs="Times New Roman"/>
          <w:b/>
          <w:bCs/>
        </w:rPr>
        <w:t xml:space="preserve"> </w:t>
      </w:r>
      <w:r w:rsidR="002327F8" w:rsidRPr="002327F8">
        <w:rPr>
          <w:rFonts w:ascii="Times New Roman" w:hAnsi="Times New Roman" w:cs="Times New Roman"/>
          <w:color w:val="auto"/>
        </w:rPr>
        <w:t>EADI</w:t>
      </w:r>
      <w:r w:rsidR="004B49D5" w:rsidRPr="002327F8">
        <w:rPr>
          <w:rFonts w:ascii="Times New Roman" w:hAnsi="Times New Roman" w:cs="Times New Roman"/>
          <w:color w:val="auto"/>
        </w:rPr>
        <w:t xml:space="preserve">, </w:t>
      </w:r>
      <w:r w:rsidR="00E466C8" w:rsidRPr="002327F8">
        <w:rPr>
          <w:rFonts w:ascii="Times New Roman" w:hAnsi="Times New Roman" w:cs="Times New Roman"/>
          <w:color w:val="auto"/>
        </w:rPr>
        <w:t>QuEChERS,</w:t>
      </w:r>
      <w:r w:rsidR="00E85BF1" w:rsidRPr="002327F8">
        <w:rPr>
          <w:rFonts w:ascii="Times New Roman" w:hAnsi="Times New Roman" w:cs="Times New Roman"/>
          <w:color w:val="auto"/>
        </w:rPr>
        <w:t xml:space="preserve"> </w:t>
      </w:r>
      <w:r w:rsidR="00E466C8" w:rsidRPr="002327F8">
        <w:rPr>
          <w:rFonts w:ascii="Times New Roman" w:hAnsi="Times New Roman" w:cs="Times New Roman"/>
          <w:color w:val="auto"/>
        </w:rPr>
        <w:t>Tomate</w:t>
      </w:r>
      <w:r w:rsidR="004B49D5" w:rsidRPr="002327F8">
        <w:rPr>
          <w:rFonts w:ascii="Times New Roman" w:hAnsi="Times New Roman" w:cs="Times New Roman"/>
          <w:color w:val="auto"/>
        </w:rPr>
        <w:t>.</w:t>
      </w:r>
      <w:r w:rsidR="001F325C">
        <w:rPr>
          <w:rFonts w:ascii="Times New Roman" w:hAnsi="Times New Roman" w:cs="Times New Roman"/>
          <w:color w:val="auto"/>
        </w:rPr>
        <w:t xml:space="preserve"> </w:t>
      </w:r>
      <w:r w:rsidR="004B49D5" w:rsidRPr="002327F8">
        <w:rPr>
          <w:rFonts w:ascii="Times New Roman" w:hAnsi="Times New Roman" w:cs="Times New Roman"/>
          <w:color w:val="auto"/>
        </w:rPr>
        <w:t xml:space="preserve">  </w:t>
      </w:r>
    </w:p>
    <w:p w14:paraId="4BFD82D4" w14:textId="77777777" w:rsidR="00C37171" w:rsidRDefault="00C37171" w:rsidP="00827A43">
      <w:pPr>
        <w:rPr>
          <w:rFonts w:cs="Times New Roman"/>
          <w:szCs w:val="24"/>
        </w:rPr>
      </w:pPr>
    </w:p>
    <w:p w14:paraId="5790E12C" w14:textId="55A28304" w:rsidR="00DC1190" w:rsidRPr="002327F8" w:rsidRDefault="00DC1190" w:rsidP="007A023D">
      <w:pPr>
        <w:pStyle w:val="Heading1"/>
        <w:rPr>
          <w:lang w:eastAsia="es-CO"/>
        </w:rPr>
      </w:pPr>
      <w:r w:rsidRPr="002327F8">
        <w:rPr>
          <w:lang w:eastAsia="es-CO"/>
        </w:rPr>
        <w:t>INTRODUCCIÓN</w:t>
      </w:r>
      <w:r w:rsidR="00063058" w:rsidRPr="002327F8">
        <w:rPr>
          <w:lang w:eastAsia="es-CO"/>
        </w:rPr>
        <w:t xml:space="preserve"> </w:t>
      </w:r>
    </w:p>
    <w:p w14:paraId="0022762F" w14:textId="39F60367" w:rsidR="006D3556" w:rsidRDefault="00DC1190" w:rsidP="00827A43">
      <w:pPr>
        <w:rPr>
          <w:rFonts w:cs="Times New Roman"/>
          <w:szCs w:val="24"/>
          <w:lang w:eastAsia="es-CO"/>
        </w:rPr>
      </w:pPr>
      <w:r w:rsidRPr="002327F8">
        <w:rPr>
          <w:rFonts w:cs="Times New Roman"/>
          <w:szCs w:val="24"/>
          <w:lang w:eastAsia="es-CO"/>
        </w:rPr>
        <w:t>El tomate chonto (</w:t>
      </w:r>
      <w:r w:rsidRPr="002327F8">
        <w:rPr>
          <w:rFonts w:cs="Times New Roman"/>
          <w:i/>
          <w:szCs w:val="24"/>
          <w:lang w:eastAsia="es-CO"/>
        </w:rPr>
        <w:t>Solanum lycopersicum</w:t>
      </w:r>
      <w:r w:rsidR="00712EB7" w:rsidRPr="002327F8">
        <w:rPr>
          <w:rFonts w:cs="Times New Roman"/>
          <w:szCs w:val="24"/>
          <w:lang w:eastAsia="es-CO"/>
        </w:rPr>
        <w:t xml:space="preserve">), </w:t>
      </w:r>
      <w:r w:rsidRPr="002327F8">
        <w:rPr>
          <w:rFonts w:cs="Times New Roman"/>
          <w:szCs w:val="24"/>
          <w:lang w:eastAsia="es-CO"/>
        </w:rPr>
        <w:t>es una de las hortal</w:t>
      </w:r>
      <w:r w:rsidR="00327F40">
        <w:rPr>
          <w:rFonts w:cs="Times New Roman"/>
          <w:szCs w:val="24"/>
          <w:lang w:eastAsia="es-CO"/>
        </w:rPr>
        <w:t xml:space="preserve">izas más cultivadas en el mundo </w:t>
      </w:r>
      <w:r w:rsidRPr="002327F8">
        <w:rPr>
          <w:rFonts w:cs="Times New Roman"/>
          <w:szCs w:val="24"/>
          <w:lang w:eastAsia="es-CO"/>
        </w:rPr>
        <w:t>(</w:t>
      </w:r>
      <w:r w:rsidR="000927CA">
        <w:rPr>
          <w:rFonts w:cs="Times New Roman"/>
          <w:szCs w:val="24"/>
          <w:lang w:eastAsia="es-CO"/>
        </w:rPr>
        <w:fldChar w:fldCharType="begin"/>
      </w:r>
      <w:r w:rsidR="000927CA">
        <w:rPr>
          <w:rFonts w:cs="Times New Roman"/>
          <w:szCs w:val="24"/>
          <w:lang w:eastAsia="es-CO"/>
        </w:rPr>
        <w:instrText xml:space="preserve"> REF _Ref448491508 \r \h </w:instrText>
      </w:r>
      <w:r w:rsidR="000927CA">
        <w:rPr>
          <w:rFonts w:cs="Times New Roman"/>
          <w:szCs w:val="24"/>
          <w:lang w:eastAsia="es-CO"/>
        </w:rPr>
      </w:r>
      <w:r w:rsidR="000927CA">
        <w:rPr>
          <w:rFonts w:cs="Times New Roman"/>
          <w:szCs w:val="24"/>
          <w:lang w:eastAsia="es-CO"/>
        </w:rPr>
        <w:fldChar w:fldCharType="separate"/>
      </w:r>
      <w:r w:rsidR="005351A1">
        <w:rPr>
          <w:rFonts w:cs="Times New Roman"/>
          <w:szCs w:val="24"/>
          <w:lang w:eastAsia="es-CO"/>
        </w:rPr>
        <w:t>1</w:t>
      </w:r>
      <w:r w:rsidR="000927CA">
        <w:rPr>
          <w:rFonts w:cs="Times New Roman"/>
          <w:szCs w:val="24"/>
          <w:lang w:eastAsia="es-CO"/>
        </w:rPr>
        <w:fldChar w:fldCharType="end"/>
      </w:r>
      <w:r w:rsidRPr="002327F8">
        <w:rPr>
          <w:rFonts w:cs="Times New Roman"/>
          <w:szCs w:val="24"/>
          <w:lang w:eastAsia="es-CO"/>
        </w:rPr>
        <w:t xml:space="preserve">).  </w:t>
      </w:r>
      <w:r w:rsidR="00AE570F">
        <w:rPr>
          <w:rFonts w:cs="Times New Roman"/>
          <w:szCs w:val="24"/>
          <w:lang w:eastAsia="es-CO"/>
        </w:rPr>
        <w:t>S</w:t>
      </w:r>
      <w:r w:rsidR="00AA6B45">
        <w:rPr>
          <w:rFonts w:cs="Times New Roman"/>
          <w:szCs w:val="24"/>
          <w:lang w:eastAsia="es-CO"/>
        </w:rPr>
        <w:t xml:space="preserve">e establece como cultivo transitorio y es el sexto producto alimenticio más consumido a nivel mundial, después de trigo, papa, azúcar, productos lácteos y manzanas </w:t>
      </w:r>
      <w:r w:rsidR="001B2546">
        <w:rPr>
          <w:rFonts w:cs="Times New Roman"/>
          <w:szCs w:val="24"/>
          <w:lang w:eastAsia="es-CO"/>
        </w:rPr>
        <w:t>(</w:t>
      </w:r>
      <w:r w:rsidR="001B2546">
        <w:rPr>
          <w:rFonts w:cs="Times New Roman"/>
          <w:szCs w:val="24"/>
          <w:lang w:eastAsia="es-CO"/>
        </w:rPr>
        <w:fldChar w:fldCharType="begin"/>
      </w:r>
      <w:r w:rsidR="001B2546">
        <w:rPr>
          <w:rFonts w:cs="Times New Roman"/>
          <w:szCs w:val="24"/>
          <w:lang w:eastAsia="es-CO"/>
        </w:rPr>
        <w:instrText xml:space="preserve"> REF _Ref448491775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2</w:t>
      </w:r>
      <w:r w:rsidR="001B2546">
        <w:rPr>
          <w:rFonts w:cs="Times New Roman"/>
          <w:szCs w:val="24"/>
          <w:lang w:eastAsia="es-CO"/>
        </w:rPr>
        <w:fldChar w:fldCharType="end"/>
      </w:r>
      <w:r w:rsidR="00064A7D">
        <w:rPr>
          <w:rFonts w:cs="Times New Roman"/>
          <w:szCs w:val="24"/>
          <w:lang w:eastAsia="es-CO"/>
        </w:rPr>
        <w:t>)</w:t>
      </w:r>
      <w:r w:rsidR="00AA6B45">
        <w:rPr>
          <w:rFonts w:cs="Times New Roman"/>
          <w:szCs w:val="24"/>
          <w:lang w:eastAsia="es-CO"/>
        </w:rPr>
        <w:t xml:space="preserve">. Este fruto aparece comúnmente en los listados de vegetales </w:t>
      </w:r>
      <w:r w:rsidR="00AA6B45" w:rsidRPr="00355963">
        <w:rPr>
          <w:rFonts w:cs="Times New Roman"/>
          <w:szCs w:val="24"/>
          <w:lang w:eastAsia="es-CO"/>
        </w:rPr>
        <w:t>con mayor concentración y variación de residuos de plaguicidas</w:t>
      </w:r>
      <w:r w:rsidR="00AA6B45">
        <w:rPr>
          <w:rFonts w:cs="Times New Roman"/>
          <w:szCs w:val="24"/>
          <w:lang w:eastAsia="es-CO"/>
        </w:rPr>
        <w:t xml:space="preserve"> </w:t>
      </w:r>
      <w:r w:rsidR="00064A7D">
        <w:rPr>
          <w:rFonts w:cs="Times New Roman"/>
          <w:szCs w:val="24"/>
          <w:lang w:eastAsia="es-CO"/>
        </w:rPr>
        <w:t>(</w:t>
      </w:r>
      <w:r w:rsidR="001B2546">
        <w:rPr>
          <w:rFonts w:cs="Times New Roman"/>
          <w:szCs w:val="24"/>
          <w:lang w:eastAsia="es-CO"/>
        </w:rPr>
        <w:fldChar w:fldCharType="begin"/>
      </w:r>
      <w:r w:rsidR="001B2546">
        <w:rPr>
          <w:rFonts w:cs="Times New Roman"/>
          <w:szCs w:val="24"/>
          <w:lang w:eastAsia="es-CO"/>
        </w:rPr>
        <w:instrText xml:space="preserve"> REF _Ref448491775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2</w:t>
      </w:r>
      <w:r w:rsidR="001B2546">
        <w:rPr>
          <w:rFonts w:cs="Times New Roman"/>
          <w:szCs w:val="24"/>
          <w:lang w:eastAsia="es-CO"/>
        </w:rPr>
        <w:fldChar w:fldCharType="end"/>
      </w:r>
      <w:r w:rsidR="008D1F06">
        <w:rPr>
          <w:rFonts w:cs="Times New Roman"/>
          <w:szCs w:val="24"/>
          <w:lang w:eastAsia="es-CO"/>
        </w:rPr>
        <w:t xml:space="preserve">, </w:t>
      </w:r>
      <w:r w:rsidR="001B2546">
        <w:rPr>
          <w:rFonts w:cs="Times New Roman"/>
          <w:szCs w:val="24"/>
          <w:lang w:eastAsia="es-CO"/>
        </w:rPr>
        <w:fldChar w:fldCharType="begin"/>
      </w:r>
      <w:r w:rsidR="001B2546">
        <w:rPr>
          <w:rFonts w:cs="Times New Roman"/>
          <w:szCs w:val="24"/>
          <w:lang w:eastAsia="es-CO"/>
        </w:rPr>
        <w:instrText xml:space="preserve"> REF _Ref448491827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3</w:t>
      </w:r>
      <w:r w:rsidR="001B2546">
        <w:rPr>
          <w:rFonts w:cs="Times New Roman"/>
          <w:szCs w:val="24"/>
          <w:lang w:eastAsia="es-CO"/>
        </w:rPr>
        <w:fldChar w:fldCharType="end"/>
      </w:r>
      <w:r w:rsidR="00371558" w:rsidRPr="00355963">
        <w:rPr>
          <w:rFonts w:cs="Times New Roman"/>
          <w:szCs w:val="24"/>
          <w:lang w:eastAsia="es-CO"/>
        </w:rPr>
        <w:t>)</w:t>
      </w:r>
      <w:r w:rsidR="002C049D" w:rsidRPr="00355963">
        <w:rPr>
          <w:rFonts w:cs="Times New Roman"/>
          <w:szCs w:val="24"/>
          <w:lang w:eastAsia="es-CO"/>
        </w:rPr>
        <w:t>,</w:t>
      </w:r>
      <w:r w:rsidR="002C049D" w:rsidRPr="00355963">
        <w:rPr>
          <w:rFonts w:cs="Times New Roman"/>
          <w:color w:val="FF0000"/>
          <w:szCs w:val="24"/>
          <w:lang w:eastAsia="es-CO"/>
        </w:rPr>
        <w:t xml:space="preserve"> </w:t>
      </w:r>
      <w:r w:rsidR="002C049D" w:rsidRPr="00355963">
        <w:rPr>
          <w:rFonts w:cs="Times New Roman"/>
          <w:szCs w:val="24"/>
          <w:lang w:eastAsia="es-CO"/>
        </w:rPr>
        <w:t>insumos indispensables del sector agrícola</w:t>
      </w:r>
      <w:r w:rsidR="000C2E27" w:rsidRPr="002327F8">
        <w:rPr>
          <w:rFonts w:cs="Times New Roman"/>
          <w:szCs w:val="24"/>
          <w:lang w:eastAsia="es-CO"/>
        </w:rPr>
        <w:t xml:space="preserve">. </w:t>
      </w:r>
      <w:r w:rsidR="00F61D8E">
        <w:rPr>
          <w:rFonts w:cs="Times New Roman"/>
          <w:szCs w:val="24"/>
          <w:lang w:eastAsia="es-CO"/>
        </w:rPr>
        <w:t>Los plaguicidas</w:t>
      </w:r>
      <w:r w:rsidR="002C049D" w:rsidRPr="002327F8">
        <w:rPr>
          <w:rFonts w:cs="Times New Roman"/>
          <w:szCs w:val="24"/>
          <w:lang w:eastAsia="es-CO"/>
        </w:rPr>
        <w:t xml:space="preserve"> </w:t>
      </w:r>
      <w:r w:rsidR="00BA78B1">
        <w:rPr>
          <w:rFonts w:cs="Times New Roman"/>
          <w:szCs w:val="24"/>
          <w:lang w:eastAsia="es-CO"/>
        </w:rPr>
        <w:t>tienen</w:t>
      </w:r>
      <w:r w:rsidR="002C049D" w:rsidRPr="002327F8">
        <w:rPr>
          <w:rFonts w:cs="Times New Roman"/>
          <w:szCs w:val="24"/>
          <w:lang w:eastAsia="es-CO"/>
        </w:rPr>
        <w:t xml:space="preserve"> relación directa con problemas de salud pública (trastorno hormonal, cáncer, deficiencias en el desarrollo del sistema nervioso central con prevalencia en neonatos, entre otros)</w:t>
      </w:r>
      <w:r w:rsidR="00F61D8E">
        <w:rPr>
          <w:rFonts w:cs="Times New Roman"/>
          <w:szCs w:val="24"/>
          <w:lang w:eastAsia="es-CO"/>
        </w:rPr>
        <w:t xml:space="preserve"> (</w:t>
      </w:r>
      <w:r w:rsidR="001B2546">
        <w:rPr>
          <w:rFonts w:cs="Times New Roman"/>
          <w:szCs w:val="24"/>
          <w:lang w:eastAsia="es-CO"/>
        </w:rPr>
        <w:fldChar w:fldCharType="begin"/>
      </w:r>
      <w:r w:rsidR="001B2546">
        <w:rPr>
          <w:rFonts w:cs="Times New Roman"/>
          <w:szCs w:val="24"/>
          <w:lang w:eastAsia="es-CO"/>
        </w:rPr>
        <w:instrText xml:space="preserve"> REF _Ref448491848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4</w:t>
      </w:r>
      <w:r w:rsidR="001B2546">
        <w:rPr>
          <w:rFonts w:cs="Times New Roman"/>
          <w:szCs w:val="24"/>
          <w:lang w:eastAsia="es-CO"/>
        </w:rPr>
        <w:fldChar w:fldCharType="end"/>
      </w:r>
      <w:r w:rsidR="00F61D8E">
        <w:rPr>
          <w:rFonts w:cs="Times New Roman"/>
          <w:szCs w:val="24"/>
          <w:lang w:eastAsia="es-CO"/>
        </w:rPr>
        <w:t>)</w:t>
      </w:r>
      <w:r w:rsidR="002C049D" w:rsidRPr="002327F8">
        <w:rPr>
          <w:rFonts w:cs="Times New Roman"/>
          <w:szCs w:val="24"/>
          <w:lang w:eastAsia="es-CO"/>
        </w:rPr>
        <w:t xml:space="preserve">. </w:t>
      </w:r>
      <w:r w:rsidR="00094E61" w:rsidRPr="002327F8">
        <w:rPr>
          <w:rFonts w:cs="Times New Roman"/>
          <w:szCs w:val="24"/>
          <w:lang w:eastAsia="es-CO"/>
        </w:rPr>
        <w:t xml:space="preserve">Durante los últimos años se han reportado incautaciones </w:t>
      </w:r>
      <w:r w:rsidR="00094E61">
        <w:rPr>
          <w:rFonts w:cs="Times New Roman"/>
          <w:szCs w:val="24"/>
          <w:lang w:eastAsia="es-CO"/>
        </w:rPr>
        <w:t xml:space="preserve">en el departamento del Quindío </w:t>
      </w:r>
      <w:r w:rsidR="00094E61" w:rsidRPr="002327F8">
        <w:rPr>
          <w:rFonts w:cs="Times New Roman"/>
          <w:szCs w:val="24"/>
          <w:lang w:eastAsia="es-CO"/>
        </w:rPr>
        <w:t>de plaguicidas</w:t>
      </w:r>
      <w:r w:rsidR="00094E61">
        <w:rPr>
          <w:rFonts w:cs="Times New Roman"/>
          <w:szCs w:val="24"/>
          <w:lang w:eastAsia="es-CO"/>
        </w:rPr>
        <w:t xml:space="preserve"> prohibidos en el país,</w:t>
      </w:r>
      <w:r w:rsidR="00094E61" w:rsidRPr="002327F8">
        <w:rPr>
          <w:rFonts w:cs="Times New Roman"/>
          <w:szCs w:val="24"/>
          <w:lang w:eastAsia="es-CO"/>
        </w:rPr>
        <w:t xml:space="preserve"> que</w:t>
      </w:r>
      <w:r w:rsidR="00094E61">
        <w:rPr>
          <w:rFonts w:cs="Times New Roman"/>
          <w:szCs w:val="24"/>
          <w:lang w:eastAsia="es-CO"/>
        </w:rPr>
        <w:t xml:space="preserve"> al parecer</w:t>
      </w:r>
      <w:r w:rsidR="00094E61" w:rsidRPr="002327F8">
        <w:rPr>
          <w:rFonts w:cs="Times New Roman"/>
          <w:szCs w:val="24"/>
          <w:lang w:eastAsia="es-CO"/>
        </w:rPr>
        <w:t xml:space="preserve"> ingresan al territorio de manera ilegal. El número de intoxicaciones por plaguicidas en Colombia, desde 2010 hasta 2015, fue de 45589 y en el Quindío fue de 1323 </w:t>
      </w:r>
      <w:r w:rsidR="00233B3F" w:rsidRPr="002327F8">
        <w:rPr>
          <w:rFonts w:cs="Times New Roman"/>
          <w:szCs w:val="24"/>
          <w:lang w:eastAsia="es-CO"/>
        </w:rPr>
        <w:t>(</w:t>
      </w:r>
      <w:r w:rsidR="001B2546">
        <w:rPr>
          <w:rFonts w:cs="Times New Roman"/>
          <w:szCs w:val="24"/>
          <w:lang w:eastAsia="es-CO"/>
        </w:rPr>
        <w:fldChar w:fldCharType="begin"/>
      </w:r>
      <w:r w:rsidR="001B2546">
        <w:rPr>
          <w:rFonts w:cs="Times New Roman"/>
          <w:szCs w:val="24"/>
          <w:lang w:eastAsia="es-CO"/>
        </w:rPr>
        <w:instrText xml:space="preserve"> REF _Ref448491862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5</w:t>
      </w:r>
      <w:r w:rsidR="001B2546">
        <w:rPr>
          <w:rFonts w:cs="Times New Roman"/>
          <w:szCs w:val="24"/>
          <w:lang w:eastAsia="es-CO"/>
        </w:rPr>
        <w:fldChar w:fldCharType="end"/>
      </w:r>
      <w:r w:rsidR="00233B3F" w:rsidRPr="002327F8">
        <w:rPr>
          <w:rFonts w:cs="Times New Roman"/>
          <w:szCs w:val="24"/>
          <w:lang w:eastAsia="es-CO"/>
        </w:rPr>
        <w:t>)</w:t>
      </w:r>
      <w:r w:rsidR="00ED7F7C" w:rsidRPr="002327F8">
        <w:rPr>
          <w:rFonts w:cs="Times New Roman"/>
          <w:szCs w:val="24"/>
          <w:lang w:eastAsia="es-CO"/>
        </w:rPr>
        <w:t>.</w:t>
      </w:r>
      <w:r w:rsidR="00EC55F9" w:rsidRPr="002327F8">
        <w:rPr>
          <w:rFonts w:cs="Times New Roman"/>
          <w:szCs w:val="24"/>
          <w:lang w:eastAsia="es-CO"/>
        </w:rPr>
        <w:t xml:space="preserve"> </w:t>
      </w:r>
      <w:r w:rsidR="009D01D3">
        <w:rPr>
          <w:rFonts w:cs="Times New Roman"/>
          <w:szCs w:val="24"/>
          <w:lang w:eastAsia="es-CO"/>
        </w:rPr>
        <w:t>Se</w:t>
      </w:r>
      <w:r w:rsidR="00920C15" w:rsidRPr="002327F8">
        <w:rPr>
          <w:rFonts w:cs="Times New Roman"/>
          <w:szCs w:val="24"/>
          <w:lang w:eastAsia="es-CO"/>
        </w:rPr>
        <w:t xml:space="preserve"> evidencia que los residuos de </w:t>
      </w:r>
      <w:r w:rsidR="00AB36F7" w:rsidRPr="002327F8">
        <w:rPr>
          <w:rFonts w:cs="Times New Roman"/>
          <w:szCs w:val="24"/>
          <w:lang w:eastAsia="es-CO"/>
        </w:rPr>
        <w:t>plaguicidas siguen siendo</w:t>
      </w:r>
      <w:r w:rsidR="00920C15" w:rsidRPr="002327F8">
        <w:rPr>
          <w:rFonts w:cs="Times New Roman"/>
          <w:szCs w:val="24"/>
          <w:lang w:eastAsia="es-CO"/>
        </w:rPr>
        <w:t xml:space="preserve"> un problema de Salud Pública</w:t>
      </w:r>
      <w:r w:rsidR="00AB36F7" w:rsidRPr="002327F8">
        <w:rPr>
          <w:rFonts w:cs="Times New Roman"/>
          <w:szCs w:val="24"/>
          <w:lang w:eastAsia="es-CO"/>
        </w:rPr>
        <w:t xml:space="preserve">, tal y como fue reportado en 2003 </w:t>
      </w:r>
      <w:r w:rsidR="00802F6D" w:rsidRPr="002327F8">
        <w:rPr>
          <w:rFonts w:cs="Times New Roman"/>
          <w:szCs w:val="24"/>
          <w:lang w:eastAsia="es-CO"/>
        </w:rPr>
        <w:t xml:space="preserve"> (</w:t>
      </w:r>
      <w:r w:rsidR="001B2546">
        <w:rPr>
          <w:rFonts w:cs="Times New Roman"/>
          <w:szCs w:val="24"/>
          <w:lang w:eastAsia="es-CO"/>
        </w:rPr>
        <w:fldChar w:fldCharType="begin"/>
      </w:r>
      <w:r w:rsidR="001B2546">
        <w:rPr>
          <w:rFonts w:cs="Times New Roman"/>
          <w:szCs w:val="24"/>
          <w:lang w:eastAsia="es-CO"/>
        </w:rPr>
        <w:instrText xml:space="preserve"> REF _Ref448491862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5</w:t>
      </w:r>
      <w:r w:rsidR="001B2546">
        <w:rPr>
          <w:rFonts w:cs="Times New Roman"/>
          <w:szCs w:val="24"/>
          <w:lang w:eastAsia="es-CO"/>
        </w:rPr>
        <w:fldChar w:fldCharType="end"/>
      </w:r>
      <w:r w:rsidR="00802F6D" w:rsidRPr="002327F8">
        <w:rPr>
          <w:rFonts w:cs="Times New Roman"/>
          <w:szCs w:val="24"/>
          <w:lang w:eastAsia="es-CO"/>
        </w:rPr>
        <w:t>).</w:t>
      </w:r>
      <w:r w:rsidR="00ED7F7C" w:rsidRPr="002327F8">
        <w:rPr>
          <w:rFonts w:cs="Times New Roman"/>
          <w:szCs w:val="24"/>
          <w:lang w:eastAsia="es-CO"/>
        </w:rPr>
        <w:t xml:space="preserve"> </w:t>
      </w:r>
      <w:r w:rsidR="001A1B1C" w:rsidRPr="002327F8">
        <w:rPr>
          <w:rFonts w:cs="Times New Roman"/>
          <w:szCs w:val="24"/>
          <w:lang w:eastAsia="es-CO"/>
        </w:rPr>
        <w:t>En nuestro grupo de investigación</w:t>
      </w:r>
      <w:r w:rsidR="006B6138" w:rsidRPr="002327F8">
        <w:rPr>
          <w:rFonts w:cs="Times New Roman"/>
          <w:szCs w:val="24"/>
          <w:lang w:eastAsia="es-CO"/>
        </w:rPr>
        <w:t xml:space="preserve"> </w:t>
      </w:r>
      <w:r w:rsidR="00CE28FF" w:rsidRPr="002327F8">
        <w:rPr>
          <w:rFonts w:cs="Times New Roman"/>
          <w:szCs w:val="24"/>
          <w:lang w:eastAsia="es-CO"/>
        </w:rPr>
        <w:t>se ha</w:t>
      </w:r>
      <w:r w:rsidR="006B6138" w:rsidRPr="002327F8">
        <w:rPr>
          <w:rFonts w:cs="Times New Roman"/>
          <w:szCs w:val="24"/>
          <w:lang w:eastAsia="es-CO"/>
        </w:rPr>
        <w:t xml:space="preserve"> realizado </w:t>
      </w:r>
      <w:r w:rsidR="00CB4753" w:rsidRPr="002327F8">
        <w:rPr>
          <w:rFonts w:cs="Times New Roman"/>
          <w:szCs w:val="24"/>
          <w:lang w:eastAsia="es-CO"/>
        </w:rPr>
        <w:t xml:space="preserve">la </w:t>
      </w:r>
      <w:r w:rsidR="00CE28FF" w:rsidRPr="002327F8">
        <w:rPr>
          <w:rFonts w:cs="Times New Roman"/>
          <w:szCs w:val="24"/>
          <w:lang w:eastAsia="es-CO"/>
        </w:rPr>
        <w:t>determinación y análisis</w:t>
      </w:r>
      <w:r w:rsidR="006B6138" w:rsidRPr="002327F8">
        <w:rPr>
          <w:rFonts w:cs="Times New Roman"/>
          <w:szCs w:val="24"/>
          <w:lang w:eastAsia="es-CO"/>
        </w:rPr>
        <w:t xml:space="preserve"> de </w:t>
      </w:r>
      <w:r w:rsidR="00CE28FF" w:rsidRPr="002327F8">
        <w:rPr>
          <w:rFonts w:cs="Times New Roman"/>
          <w:szCs w:val="24"/>
          <w:lang w:eastAsia="es-CO"/>
        </w:rPr>
        <w:t xml:space="preserve">residuos de plaguicidas </w:t>
      </w:r>
      <w:r w:rsidR="00C67DF3" w:rsidRPr="002327F8">
        <w:rPr>
          <w:rFonts w:cs="Times New Roman"/>
          <w:szCs w:val="24"/>
          <w:lang w:eastAsia="es-CO"/>
        </w:rPr>
        <w:t xml:space="preserve">en diferentes matrices </w:t>
      </w:r>
      <w:r w:rsidR="00CE28FF" w:rsidRPr="002327F8">
        <w:rPr>
          <w:rFonts w:cs="Times New Roman"/>
          <w:szCs w:val="24"/>
          <w:lang w:eastAsia="es-CO"/>
        </w:rPr>
        <w:t>(</w:t>
      </w:r>
      <w:r w:rsidR="001B2546">
        <w:rPr>
          <w:rFonts w:cs="Times New Roman"/>
          <w:szCs w:val="24"/>
          <w:lang w:eastAsia="es-CO"/>
        </w:rPr>
        <w:fldChar w:fldCharType="begin"/>
      </w:r>
      <w:r w:rsidR="001B2546">
        <w:rPr>
          <w:rFonts w:cs="Times New Roman"/>
          <w:szCs w:val="24"/>
          <w:lang w:eastAsia="es-CO"/>
        </w:rPr>
        <w:instrText xml:space="preserve"> REF _Ref448491884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6</w:t>
      </w:r>
      <w:r w:rsidR="001B2546">
        <w:rPr>
          <w:rFonts w:cs="Times New Roman"/>
          <w:szCs w:val="24"/>
          <w:lang w:eastAsia="es-CO"/>
        </w:rPr>
        <w:fldChar w:fldCharType="end"/>
      </w:r>
      <w:r w:rsidR="00677A15">
        <w:rPr>
          <w:rFonts w:cs="Times New Roman"/>
          <w:szCs w:val="24"/>
          <w:lang w:eastAsia="es-CO"/>
        </w:rPr>
        <w:t>,</w:t>
      </w:r>
      <w:r w:rsidR="001B2546">
        <w:rPr>
          <w:rFonts w:cs="Times New Roman"/>
          <w:szCs w:val="24"/>
          <w:lang w:eastAsia="es-CO"/>
        </w:rPr>
        <w:t xml:space="preserve"> </w:t>
      </w:r>
      <w:r w:rsidR="001B2546">
        <w:rPr>
          <w:rFonts w:cs="Times New Roman"/>
          <w:szCs w:val="24"/>
          <w:lang w:eastAsia="es-CO"/>
        </w:rPr>
        <w:fldChar w:fldCharType="begin"/>
      </w:r>
      <w:r w:rsidR="001B2546">
        <w:rPr>
          <w:rFonts w:cs="Times New Roman"/>
          <w:szCs w:val="24"/>
          <w:lang w:eastAsia="es-CO"/>
        </w:rPr>
        <w:instrText xml:space="preserve"> REF _Ref448491894 \n \h </w:instrText>
      </w:r>
      <w:r w:rsidR="001B2546">
        <w:rPr>
          <w:rFonts w:cs="Times New Roman"/>
          <w:szCs w:val="24"/>
          <w:lang w:eastAsia="es-CO"/>
        </w:rPr>
      </w:r>
      <w:r w:rsidR="001B2546">
        <w:rPr>
          <w:rFonts w:cs="Times New Roman"/>
          <w:szCs w:val="24"/>
          <w:lang w:eastAsia="es-CO"/>
        </w:rPr>
        <w:fldChar w:fldCharType="separate"/>
      </w:r>
      <w:r w:rsidR="005351A1">
        <w:rPr>
          <w:rFonts w:cs="Times New Roman"/>
          <w:szCs w:val="24"/>
          <w:lang w:eastAsia="es-CO"/>
        </w:rPr>
        <w:t>7</w:t>
      </w:r>
      <w:r w:rsidR="001B2546">
        <w:rPr>
          <w:rFonts w:cs="Times New Roman"/>
          <w:szCs w:val="24"/>
          <w:lang w:eastAsia="es-CO"/>
        </w:rPr>
        <w:fldChar w:fldCharType="end"/>
      </w:r>
      <w:r w:rsidR="00CE28FF" w:rsidRPr="002327F8">
        <w:rPr>
          <w:rFonts w:cs="Times New Roman"/>
          <w:szCs w:val="24"/>
          <w:lang w:eastAsia="es-CO"/>
        </w:rPr>
        <w:t xml:space="preserve">), </w:t>
      </w:r>
      <w:r w:rsidR="00CE28FF" w:rsidRPr="00533523">
        <w:rPr>
          <w:rFonts w:cs="Times New Roman"/>
          <w:szCs w:val="24"/>
          <w:lang w:eastAsia="es-CO"/>
        </w:rPr>
        <w:t xml:space="preserve">usando metodologías tradicionales </w:t>
      </w:r>
      <w:r w:rsidR="002B4B6C" w:rsidRPr="00533523">
        <w:rPr>
          <w:rFonts w:cs="Times New Roman"/>
          <w:szCs w:val="24"/>
          <w:lang w:eastAsia="es-CO"/>
        </w:rPr>
        <w:t>de</w:t>
      </w:r>
      <w:r w:rsidR="00CE28FF" w:rsidRPr="00533523">
        <w:rPr>
          <w:rFonts w:cs="Times New Roman"/>
          <w:szCs w:val="24"/>
          <w:lang w:eastAsia="es-CO"/>
        </w:rPr>
        <w:t xml:space="preserve"> prepara</w:t>
      </w:r>
      <w:r w:rsidR="002B4B6C" w:rsidRPr="00533523">
        <w:rPr>
          <w:rFonts w:cs="Times New Roman"/>
          <w:szCs w:val="24"/>
          <w:lang w:eastAsia="es-CO"/>
        </w:rPr>
        <w:t>ción de</w:t>
      </w:r>
      <w:r w:rsidR="00CE28FF" w:rsidRPr="00533523">
        <w:rPr>
          <w:rFonts w:cs="Times New Roman"/>
          <w:szCs w:val="24"/>
          <w:lang w:eastAsia="es-CO"/>
        </w:rPr>
        <w:t xml:space="preserve"> muestra. </w:t>
      </w:r>
      <w:r w:rsidR="002B4B6C" w:rsidRPr="00533523">
        <w:rPr>
          <w:rFonts w:cs="Times New Roman"/>
          <w:szCs w:val="24"/>
          <w:lang w:eastAsia="es-CO"/>
        </w:rPr>
        <w:t xml:space="preserve">Se </w:t>
      </w:r>
      <w:r w:rsidR="00C67DF3" w:rsidRPr="00533523">
        <w:rPr>
          <w:rFonts w:cs="Times New Roman"/>
          <w:szCs w:val="24"/>
          <w:lang w:eastAsia="es-CO"/>
        </w:rPr>
        <w:t xml:space="preserve">ha </w:t>
      </w:r>
      <w:r w:rsidR="002B4B6C" w:rsidRPr="00533523">
        <w:rPr>
          <w:rFonts w:cs="Times New Roman"/>
          <w:szCs w:val="24"/>
          <w:lang w:eastAsia="es-CO"/>
        </w:rPr>
        <w:t>report</w:t>
      </w:r>
      <w:r w:rsidR="00BA78B1" w:rsidRPr="00533523">
        <w:rPr>
          <w:rFonts w:cs="Times New Roman"/>
          <w:szCs w:val="24"/>
          <w:lang w:eastAsia="es-CO"/>
        </w:rPr>
        <w:t>ado</w:t>
      </w:r>
      <w:r w:rsidR="00CE28FF" w:rsidRPr="00533523">
        <w:rPr>
          <w:rFonts w:cs="Times New Roman"/>
          <w:szCs w:val="24"/>
          <w:lang w:eastAsia="es-CO"/>
        </w:rPr>
        <w:t xml:space="preserve"> la presencia </w:t>
      </w:r>
      <w:r w:rsidR="002B4B6C" w:rsidRPr="00533523">
        <w:rPr>
          <w:rFonts w:cs="Times New Roman"/>
          <w:szCs w:val="24"/>
          <w:lang w:eastAsia="es-CO"/>
        </w:rPr>
        <w:t>de</w:t>
      </w:r>
      <w:r w:rsidR="00C67DF3" w:rsidRPr="00533523">
        <w:rPr>
          <w:rFonts w:cs="Times New Roman"/>
          <w:szCs w:val="24"/>
          <w:lang w:eastAsia="es-CO"/>
        </w:rPr>
        <w:t xml:space="preserve"> residuos de</w:t>
      </w:r>
      <w:r w:rsidR="002B4B6C" w:rsidRPr="00533523">
        <w:rPr>
          <w:rFonts w:cs="Times New Roman"/>
          <w:szCs w:val="24"/>
          <w:lang w:eastAsia="es-CO"/>
        </w:rPr>
        <w:t xml:space="preserve"> </w:t>
      </w:r>
      <w:r w:rsidR="006B6138" w:rsidRPr="00533523">
        <w:rPr>
          <w:rFonts w:cs="Times New Roman"/>
          <w:szCs w:val="24"/>
        </w:rPr>
        <w:t>plaguicidas</w:t>
      </w:r>
      <w:r w:rsidR="00C67DF3" w:rsidRPr="00533523">
        <w:rPr>
          <w:rFonts w:cs="Times New Roman"/>
          <w:szCs w:val="24"/>
        </w:rPr>
        <w:t>, como forato y s</w:t>
      </w:r>
      <w:r w:rsidR="00772F75" w:rsidRPr="00533523">
        <w:rPr>
          <w:rFonts w:cs="Times New Roman"/>
          <w:szCs w:val="24"/>
        </w:rPr>
        <w:t>ulfotep</w:t>
      </w:r>
      <w:r w:rsidR="00C67DF3" w:rsidRPr="00533523">
        <w:rPr>
          <w:rFonts w:cs="Times New Roman"/>
          <w:szCs w:val="24"/>
        </w:rPr>
        <w:t>,</w:t>
      </w:r>
      <w:r w:rsidR="002B4B6C" w:rsidRPr="00533523">
        <w:rPr>
          <w:rFonts w:cs="Times New Roman"/>
          <w:szCs w:val="24"/>
        </w:rPr>
        <w:t xml:space="preserve"> </w:t>
      </w:r>
      <w:r w:rsidR="002B4B6C" w:rsidRPr="00533523">
        <w:rPr>
          <w:rFonts w:cs="Times New Roman"/>
          <w:szCs w:val="24"/>
          <w:lang w:eastAsia="es-CO"/>
        </w:rPr>
        <w:t>en altas concentraciones</w:t>
      </w:r>
      <w:r w:rsidR="00C67DF3" w:rsidRPr="00533523">
        <w:rPr>
          <w:rFonts w:cs="Times New Roman"/>
          <w:szCs w:val="24"/>
          <w:lang w:eastAsia="es-CO"/>
        </w:rPr>
        <w:t xml:space="preserve"> y la presencia de </w:t>
      </w:r>
      <w:r w:rsidR="002B4B6C" w:rsidRPr="00533523">
        <w:rPr>
          <w:rFonts w:cs="Times New Roman"/>
          <w:szCs w:val="24"/>
          <w:lang w:eastAsia="es-CO"/>
        </w:rPr>
        <w:t>plaguicidas</w:t>
      </w:r>
      <w:r w:rsidR="00C67DF3" w:rsidRPr="00533523">
        <w:rPr>
          <w:rFonts w:cs="Times New Roman"/>
          <w:szCs w:val="24"/>
          <w:lang w:eastAsia="es-CO"/>
        </w:rPr>
        <w:t>, como a</w:t>
      </w:r>
      <w:r w:rsidR="00772F75" w:rsidRPr="00533523">
        <w:rPr>
          <w:rFonts w:cs="Times New Roman"/>
          <w:szCs w:val="24"/>
          <w:lang w:eastAsia="es-CO"/>
        </w:rPr>
        <w:t>ldr</w:t>
      </w:r>
      <w:r w:rsidR="00BA78B1" w:rsidRPr="00533523">
        <w:rPr>
          <w:rFonts w:cs="Times New Roman"/>
          <w:szCs w:val="24"/>
          <w:lang w:eastAsia="es-CO"/>
        </w:rPr>
        <w:t>í</w:t>
      </w:r>
      <w:r w:rsidR="00772F75" w:rsidRPr="00533523">
        <w:rPr>
          <w:rFonts w:cs="Times New Roman"/>
          <w:szCs w:val="24"/>
          <w:lang w:eastAsia="es-CO"/>
        </w:rPr>
        <w:t xml:space="preserve">n y </w:t>
      </w:r>
      <w:r w:rsidR="00C67DF3" w:rsidRPr="00533523">
        <w:rPr>
          <w:rFonts w:cs="Times New Roman"/>
          <w:szCs w:val="24"/>
          <w:lang w:eastAsia="es-CO"/>
        </w:rPr>
        <w:t>h</w:t>
      </w:r>
      <w:r w:rsidR="00772F75" w:rsidRPr="00533523">
        <w:rPr>
          <w:rFonts w:cs="Times New Roman"/>
          <w:szCs w:val="24"/>
          <w:lang w:eastAsia="es-CO"/>
        </w:rPr>
        <w:t>eptacloro</w:t>
      </w:r>
      <w:r w:rsidR="00C67DF3" w:rsidRPr="00533523">
        <w:rPr>
          <w:rFonts w:cs="Times New Roman"/>
          <w:szCs w:val="24"/>
          <w:lang w:eastAsia="es-CO"/>
        </w:rPr>
        <w:t>,</w:t>
      </w:r>
      <w:r w:rsidR="002B4B6C" w:rsidRPr="00533523">
        <w:rPr>
          <w:rFonts w:cs="Times New Roman"/>
          <w:szCs w:val="24"/>
          <w:lang w:eastAsia="es-CO"/>
        </w:rPr>
        <w:t xml:space="preserve"> </w:t>
      </w:r>
      <w:r w:rsidR="00CE28FF" w:rsidRPr="00533523">
        <w:rPr>
          <w:rFonts w:cs="Times New Roman"/>
          <w:szCs w:val="24"/>
        </w:rPr>
        <w:t>vetad</w:t>
      </w:r>
      <w:r w:rsidR="002B4B6C" w:rsidRPr="00533523">
        <w:rPr>
          <w:rFonts w:cs="Times New Roman"/>
          <w:szCs w:val="24"/>
        </w:rPr>
        <w:t>os para ser</w:t>
      </w:r>
      <w:r w:rsidR="00C67DF3" w:rsidRPr="00533523">
        <w:rPr>
          <w:rFonts w:cs="Times New Roman"/>
          <w:szCs w:val="24"/>
        </w:rPr>
        <w:t xml:space="preserve"> utilizados</w:t>
      </w:r>
      <w:r w:rsidR="002B4B6C" w:rsidRPr="00533523">
        <w:rPr>
          <w:rFonts w:cs="Times New Roman"/>
          <w:szCs w:val="24"/>
        </w:rPr>
        <w:t xml:space="preserve"> en Colombia</w:t>
      </w:r>
      <w:r w:rsidR="002B4B6C" w:rsidRPr="002327F8">
        <w:rPr>
          <w:rFonts w:cs="Times New Roman"/>
          <w:szCs w:val="24"/>
        </w:rPr>
        <w:t xml:space="preserve"> (</w:t>
      </w:r>
      <w:r w:rsidR="001B2546">
        <w:rPr>
          <w:rFonts w:cs="Times New Roman"/>
          <w:szCs w:val="24"/>
        </w:rPr>
        <w:fldChar w:fldCharType="begin"/>
      </w:r>
      <w:r w:rsidR="001B2546">
        <w:rPr>
          <w:rFonts w:cs="Times New Roman"/>
          <w:szCs w:val="24"/>
        </w:rPr>
        <w:instrText xml:space="preserve"> REF _Ref448491919 \n \h </w:instrText>
      </w:r>
      <w:r w:rsidR="001B2546">
        <w:rPr>
          <w:rFonts w:cs="Times New Roman"/>
          <w:szCs w:val="24"/>
        </w:rPr>
      </w:r>
      <w:r w:rsidR="001B2546">
        <w:rPr>
          <w:rFonts w:cs="Times New Roman"/>
          <w:szCs w:val="24"/>
        </w:rPr>
        <w:fldChar w:fldCharType="separate"/>
      </w:r>
      <w:r w:rsidR="005351A1">
        <w:rPr>
          <w:rFonts w:cs="Times New Roman"/>
          <w:szCs w:val="24"/>
        </w:rPr>
        <w:t>8</w:t>
      </w:r>
      <w:r w:rsidR="001B2546">
        <w:rPr>
          <w:rFonts w:cs="Times New Roman"/>
          <w:szCs w:val="24"/>
        </w:rPr>
        <w:fldChar w:fldCharType="end"/>
      </w:r>
      <w:r w:rsidR="00DB7504">
        <w:rPr>
          <w:rFonts w:cs="Times New Roman"/>
          <w:szCs w:val="24"/>
        </w:rPr>
        <w:t>,</w:t>
      </w:r>
      <w:r w:rsidR="00040EB2" w:rsidRPr="002327F8">
        <w:rPr>
          <w:rFonts w:cs="Times New Roman"/>
          <w:szCs w:val="24"/>
        </w:rPr>
        <w:t xml:space="preserve"> </w:t>
      </w:r>
      <w:r w:rsidR="001B2546">
        <w:rPr>
          <w:rFonts w:cs="Times New Roman"/>
          <w:szCs w:val="24"/>
        </w:rPr>
        <w:fldChar w:fldCharType="begin"/>
      </w:r>
      <w:r w:rsidR="001B2546">
        <w:rPr>
          <w:rFonts w:cs="Times New Roman"/>
          <w:szCs w:val="24"/>
        </w:rPr>
        <w:instrText xml:space="preserve"> REF _Ref448491931 \n \h </w:instrText>
      </w:r>
      <w:r w:rsidR="001B2546">
        <w:rPr>
          <w:rFonts w:cs="Times New Roman"/>
          <w:szCs w:val="24"/>
        </w:rPr>
      </w:r>
      <w:r w:rsidR="001B2546">
        <w:rPr>
          <w:rFonts w:cs="Times New Roman"/>
          <w:szCs w:val="24"/>
        </w:rPr>
        <w:fldChar w:fldCharType="separate"/>
      </w:r>
      <w:r w:rsidR="005351A1">
        <w:rPr>
          <w:rFonts w:cs="Times New Roman"/>
          <w:szCs w:val="24"/>
        </w:rPr>
        <w:t>9</w:t>
      </w:r>
      <w:r w:rsidR="001B2546">
        <w:rPr>
          <w:rFonts w:cs="Times New Roman"/>
          <w:szCs w:val="24"/>
        </w:rPr>
        <w:fldChar w:fldCharType="end"/>
      </w:r>
      <w:r w:rsidR="002B4B6C" w:rsidRPr="002327F8">
        <w:rPr>
          <w:rFonts w:cs="Times New Roman"/>
          <w:szCs w:val="24"/>
        </w:rPr>
        <w:t xml:space="preserve">). </w:t>
      </w:r>
      <w:r w:rsidR="00AB5FF2" w:rsidRPr="00A60429">
        <w:rPr>
          <w:rFonts w:cs="Times New Roman"/>
          <w:szCs w:val="24"/>
          <w:lang w:eastAsia="es-CO"/>
        </w:rPr>
        <w:t xml:space="preserve">Colombia adoptó los límites máximos residuales (LMR) de plaguicidas del </w:t>
      </w:r>
      <w:r w:rsidR="00AB5FF2" w:rsidRPr="00A60429">
        <w:rPr>
          <w:rFonts w:cs="Times New Roman"/>
          <w:i/>
          <w:szCs w:val="24"/>
          <w:lang w:eastAsia="es-CO"/>
        </w:rPr>
        <w:t>Códex Alimentarius</w:t>
      </w:r>
      <w:r w:rsidR="00AB5FF2" w:rsidRPr="00A60429">
        <w:rPr>
          <w:rFonts w:cs="Times New Roman"/>
          <w:szCs w:val="24"/>
          <w:lang w:eastAsia="es-CO"/>
        </w:rPr>
        <w:t xml:space="preserve">. </w:t>
      </w:r>
      <w:r w:rsidR="00AB5FF2" w:rsidRPr="00A60429">
        <w:rPr>
          <w:rFonts w:cs="Times New Roman"/>
          <w:szCs w:val="24"/>
        </w:rPr>
        <w:t>Varios</w:t>
      </w:r>
      <w:r w:rsidR="009F76B1" w:rsidRPr="00A60429">
        <w:rPr>
          <w:rFonts w:cs="Times New Roman"/>
          <w:szCs w:val="24"/>
        </w:rPr>
        <w:t xml:space="preserve"> r</w:t>
      </w:r>
      <w:r w:rsidR="00C22940" w:rsidRPr="00A60429">
        <w:rPr>
          <w:rFonts w:cs="Times New Roman"/>
          <w:szCs w:val="24"/>
        </w:rPr>
        <w:t>eportes (</w:t>
      </w:r>
      <w:r w:rsidR="0054719F" w:rsidRPr="00A60429">
        <w:rPr>
          <w:rFonts w:cs="Times New Roman"/>
          <w:szCs w:val="24"/>
        </w:rPr>
        <w:fldChar w:fldCharType="begin"/>
      </w:r>
      <w:r w:rsidR="0054719F" w:rsidRPr="00A60429">
        <w:rPr>
          <w:rFonts w:cs="Times New Roman"/>
          <w:szCs w:val="24"/>
        </w:rPr>
        <w:instrText xml:space="preserve"> REF _Ref448491884 \r \h </w:instrText>
      </w:r>
      <w:r w:rsidR="00A60429">
        <w:rPr>
          <w:rFonts w:cs="Times New Roman"/>
          <w:szCs w:val="24"/>
        </w:rPr>
        <w:instrText xml:space="preserve"> \* MERGEFORMAT </w:instrText>
      </w:r>
      <w:r w:rsidR="0054719F" w:rsidRPr="00A60429">
        <w:rPr>
          <w:rFonts w:cs="Times New Roman"/>
          <w:szCs w:val="24"/>
        </w:rPr>
      </w:r>
      <w:r w:rsidR="0054719F" w:rsidRPr="00A60429">
        <w:rPr>
          <w:rFonts w:cs="Times New Roman"/>
          <w:szCs w:val="24"/>
        </w:rPr>
        <w:fldChar w:fldCharType="separate"/>
      </w:r>
      <w:r w:rsidR="005351A1">
        <w:rPr>
          <w:rFonts w:cs="Times New Roman"/>
          <w:szCs w:val="24"/>
        </w:rPr>
        <w:t>6</w:t>
      </w:r>
      <w:r w:rsidR="0054719F" w:rsidRPr="00A60429">
        <w:rPr>
          <w:rFonts w:cs="Times New Roman"/>
          <w:szCs w:val="24"/>
        </w:rPr>
        <w:fldChar w:fldCharType="end"/>
      </w:r>
      <w:r w:rsidR="0054719F" w:rsidRPr="00A60429">
        <w:rPr>
          <w:rFonts w:cs="Times New Roman"/>
          <w:szCs w:val="24"/>
        </w:rPr>
        <w:t xml:space="preserve">, </w:t>
      </w:r>
      <w:r w:rsidR="001B2546" w:rsidRPr="00A60429">
        <w:rPr>
          <w:rFonts w:cs="Times New Roman"/>
          <w:bCs/>
          <w:szCs w:val="24"/>
        </w:rPr>
        <w:fldChar w:fldCharType="begin"/>
      </w:r>
      <w:r w:rsidR="001B2546" w:rsidRPr="00A60429">
        <w:rPr>
          <w:rFonts w:cs="Times New Roman"/>
          <w:szCs w:val="24"/>
        </w:rPr>
        <w:instrText xml:space="preserve"> REF _Ref448491941 \n \h </w:instrText>
      </w:r>
      <w:r w:rsidR="00A60429">
        <w:rPr>
          <w:rFonts w:cs="Times New Roman"/>
          <w:bCs/>
          <w:szCs w:val="24"/>
        </w:rPr>
        <w:instrText xml:space="preserve"> \* MERGEFORMAT </w:instrText>
      </w:r>
      <w:r w:rsidR="001B2546" w:rsidRPr="00A60429">
        <w:rPr>
          <w:rFonts w:cs="Times New Roman"/>
          <w:bCs/>
          <w:szCs w:val="24"/>
        </w:rPr>
      </w:r>
      <w:r w:rsidR="001B2546" w:rsidRPr="00A60429">
        <w:rPr>
          <w:rFonts w:cs="Times New Roman"/>
          <w:bCs/>
          <w:szCs w:val="24"/>
        </w:rPr>
        <w:fldChar w:fldCharType="separate"/>
      </w:r>
      <w:r w:rsidR="005351A1">
        <w:rPr>
          <w:rFonts w:cs="Times New Roman"/>
          <w:szCs w:val="24"/>
        </w:rPr>
        <w:t>10</w:t>
      </w:r>
      <w:r w:rsidR="001B2546" w:rsidRPr="00A60429">
        <w:rPr>
          <w:rFonts w:cs="Times New Roman"/>
          <w:bCs/>
          <w:szCs w:val="24"/>
        </w:rPr>
        <w:fldChar w:fldCharType="end"/>
      </w:r>
      <w:r w:rsidR="001B2546" w:rsidRPr="00A60429">
        <w:rPr>
          <w:rFonts w:cs="Times New Roman"/>
          <w:bCs/>
          <w:szCs w:val="24"/>
        </w:rPr>
        <w:t xml:space="preserve">, </w:t>
      </w:r>
      <w:r w:rsidR="001B2546" w:rsidRPr="00A60429">
        <w:rPr>
          <w:rFonts w:cs="Times New Roman"/>
          <w:bCs/>
          <w:szCs w:val="24"/>
        </w:rPr>
        <w:fldChar w:fldCharType="begin"/>
      </w:r>
      <w:r w:rsidR="001B2546" w:rsidRPr="00A60429">
        <w:rPr>
          <w:rFonts w:cs="Times New Roman"/>
          <w:bCs/>
          <w:szCs w:val="24"/>
        </w:rPr>
        <w:instrText xml:space="preserve"> REF _Ref448491953 \n \h </w:instrText>
      </w:r>
      <w:r w:rsidR="00A60429">
        <w:rPr>
          <w:rFonts w:cs="Times New Roman"/>
          <w:bCs/>
          <w:szCs w:val="24"/>
        </w:rPr>
        <w:instrText xml:space="preserve"> \* MERGEFORMAT </w:instrText>
      </w:r>
      <w:r w:rsidR="001B2546" w:rsidRPr="00A60429">
        <w:rPr>
          <w:rFonts w:cs="Times New Roman"/>
          <w:bCs/>
          <w:szCs w:val="24"/>
        </w:rPr>
      </w:r>
      <w:r w:rsidR="001B2546" w:rsidRPr="00A60429">
        <w:rPr>
          <w:rFonts w:cs="Times New Roman"/>
          <w:bCs/>
          <w:szCs w:val="24"/>
        </w:rPr>
        <w:fldChar w:fldCharType="separate"/>
      </w:r>
      <w:r w:rsidR="005351A1">
        <w:rPr>
          <w:rFonts w:cs="Times New Roman"/>
          <w:bCs/>
          <w:szCs w:val="24"/>
        </w:rPr>
        <w:t>11</w:t>
      </w:r>
      <w:r w:rsidR="001B2546" w:rsidRPr="00A60429">
        <w:rPr>
          <w:rFonts w:cs="Times New Roman"/>
          <w:bCs/>
          <w:szCs w:val="24"/>
        </w:rPr>
        <w:fldChar w:fldCharType="end"/>
      </w:r>
      <w:r w:rsidR="001B2546" w:rsidRPr="00A60429">
        <w:rPr>
          <w:rFonts w:cs="Times New Roman"/>
          <w:bCs/>
          <w:szCs w:val="24"/>
        </w:rPr>
        <w:t xml:space="preserve">, </w:t>
      </w:r>
      <w:r w:rsidR="001B2546" w:rsidRPr="00A60429">
        <w:rPr>
          <w:rFonts w:cs="Times New Roman"/>
          <w:bCs/>
          <w:szCs w:val="24"/>
        </w:rPr>
        <w:fldChar w:fldCharType="begin"/>
      </w:r>
      <w:r w:rsidR="001B2546" w:rsidRPr="00A60429">
        <w:rPr>
          <w:rFonts w:cs="Times New Roman"/>
          <w:bCs/>
          <w:szCs w:val="24"/>
        </w:rPr>
        <w:instrText xml:space="preserve"> REF _Ref448491962 \r \h </w:instrText>
      </w:r>
      <w:r w:rsidR="00A60429">
        <w:rPr>
          <w:rFonts w:cs="Times New Roman"/>
          <w:bCs/>
          <w:szCs w:val="24"/>
        </w:rPr>
        <w:instrText xml:space="preserve"> \* MERGEFORMAT </w:instrText>
      </w:r>
      <w:r w:rsidR="001B2546" w:rsidRPr="00A60429">
        <w:rPr>
          <w:rFonts w:cs="Times New Roman"/>
          <w:bCs/>
          <w:szCs w:val="24"/>
        </w:rPr>
      </w:r>
      <w:r w:rsidR="001B2546" w:rsidRPr="00A60429">
        <w:rPr>
          <w:rFonts w:cs="Times New Roman"/>
          <w:bCs/>
          <w:szCs w:val="24"/>
        </w:rPr>
        <w:fldChar w:fldCharType="separate"/>
      </w:r>
      <w:r w:rsidR="005351A1">
        <w:rPr>
          <w:rFonts w:cs="Times New Roman"/>
          <w:bCs/>
          <w:szCs w:val="24"/>
        </w:rPr>
        <w:t>12</w:t>
      </w:r>
      <w:r w:rsidR="001B2546" w:rsidRPr="00A60429">
        <w:rPr>
          <w:rFonts w:cs="Times New Roman"/>
          <w:bCs/>
          <w:szCs w:val="24"/>
        </w:rPr>
        <w:fldChar w:fldCharType="end"/>
      </w:r>
      <w:r w:rsidR="001B2546" w:rsidRPr="00A60429">
        <w:rPr>
          <w:rFonts w:cs="Times New Roman"/>
          <w:bCs/>
          <w:szCs w:val="24"/>
        </w:rPr>
        <w:t xml:space="preserve">, </w:t>
      </w:r>
      <w:r w:rsidR="001B2546" w:rsidRPr="00A60429">
        <w:rPr>
          <w:rFonts w:cs="Times New Roman"/>
          <w:bCs/>
          <w:szCs w:val="24"/>
        </w:rPr>
        <w:fldChar w:fldCharType="begin"/>
      </w:r>
      <w:r w:rsidR="001B2546" w:rsidRPr="00A60429">
        <w:rPr>
          <w:rFonts w:cs="Times New Roman"/>
          <w:bCs/>
          <w:szCs w:val="24"/>
        </w:rPr>
        <w:instrText xml:space="preserve"> REF _Ref448491988 \r \h </w:instrText>
      </w:r>
      <w:r w:rsidR="00A60429">
        <w:rPr>
          <w:rFonts w:cs="Times New Roman"/>
          <w:bCs/>
          <w:szCs w:val="24"/>
        </w:rPr>
        <w:instrText xml:space="preserve"> \* MERGEFORMAT </w:instrText>
      </w:r>
      <w:r w:rsidR="001B2546" w:rsidRPr="00A60429">
        <w:rPr>
          <w:rFonts w:cs="Times New Roman"/>
          <w:bCs/>
          <w:szCs w:val="24"/>
        </w:rPr>
      </w:r>
      <w:r w:rsidR="001B2546" w:rsidRPr="00A60429">
        <w:rPr>
          <w:rFonts w:cs="Times New Roman"/>
          <w:bCs/>
          <w:szCs w:val="24"/>
        </w:rPr>
        <w:fldChar w:fldCharType="separate"/>
      </w:r>
      <w:r w:rsidR="005351A1">
        <w:rPr>
          <w:rFonts w:cs="Times New Roman"/>
          <w:bCs/>
          <w:szCs w:val="24"/>
        </w:rPr>
        <w:t>13</w:t>
      </w:r>
      <w:r w:rsidR="001B2546" w:rsidRPr="00A60429">
        <w:rPr>
          <w:rFonts w:cs="Times New Roman"/>
          <w:bCs/>
          <w:szCs w:val="24"/>
        </w:rPr>
        <w:fldChar w:fldCharType="end"/>
      </w:r>
      <w:r w:rsidR="009F76B1" w:rsidRPr="00A60429">
        <w:rPr>
          <w:rFonts w:cs="Times New Roman"/>
          <w:szCs w:val="24"/>
        </w:rPr>
        <w:t>)</w:t>
      </w:r>
      <w:r w:rsidR="00C22940" w:rsidRPr="00A60429">
        <w:rPr>
          <w:rFonts w:cs="Times New Roman"/>
          <w:szCs w:val="24"/>
        </w:rPr>
        <w:t xml:space="preserve"> han intentado </w:t>
      </w:r>
      <w:r w:rsidR="000B5F73" w:rsidRPr="00A60429">
        <w:rPr>
          <w:rFonts w:cs="Times New Roman"/>
          <w:szCs w:val="24"/>
        </w:rPr>
        <w:t xml:space="preserve">caracterizar la contaminación por </w:t>
      </w:r>
      <w:r w:rsidR="00E00F31" w:rsidRPr="00A60429">
        <w:rPr>
          <w:rFonts w:cs="Times New Roman"/>
          <w:szCs w:val="24"/>
        </w:rPr>
        <w:t xml:space="preserve">residuos de </w:t>
      </w:r>
      <w:r w:rsidR="00BA78B1" w:rsidRPr="00A60429">
        <w:rPr>
          <w:rFonts w:cs="Times New Roman"/>
          <w:szCs w:val="24"/>
        </w:rPr>
        <w:t>plaguicidas</w:t>
      </w:r>
      <w:r w:rsidR="000B5F73" w:rsidRPr="00A60429">
        <w:rPr>
          <w:rFonts w:cs="Times New Roman"/>
          <w:szCs w:val="24"/>
        </w:rPr>
        <w:t xml:space="preserve"> en tomate en Colombia</w:t>
      </w:r>
      <w:r w:rsidR="00C22940" w:rsidRPr="00A60429">
        <w:rPr>
          <w:rFonts w:cs="Times New Roman"/>
          <w:szCs w:val="24"/>
        </w:rPr>
        <w:t xml:space="preserve">. Sin embargo, hasta ahora el conjunto de los plaguicidas analizados no ha cubierto </w:t>
      </w:r>
      <w:r w:rsidR="00C22940" w:rsidRPr="00A60429">
        <w:rPr>
          <w:rFonts w:cs="Times New Roman"/>
          <w:szCs w:val="24"/>
        </w:rPr>
        <w:lastRenderedPageBreak/>
        <w:t>toda la gama de ingredientes activos disponibles en el mercado y aplicados por los productores.</w:t>
      </w:r>
      <w:r w:rsidR="00AB5FF2" w:rsidRPr="00A60429">
        <w:rPr>
          <w:rFonts w:cs="Times New Roman"/>
          <w:szCs w:val="24"/>
        </w:rPr>
        <w:t xml:space="preserve"> </w:t>
      </w:r>
      <w:r w:rsidR="00847F04" w:rsidRPr="00A60429">
        <w:rPr>
          <w:rFonts w:cs="Times New Roman"/>
          <w:szCs w:val="24"/>
        </w:rPr>
        <w:t>Adicionalmente</w:t>
      </w:r>
      <w:r w:rsidR="00AB5FF2" w:rsidRPr="00A60429">
        <w:rPr>
          <w:rFonts w:cs="Times New Roman"/>
          <w:szCs w:val="24"/>
        </w:rPr>
        <w:t>,</w:t>
      </w:r>
      <w:r w:rsidR="00847F04" w:rsidRPr="00A60429">
        <w:rPr>
          <w:rFonts w:cs="Times New Roman"/>
          <w:szCs w:val="24"/>
        </w:rPr>
        <w:t xml:space="preserve"> se resalta el hecho de que</w:t>
      </w:r>
      <w:r w:rsidR="00AB5FF2" w:rsidRPr="00A60429">
        <w:rPr>
          <w:rFonts w:cs="Times New Roman"/>
          <w:szCs w:val="24"/>
        </w:rPr>
        <w:t xml:space="preserve"> </w:t>
      </w:r>
      <w:r w:rsidR="00754886" w:rsidRPr="00A60429">
        <w:rPr>
          <w:rFonts w:cs="Times New Roman"/>
          <w:szCs w:val="24"/>
        </w:rPr>
        <w:t xml:space="preserve"> </w:t>
      </w:r>
      <w:r w:rsidR="00AB5FF2" w:rsidRPr="00A60429">
        <w:rPr>
          <w:rFonts w:cs="Times New Roman"/>
          <w:szCs w:val="24"/>
        </w:rPr>
        <w:t>los humanos, c</w:t>
      </w:r>
      <w:r w:rsidR="00BF4117" w:rsidRPr="00A60429">
        <w:rPr>
          <w:rFonts w:cs="Times New Roman"/>
          <w:szCs w:val="24"/>
        </w:rPr>
        <w:t>onsecuente con su alimentación</w:t>
      </w:r>
      <w:r w:rsidR="00AB5FF2" w:rsidRPr="00A60429">
        <w:rPr>
          <w:rFonts w:cs="Times New Roman"/>
          <w:szCs w:val="24"/>
        </w:rPr>
        <w:t>,</w:t>
      </w:r>
      <w:r w:rsidR="00BF4117" w:rsidRPr="00A60429">
        <w:rPr>
          <w:rFonts w:cs="Times New Roman"/>
          <w:szCs w:val="24"/>
        </w:rPr>
        <w:t xml:space="preserve"> acumulan, concentran y biomagnifican los residuos de plaguicidas en lípidos tisulares, fluidos corporales (</w:t>
      </w:r>
      <w:r w:rsidR="001B2546" w:rsidRPr="00A60429">
        <w:rPr>
          <w:rFonts w:cs="Times New Roman"/>
          <w:szCs w:val="24"/>
        </w:rPr>
        <w:fldChar w:fldCharType="begin"/>
      </w:r>
      <w:r w:rsidR="001B2546" w:rsidRPr="00A60429">
        <w:rPr>
          <w:rFonts w:cs="Times New Roman"/>
          <w:szCs w:val="24"/>
        </w:rPr>
        <w:instrText xml:space="preserve"> REF _Ref448491997 \r \h </w:instrText>
      </w:r>
      <w:r w:rsidR="00A60429">
        <w:rPr>
          <w:rFonts w:cs="Times New Roman"/>
          <w:szCs w:val="24"/>
        </w:rPr>
        <w:instrText xml:space="preserve"> \* MERGEFORMAT </w:instrText>
      </w:r>
      <w:r w:rsidR="001B2546" w:rsidRPr="00A60429">
        <w:rPr>
          <w:rFonts w:cs="Times New Roman"/>
          <w:szCs w:val="24"/>
        </w:rPr>
      </w:r>
      <w:r w:rsidR="001B2546" w:rsidRPr="00A60429">
        <w:rPr>
          <w:rFonts w:cs="Times New Roman"/>
          <w:szCs w:val="24"/>
        </w:rPr>
        <w:fldChar w:fldCharType="separate"/>
      </w:r>
      <w:r w:rsidR="005351A1">
        <w:rPr>
          <w:rFonts w:cs="Times New Roman"/>
          <w:szCs w:val="24"/>
        </w:rPr>
        <w:t>14</w:t>
      </w:r>
      <w:r w:rsidR="001B2546" w:rsidRPr="00A60429">
        <w:rPr>
          <w:rFonts w:cs="Times New Roman"/>
          <w:szCs w:val="24"/>
        </w:rPr>
        <w:fldChar w:fldCharType="end"/>
      </w:r>
      <w:r w:rsidR="00BF4117" w:rsidRPr="00A60429">
        <w:rPr>
          <w:rFonts w:cs="Times New Roman"/>
          <w:szCs w:val="24"/>
        </w:rPr>
        <w:t xml:space="preserve">, </w:t>
      </w:r>
      <w:r w:rsidR="001B2546" w:rsidRPr="00A60429">
        <w:rPr>
          <w:rFonts w:cs="Times New Roman"/>
          <w:szCs w:val="24"/>
        </w:rPr>
        <w:fldChar w:fldCharType="begin"/>
      </w:r>
      <w:r w:rsidR="001B2546" w:rsidRPr="00A60429">
        <w:rPr>
          <w:rFonts w:cs="Times New Roman"/>
          <w:szCs w:val="24"/>
        </w:rPr>
        <w:instrText xml:space="preserve"> REF _Ref448492004 \r \h </w:instrText>
      </w:r>
      <w:r w:rsidR="00A60429">
        <w:rPr>
          <w:rFonts w:cs="Times New Roman"/>
          <w:szCs w:val="24"/>
        </w:rPr>
        <w:instrText xml:space="preserve"> \* MERGEFORMAT </w:instrText>
      </w:r>
      <w:r w:rsidR="001B2546" w:rsidRPr="00A60429">
        <w:rPr>
          <w:rFonts w:cs="Times New Roman"/>
          <w:szCs w:val="24"/>
        </w:rPr>
      </w:r>
      <w:r w:rsidR="001B2546" w:rsidRPr="00A60429">
        <w:rPr>
          <w:rFonts w:cs="Times New Roman"/>
          <w:szCs w:val="24"/>
        </w:rPr>
        <w:fldChar w:fldCharType="separate"/>
      </w:r>
      <w:r w:rsidR="005351A1">
        <w:rPr>
          <w:rFonts w:cs="Times New Roman"/>
          <w:szCs w:val="24"/>
        </w:rPr>
        <w:t>15</w:t>
      </w:r>
      <w:r w:rsidR="001B2546" w:rsidRPr="00A60429">
        <w:rPr>
          <w:rFonts w:cs="Times New Roman"/>
          <w:szCs w:val="24"/>
        </w:rPr>
        <w:fldChar w:fldCharType="end"/>
      </w:r>
      <w:r w:rsidR="00BF4117" w:rsidRPr="00A60429">
        <w:rPr>
          <w:rFonts w:cs="Times New Roman"/>
          <w:szCs w:val="24"/>
        </w:rPr>
        <w:t xml:space="preserve">). </w:t>
      </w:r>
      <w:r w:rsidR="001A1B1C" w:rsidRPr="00A60429">
        <w:rPr>
          <w:rFonts w:cs="Times New Roman"/>
          <w:bCs/>
          <w:szCs w:val="24"/>
        </w:rPr>
        <w:t>Ahumada</w:t>
      </w:r>
      <w:r w:rsidR="008342E3" w:rsidRPr="00A60429">
        <w:rPr>
          <w:rFonts w:cs="Times New Roman"/>
          <w:szCs w:val="24"/>
        </w:rPr>
        <w:t xml:space="preserve"> </w:t>
      </w:r>
      <w:r w:rsidR="008342E3" w:rsidRPr="00A60429">
        <w:rPr>
          <w:rFonts w:cs="Times New Roman"/>
          <w:i/>
          <w:szCs w:val="24"/>
        </w:rPr>
        <w:t>et</w:t>
      </w:r>
      <w:r w:rsidR="008342E3" w:rsidRPr="00A60429">
        <w:rPr>
          <w:rFonts w:cs="Times New Roman"/>
          <w:szCs w:val="24"/>
        </w:rPr>
        <w:t xml:space="preserve">. </w:t>
      </w:r>
      <w:r w:rsidR="008342E3" w:rsidRPr="00A60429">
        <w:rPr>
          <w:rFonts w:cs="Times New Roman"/>
          <w:i/>
          <w:szCs w:val="24"/>
        </w:rPr>
        <w:t>al</w:t>
      </w:r>
      <w:r w:rsidR="001B2546" w:rsidRPr="00A60429">
        <w:rPr>
          <w:rFonts w:cs="Times New Roman"/>
          <w:szCs w:val="24"/>
        </w:rPr>
        <w:t xml:space="preserve">. </w:t>
      </w:r>
      <w:r w:rsidR="001B2546">
        <w:rPr>
          <w:rFonts w:cs="Times New Roman"/>
          <w:szCs w:val="24"/>
        </w:rPr>
        <w:t>(</w:t>
      </w:r>
      <w:r w:rsidR="001B2546">
        <w:rPr>
          <w:rFonts w:cs="Times New Roman"/>
          <w:szCs w:val="24"/>
        </w:rPr>
        <w:fldChar w:fldCharType="begin"/>
      </w:r>
      <w:r w:rsidR="001B2546">
        <w:rPr>
          <w:rFonts w:cs="Times New Roman"/>
          <w:szCs w:val="24"/>
        </w:rPr>
        <w:instrText xml:space="preserve"> REF _Ref448492013 \r \h </w:instrText>
      </w:r>
      <w:r w:rsidR="001B2546">
        <w:rPr>
          <w:rFonts w:cs="Times New Roman"/>
          <w:szCs w:val="24"/>
        </w:rPr>
      </w:r>
      <w:r w:rsidR="001B2546">
        <w:rPr>
          <w:rFonts w:cs="Times New Roman"/>
          <w:szCs w:val="24"/>
        </w:rPr>
        <w:fldChar w:fldCharType="separate"/>
      </w:r>
      <w:r w:rsidR="005351A1">
        <w:rPr>
          <w:rFonts w:cs="Times New Roman"/>
          <w:szCs w:val="24"/>
        </w:rPr>
        <w:t>16</w:t>
      </w:r>
      <w:r w:rsidR="001B2546">
        <w:rPr>
          <w:rFonts w:cs="Times New Roman"/>
          <w:szCs w:val="24"/>
        </w:rPr>
        <w:fldChar w:fldCharType="end"/>
      </w:r>
      <w:r w:rsidR="008342E3">
        <w:rPr>
          <w:rFonts w:cs="Times New Roman"/>
          <w:szCs w:val="24"/>
        </w:rPr>
        <w:t>)</w:t>
      </w:r>
      <w:r w:rsidR="001A1B1C" w:rsidRPr="002327F8">
        <w:rPr>
          <w:rFonts w:cs="Times New Roman"/>
          <w:szCs w:val="24"/>
        </w:rPr>
        <w:t xml:space="preserve"> reportaron que </w:t>
      </w:r>
      <w:r w:rsidR="008342E3" w:rsidRPr="002327F8">
        <w:rPr>
          <w:rFonts w:cs="Times New Roman"/>
          <w:szCs w:val="24"/>
        </w:rPr>
        <w:t xml:space="preserve">en Colombia </w:t>
      </w:r>
      <w:r w:rsidR="001957B2" w:rsidRPr="002327F8">
        <w:rPr>
          <w:rFonts w:cs="Times New Roman"/>
          <w:szCs w:val="24"/>
        </w:rPr>
        <w:t>los residuos de plaguicidas representan un riesgo latente para la salud humana</w:t>
      </w:r>
      <w:r w:rsidR="001A1B1C" w:rsidRPr="002327F8">
        <w:rPr>
          <w:rFonts w:cs="Times New Roman"/>
          <w:szCs w:val="24"/>
        </w:rPr>
        <w:t>.</w:t>
      </w:r>
      <w:r w:rsidR="00754886" w:rsidRPr="002327F8">
        <w:rPr>
          <w:rFonts w:cs="Times New Roman"/>
          <w:szCs w:val="24"/>
        </w:rPr>
        <w:t xml:space="preserve"> </w:t>
      </w:r>
      <w:r w:rsidR="00785BF3">
        <w:rPr>
          <w:rFonts w:cs="Times New Roman"/>
          <w:szCs w:val="24"/>
        </w:rPr>
        <w:t>En</w:t>
      </w:r>
      <w:r w:rsidR="003C2BF8">
        <w:rPr>
          <w:rFonts w:cs="Times New Roman"/>
          <w:szCs w:val="24"/>
        </w:rPr>
        <w:t xml:space="preserve"> trabajo</w:t>
      </w:r>
      <w:r w:rsidR="00785BF3">
        <w:rPr>
          <w:rFonts w:cs="Times New Roman"/>
          <w:szCs w:val="24"/>
        </w:rPr>
        <w:t>s</w:t>
      </w:r>
      <w:r w:rsidR="003C2BF8">
        <w:rPr>
          <w:rFonts w:cs="Times New Roman"/>
          <w:szCs w:val="24"/>
        </w:rPr>
        <w:t xml:space="preserve"> previo</w:t>
      </w:r>
      <w:r w:rsidR="00785BF3">
        <w:rPr>
          <w:rFonts w:cs="Times New Roman"/>
          <w:szCs w:val="24"/>
        </w:rPr>
        <w:t>s</w:t>
      </w:r>
      <w:r w:rsidR="006D76CC">
        <w:rPr>
          <w:rFonts w:cs="Times New Roman"/>
          <w:szCs w:val="24"/>
        </w:rPr>
        <w:t xml:space="preserve"> en </w:t>
      </w:r>
      <w:r w:rsidR="004A460E">
        <w:rPr>
          <w:rFonts w:cs="Times New Roman"/>
          <w:szCs w:val="24"/>
        </w:rPr>
        <w:t>conjunto con otros grupos de investigación</w:t>
      </w:r>
      <w:r w:rsidR="002829B5" w:rsidRPr="002327F8">
        <w:rPr>
          <w:rFonts w:cs="Times New Roman"/>
          <w:szCs w:val="24"/>
        </w:rPr>
        <w:t xml:space="preserve"> (</w:t>
      </w:r>
      <w:r w:rsidR="001B2546">
        <w:rPr>
          <w:rFonts w:cs="Times New Roman"/>
          <w:szCs w:val="24"/>
        </w:rPr>
        <w:fldChar w:fldCharType="begin"/>
      </w:r>
      <w:r w:rsidR="001B2546">
        <w:rPr>
          <w:rFonts w:cs="Times New Roman"/>
          <w:szCs w:val="24"/>
        </w:rPr>
        <w:instrText xml:space="preserve"> REF _Ref448492021 \r \h </w:instrText>
      </w:r>
      <w:r w:rsidR="001B2546">
        <w:rPr>
          <w:rFonts w:cs="Times New Roman"/>
          <w:szCs w:val="24"/>
        </w:rPr>
      </w:r>
      <w:r w:rsidR="001B2546">
        <w:rPr>
          <w:rFonts w:cs="Times New Roman"/>
          <w:szCs w:val="24"/>
        </w:rPr>
        <w:fldChar w:fldCharType="separate"/>
      </w:r>
      <w:r w:rsidR="005351A1">
        <w:rPr>
          <w:rFonts w:cs="Times New Roman"/>
          <w:szCs w:val="24"/>
        </w:rPr>
        <w:t>17</w:t>
      </w:r>
      <w:r w:rsidR="001B2546">
        <w:rPr>
          <w:rFonts w:cs="Times New Roman"/>
          <w:szCs w:val="24"/>
        </w:rPr>
        <w:fldChar w:fldCharType="end"/>
      </w:r>
      <w:r w:rsidR="00240CDF">
        <w:rPr>
          <w:rFonts w:cs="Times New Roman"/>
          <w:szCs w:val="24"/>
        </w:rPr>
        <w:t xml:space="preserve">, </w:t>
      </w:r>
      <w:r w:rsidR="003956EC">
        <w:rPr>
          <w:rFonts w:cs="Times New Roman"/>
          <w:szCs w:val="24"/>
        </w:rPr>
        <w:fldChar w:fldCharType="begin"/>
      </w:r>
      <w:r w:rsidR="003956EC">
        <w:rPr>
          <w:rFonts w:cs="Times New Roman"/>
          <w:szCs w:val="24"/>
        </w:rPr>
        <w:instrText xml:space="preserve"> REF _Ref449095542 \r \h </w:instrText>
      </w:r>
      <w:r w:rsidR="003956EC">
        <w:rPr>
          <w:rFonts w:cs="Times New Roman"/>
          <w:szCs w:val="24"/>
        </w:rPr>
      </w:r>
      <w:r w:rsidR="003956EC">
        <w:rPr>
          <w:rFonts w:cs="Times New Roman"/>
          <w:szCs w:val="24"/>
        </w:rPr>
        <w:fldChar w:fldCharType="separate"/>
      </w:r>
      <w:r w:rsidR="005351A1">
        <w:rPr>
          <w:rFonts w:cs="Times New Roman"/>
          <w:szCs w:val="24"/>
        </w:rPr>
        <w:t>18</w:t>
      </w:r>
      <w:r w:rsidR="003956EC">
        <w:rPr>
          <w:rFonts w:cs="Times New Roman"/>
          <w:szCs w:val="24"/>
        </w:rPr>
        <w:fldChar w:fldCharType="end"/>
      </w:r>
      <w:r w:rsidR="002829B5" w:rsidRPr="002327F8">
        <w:rPr>
          <w:rFonts w:cs="Times New Roman"/>
          <w:szCs w:val="24"/>
        </w:rPr>
        <w:t>)</w:t>
      </w:r>
      <w:r w:rsidR="008449C6">
        <w:rPr>
          <w:rFonts w:cs="Times New Roman"/>
          <w:szCs w:val="24"/>
        </w:rPr>
        <w:t>,</w:t>
      </w:r>
      <w:r w:rsidR="00785BF3">
        <w:rPr>
          <w:rFonts w:cs="Times New Roman"/>
          <w:szCs w:val="24"/>
        </w:rPr>
        <w:t xml:space="preserve"> se</w:t>
      </w:r>
      <w:r w:rsidR="002829B5" w:rsidRPr="002327F8">
        <w:rPr>
          <w:rFonts w:cs="Times New Roman"/>
          <w:szCs w:val="24"/>
        </w:rPr>
        <w:t xml:space="preserve"> </w:t>
      </w:r>
      <w:r w:rsidR="006D76CC">
        <w:rPr>
          <w:rFonts w:cs="Times New Roman"/>
          <w:szCs w:val="24"/>
        </w:rPr>
        <w:t>report</w:t>
      </w:r>
      <w:r w:rsidR="00785BF3">
        <w:rPr>
          <w:rFonts w:cs="Times New Roman"/>
          <w:szCs w:val="24"/>
        </w:rPr>
        <w:t>ó</w:t>
      </w:r>
      <w:r w:rsidR="001957B2" w:rsidRPr="002327F8">
        <w:rPr>
          <w:rFonts w:cs="Times New Roman"/>
          <w:szCs w:val="24"/>
        </w:rPr>
        <w:t xml:space="preserve"> la evaluación d</w:t>
      </w:r>
      <w:r w:rsidR="001A1B1C" w:rsidRPr="002327F8">
        <w:rPr>
          <w:rFonts w:cs="Times New Roman"/>
          <w:szCs w:val="24"/>
        </w:rPr>
        <w:t>el riesgo</w:t>
      </w:r>
      <w:r w:rsidR="002829B5" w:rsidRPr="002327F8">
        <w:rPr>
          <w:rFonts w:cs="Times New Roman"/>
          <w:szCs w:val="24"/>
        </w:rPr>
        <w:t xml:space="preserve"> </w:t>
      </w:r>
      <w:r w:rsidR="001A1B1C" w:rsidRPr="002327F8">
        <w:rPr>
          <w:rFonts w:cs="Times New Roman"/>
          <w:szCs w:val="24"/>
        </w:rPr>
        <w:t>en la salud humana</w:t>
      </w:r>
      <w:r w:rsidR="002829B5" w:rsidRPr="002327F8">
        <w:rPr>
          <w:rFonts w:cs="Times New Roman"/>
          <w:szCs w:val="24"/>
        </w:rPr>
        <w:t xml:space="preserve"> de algunos residuos de plaguicidas</w:t>
      </w:r>
      <w:r w:rsidR="00240CDF">
        <w:rPr>
          <w:rFonts w:cs="Times New Roman"/>
          <w:szCs w:val="24"/>
        </w:rPr>
        <w:t xml:space="preserve"> presentes en diferentes matrices, entre ellas tomate</w:t>
      </w:r>
      <w:r w:rsidR="002829B5" w:rsidRPr="002327F8">
        <w:rPr>
          <w:rFonts w:cs="Times New Roman"/>
          <w:szCs w:val="24"/>
        </w:rPr>
        <w:t xml:space="preserve">. </w:t>
      </w:r>
      <w:r w:rsidR="00AB5FF2">
        <w:rPr>
          <w:rFonts w:cs="Times New Roman"/>
          <w:szCs w:val="24"/>
        </w:rPr>
        <w:t>Todos estos</w:t>
      </w:r>
      <w:r w:rsidR="002107A4">
        <w:rPr>
          <w:rFonts w:cs="Times New Roman"/>
          <w:szCs w:val="24"/>
        </w:rPr>
        <w:t xml:space="preserve"> reportes </w:t>
      </w:r>
      <w:r w:rsidR="005274A1">
        <w:rPr>
          <w:rFonts w:cs="Times New Roman"/>
          <w:szCs w:val="24"/>
        </w:rPr>
        <w:t xml:space="preserve">refuerzan la tesis de muchos investigadores </w:t>
      </w:r>
      <w:r w:rsidR="002107A4">
        <w:rPr>
          <w:rFonts w:cs="Times New Roman"/>
          <w:szCs w:val="24"/>
        </w:rPr>
        <w:t>(</w:t>
      </w:r>
      <w:r w:rsidR="001B2546">
        <w:rPr>
          <w:rFonts w:cs="Times New Roman"/>
          <w:szCs w:val="24"/>
        </w:rPr>
        <w:fldChar w:fldCharType="begin"/>
      </w:r>
      <w:r w:rsidR="001B2546">
        <w:rPr>
          <w:rFonts w:cs="Times New Roman"/>
          <w:szCs w:val="24"/>
        </w:rPr>
        <w:instrText xml:space="preserve"> REF _Ref448492013 \r \h </w:instrText>
      </w:r>
      <w:r w:rsidR="001B2546">
        <w:rPr>
          <w:rFonts w:cs="Times New Roman"/>
          <w:szCs w:val="24"/>
        </w:rPr>
      </w:r>
      <w:r w:rsidR="001B2546">
        <w:rPr>
          <w:rFonts w:cs="Times New Roman"/>
          <w:szCs w:val="24"/>
        </w:rPr>
        <w:fldChar w:fldCharType="separate"/>
      </w:r>
      <w:r w:rsidR="005351A1">
        <w:rPr>
          <w:rFonts w:cs="Times New Roman"/>
          <w:szCs w:val="24"/>
        </w:rPr>
        <w:t>16</w:t>
      </w:r>
      <w:r w:rsidR="001B2546">
        <w:rPr>
          <w:rFonts w:cs="Times New Roman"/>
          <w:szCs w:val="24"/>
        </w:rPr>
        <w:fldChar w:fldCharType="end"/>
      </w:r>
      <w:r w:rsidR="001B2546">
        <w:rPr>
          <w:rFonts w:cs="Times New Roman"/>
          <w:szCs w:val="24"/>
        </w:rPr>
        <w:t>,</w:t>
      </w:r>
      <w:r w:rsidR="003956EC">
        <w:rPr>
          <w:rFonts w:cs="Times New Roman"/>
          <w:szCs w:val="24"/>
        </w:rPr>
        <w:t xml:space="preserve"> </w:t>
      </w:r>
      <w:r w:rsidR="003956EC">
        <w:rPr>
          <w:rFonts w:cs="Times New Roman"/>
          <w:szCs w:val="24"/>
        </w:rPr>
        <w:fldChar w:fldCharType="begin"/>
      </w:r>
      <w:r w:rsidR="003956EC">
        <w:rPr>
          <w:rFonts w:cs="Times New Roman"/>
          <w:szCs w:val="24"/>
        </w:rPr>
        <w:instrText xml:space="preserve"> REF _Ref449095637 \r \h </w:instrText>
      </w:r>
      <w:r w:rsidR="003956EC">
        <w:rPr>
          <w:rFonts w:cs="Times New Roman"/>
          <w:szCs w:val="24"/>
        </w:rPr>
      </w:r>
      <w:r w:rsidR="003956EC">
        <w:rPr>
          <w:rFonts w:cs="Times New Roman"/>
          <w:szCs w:val="24"/>
        </w:rPr>
        <w:fldChar w:fldCharType="separate"/>
      </w:r>
      <w:r w:rsidR="005351A1">
        <w:rPr>
          <w:rFonts w:cs="Times New Roman"/>
          <w:szCs w:val="24"/>
        </w:rPr>
        <w:t>19</w:t>
      </w:r>
      <w:r w:rsidR="003956EC">
        <w:rPr>
          <w:rFonts w:cs="Times New Roman"/>
          <w:szCs w:val="24"/>
        </w:rPr>
        <w:fldChar w:fldCharType="end"/>
      </w:r>
      <w:r w:rsidR="00CA29AB">
        <w:rPr>
          <w:rFonts w:cs="Times New Roman"/>
          <w:szCs w:val="24"/>
        </w:rPr>
        <w:t>):</w:t>
      </w:r>
      <w:r w:rsidR="005274A1">
        <w:rPr>
          <w:rFonts w:cs="Times New Roman"/>
          <w:szCs w:val="24"/>
        </w:rPr>
        <w:t xml:space="preserve"> </w:t>
      </w:r>
      <w:r w:rsidR="002107A4">
        <w:rPr>
          <w:rFonts w:cs="Times New Roman"/>
          <w:szCs w:val="24"/>
        </w:rPr>
        <w:t>se debe hacer</w:t>
      </w:r>
      <w:r w:rsidR="002107A4" w:rsidRPr="004365F8">
        <w:rPr>
          <w:rFonts w:cs="Times New Roman"/>
          <w:szCs w:val="24"/>
          <w:lang w:eastAsia="es-CO"/>
        </w:rPr>
        <w:t xml:space="preserve"> </w:t>
      </w:r>
      <w:r w:rsidR="00CA29AB">
        <w:rPr>
          <w:rFonts w:cs="Times New Roman"/>
          <w:szCs w:val="24"/>
          <w:lang w:eastAsia="es-CO"/>
        </w:rPr>
        <w:t>análisis</w:t>
      </w:r>
      <w:r w:rsidR="002107A4" w:rsidRPr="004365F8">
        <w:rPr>
          <w:rFonts w:cs="Times New Roman"/>
          <w:szCs w:val="24"/>
          <w:lang w:eastAsia="es-CO"/>
        </w:rPr>
        <w:t xml:space="preserve"> periódico de residuos de plaguicidas en muestras </w:t>
      </w:r>
      <w:r w:rsidR="005274A1">
        <w:rPr>
          <w:rFonts w:cs="Times New Roman"/>
          <w:szCs w:val="24"/>
          <w:lang w:eastAsia="es-CO"/>
        </w:rPr>
        <w:t>de alimentos comercializados</w:t>
      </w:r>
      <w:r w:rsidR="00CA29AB">
        <w:rPr>
          <w:rFonts w:cs="Times New Roman"/>
          <w:szCs w:val="24"/>
          <w:lang w:eastAsia="es-CO"/>
        </w:rPr>
        <w:t>.</w:t>
      </w:r>
      <w:r w:rsidR="006D3556">
        <w:rPr>
          <w:rFonts w:cs="Times New Roman"/>
          <w:szCs w:val="24"/>
          <w:lang w:eastAsia="es-CO"/>
        </w:rPr>
        <w:t xml:space="preserve"> </w:t>
      </w:r>
      <w:r w:rsidR="004D3252">
        <w:rPr>
          <w:rFonts w:cs="Times New Roman"/>
          <w:szCs w:val="24"/>
          <w:lang w:eastAsia="es-CO"/>
        </w:rPr>
        <w:t>Dicho análisis</w:t>
      </w:r>
      <w:r w:rsidR="006D3556">
        <w:rPr>
          <w:rFonts w:cs="Times New Roman"/>
          <w:szCs w:val="24"/>
          <w:lang w:eastAsia="es-CO"/>
        </w:rPr>
        <w:t xml:space="preserve"> permitiría a </w:t>
      </w:r>
      <w:r w:rsidR="006D3556" w:rsidRPr="004365F8">
        <w:rPr>
          <w:rFonts w:cs="Times New Roman"/>
          <w:szCs w:val="24"/>
          <w:lang w:eastAsia="es-CO"/>
        </w:rPr>
        <w:t xml:space="preserve">productores de hortalizas </w:t>
      </w:r>
      <w:r w:rsidR="006D3556">
        <w:rPr>
          <w:rFonts w:cs="Times New Roman"/>
          <w:szCs w:val="24"/>
          <w:lang w:eastAsia="es-CO"/>
        </w:rPr>
        <w:t>fortalecer sus buenas prácticas agrícolas</w:t>
      </w:r>
      <w:r w:rsidR="006D3556" w:rsidRPr="004365F8">
        <w:rPr>
          <w:rFonts w:cs="Times New Roman"/>
          <w:szCs w:val="24"/>
          <w:lang w:eastAsia="es-CO"/>
        </w:rPr>
        <w:t>.</w:t>
      </w:r>
      <w:r w:rsidR="006D3556">
        <w:rPr>
          <w:rFonts w:cs="Times New Roman"/>
          <w:szCs w:val="24"/>
          <w:lang w:eastAsia="es-CO"/>
        </w:rPr>
        <w:t xml:space="preserve"> A</w:t>
      </w:r>
      <w:r w:rsidR="006D3556" w:rsidRPr="002327F8">
        <w:rPr>
          <w:rFonts w:cs="Times New Roman"/>
          <w:szCs w:val="24"/>
          <w:lang w:eastAsia="es-CO"/>
        </w:rPr>
        <w:t xml:space="preserve"> la vez que </w:t>
      </w:r>
      <w:r w:rsidR="004D3252">
        <w:rPr>
          <w:rFonts w:cs="Times New Roman"/>
          <w:szCs w:val="24"/>
          <w:lang w:eastAsia="es-CO"/>
        </w:rPr>
        <w:t xml:space="preserve">se </w:t>
      </w:r>
      <w:r w:rsidR="006D3556" w:rsidRPr="002327F8">
        <w:rPr>
          <w:rFonts w:cs="Times New Roman"/>
          <w:szCs w:val="24"/>
          <w:lang w:eastAsia="es-CO"/>
        </w:rPr>
        <w:t xml:space="preserve">brinda información acerca de la calidad e </w:t>
      </w:r>
      <w:r w:rsidR="006D3556">
        <w:rPr>
          <w:rFonts w:cs="Times New Roman"/>
          <w:szCs w:val="24"/>
          <w:lang w:eastAsia="es-CO"/>
        </w:rPr>
        <w:t>inocuidad de</w:t>
      </w:r>
      <w:r w:rsidR="00F4584C">
        <w:rPr>
          <w:rFonts w:cs="Times New Roman"/>
          <w:szCs w:val="24"/>
          <w:lang w:eastAsia="es-CO"/>
        </w:rPr>
        <w:t>l producto ofertado y por ende</w:t>
      </w:r>
      <w:r w:rsidR="006D3556">
        <w:rPr>
          <w:rFonts w:cs="Times New Roman"/>
          <w:szCs w:val="24"/>
          <w:lang w:eastAsia="es-CO"/>
        </w:rPr>
        <w:t xml:space="preserve"> su posible afectación a la salud pública</w:t>
      </w:r>
      <w:r w:rsidR="00F4584C">
        <w:rPr>
          <w:rFonts w:cs="Times New Roman"/>
          <w:szCs w:val="24"/>
          <w:lang w:eastAsia="es-CO"/>
        </w:rPr>
        <w:t xml:space="preserve">, sin llegar a </w:t>
      </w:r>
      <w:r w:rsidR="00F4584C" w:rsidRPr="00F4584C">
        <w:rPr>
          <w:rFonts w:cs="Times New Roman"/>
          <w:szCs w:val="24"/>
          <w:lang w:eastAsia="es-CO"/>
        </w:rPr>
        <w:t>posturas alarmistas y</w:t>
      </w:r>
      <w:r w:rsidR="00AE570F">
        <w:rPr>
          <w:rFonts w:cs="Times New Roman"/>
          <w:szCs w:val="24"/>
          <w:lang w:eastAsia="es-CO"/>
        </w:rPr>
        <w:t>/o</w:t>
      </w:r>
      <w:r w:rsidR="00F4584C" w:rsidRPr="00F4584C">
        <w:rPr>
          <w:rFonts w:cs="Times New Roman"/>
          <w:szCs w:val="24"/>
          <w:lang w:eastAsia="es-CO"/>
        </w:rPr>
        <w:t xml:space="preserve"> </w:t>
      </w:r>
      <w:r w:rsidR="00F4584C">
        <w:rPr>
          <w:rFonts w:cs="Times New Roman"/>
          <w:szCs w:val="24"/>
          <w:lang w:eastAsia="es-CO"/>
        </w:rPr>
        <w:t>tergiversaciones</w:t>
      </w:r>
      <w:r w:rsidR="00F4584C" w:rsidRPr="00F4584C">
        <w:rPr>
          <w:rFonts w:cs="Times New Roman"/>
          <w:szCs w:val="24"/>
          <w:lang w:eastAsia="es-CO"/>
        </w:rPr>
        <w:t xml:space="preserve"> a la hora hablar </w:t>
      </w:r>
      <w:r w:rsidR="00AE570F">
        <w:rPr>
          <w:rFonts w:cs="Times New Roman"/>
          <w:szCs w:val="24"/>
          <w:lang w:eastAsia="es-CO"/>
        </w:rPr>
        <w:t>de la presencia de residuos de</w:t>
      </w:r>
      <w:r w:rsidR="00F4584C" w:rsidRPr="00F4584C">
        <w:rPr>
          <w:rFonts w:cs="Times New Roman"/>
          <w:szCs w:val="24"/>
          <w:lang w:eastAsia="es-CO"/>
        </w:rPr>
        <w:t xml:space="preserve"> plaguicidas</w:t>
      </w:r>
      <w:r w:rsidR="00AE570F">
        <w:rPr>
          <w:rFonts w:cs="Times New Roman"/>
          <w:szCs w:val="24"/>
          <w:lang w:eastAsia="es-CO"/>
        </w:rPr>
        <w:t xml:space="preserve"> en productos comercializados</w:t>
      </w:r>
      <w:r w:rsidR="006D3556" w:rsidRPr="002327F8">
        <w:rPr>
          <w:rFonts w:cs="Times New Roman"/>
          <w:szCs w:val="24"/>
          <w:lang w:eastAsia="es-CO"/>
        </w:rPr>
        <w:t xml:space="preserve">. </w:t>
      </w:r>
      <w:r w:rsidR="00AE570F">
        <w:rPr>
          <w:rFonts w:cs="Times New Roman"/>
          <w:szCs w:val="24"/>
          <w:lang w:eastAsia="es-CO"/>
        </w:rPr>
        <w:t xml:space="preserve"> </w:t>
      </w:r>
    </w:p>
    <w:p w14:paraId="3CB85A45" w14:textId="6AB3BEF7" w:rsidR="00D26C27" w:rsidRDefault="00D26C27" w:rsidP="00827A43">
      <w:pPr>
        <w:rPr>
          <w:rFonts w:cs="Times New Roman"/>
          <w:szCs w:val="24"/>
        </w:rPr>
      </w:pPr>
      <w:r>
        <w:rPr>
          <w:rFonts w:cs="Times New Roman"/>
          <w:szCs w:val="24"/>
        </w:rPr>
        <w:t>Este trabajo tuvo como principales objetivos</w:t>
      </w:r>
      <w:r w:rsidRPr="005E42A0">
        <w:rPr>
          <w:rFonts w:cs="Times New Roman"/>
          <w:szCs w:val="24"/>
        </w:rPr>
        <w:t>: i) evaluar</w:t>
      </w:r>
      <w:r>
        <w:rPr>
          <w:rFonts w:cs="Times New Roman"/>
          <w:szCs w:val="24"/>
        </w:rPr>
        <w:t xml:space="preserve"> periódicamente </w:t>
      </w:r>
      <w:r w:rsidRPr="004365F8">
        <w:rPr>
          <w:rFonts w:cs="Times New Roman"/>
          <w:szCs w:val="24"/>
          <w:lang w:eastAsia="es-CO"/>
        </w:rPr>
        <w:t xml:space="preserve">residuos de plaguicidas en muestras </w:t>
      </w:r>
      <w:r>
        <w:rPr>
          <w:rFonts w:cs="Times New Roman"/>
          <w:szCs w:val="24"/>
          <w:lang w:eastAsia="es-CO"/>
        </w:rPr>
        <w:t>de tomates comercializados</w:t>
      </w:r>
      <w:r>
        <w:rPr>
          <w:rFonts w:cs="Times New Roman"/>
          <w:szCs w:val="24"/>
        </w:rPr>
        <w:t xml:space="preserve"> </w:t>
      </w:r>
      <w:r w:rsidRPr="005E42A0">
        <w:rPr>
          <w:rFonts w:cs="Times New Roman"/>
          <w:szCs w:val="24"/>
        </w:rPr>
        <w:t xml:space="preserve">y ii) </w:t>
      </w:r>
      <w:r>
        <w:rPr>
          <w:rFonts w:cs="Times New Roman"/>
          <w:szCs w:val="24"/>
        </w:rPr>
        <w:t>estimar el EADI</w:t>
      </w:r>
      <w:r w:rsidRPr="002327F8">
        <w:rPr>
          <w:rFonts w:cs="Times New Roman"/>
          <w:szCs w:val="24"/>
        </w:rPr>
        <w:t xml:space="preserve"> </w:t>
      </w:r>
      <w:r>
        <w:rPr>
          <w:rFonts w:cs="Times New Roman"/>
          <w:szCs w:val="24"/>
        </w:rPr>
        <w:t xml:space="preserve">de </w:t>
      </w:r>
      <w:r w:rsidRPr="002327F8">
        <w:rPr>
          <w:rFonts w:cs="Times New Roman"/>
          <w:szCs w:val="24"/>
        </w:rPr>
        <w:t>residuos de plaguicidas encontrados.</w:t>
      </w:r>
      <w:r>
        <w:rPr>
          <w:rFonts w:cs="Times New Roman"/>
          <w:szCs w:val="24"/>
        </w:rPr>
        <w:t xml:space="preserve"> </w:t>
      </w:r>
      <w:r w:rsidRPr="005E42A0">
        <w:rPr>
          <w:rFonts w:cs="Times New Roman"/>
          <w:szCs w:val="24"/>
        </w:rPr>
        <w:t>Para nuestro conocimiento,</w:t>
      </w:r>
      <w:r>
        <w:rPr>
          <w:rFonts w:cs="Times New Roman"/>
          <w:szCs w:val="24"/>
        </w:rPr>
        <w:t xml:space="preserve"> en la Región</w:t>
      </w:r>
      <w:r w:rsidRPr="005E42A0">
        <w:rPr>
          <w:rFonts w:cs="Times New Roman"/>
          <w:szCs w:val="24"/>
        </w:rPr>
        <w:t xml:space="preserve"> este es el primer intento de combinar</w:t>
      </w:r>
      <w:r>
        <w:rPr>
          <w:rFonts w:cs="Times New Roman"/>
          <w:szCs w:val="24"/>
        </w:rPr>
        <w:t xml:space="preserve"> estos estudios, </w:t>
      </w:r>
      <w:r>
        <w:rPr>
          <w:rFonts w:cs="Times New Roman"/>
          <w:szCs w:val="24"/>
          <w:lang w:eastAsia="es-CO"/>
        </w:rPr>
        <w:t>análisis</w:t>
      </w:r>
      <w:r w:rsidRPr="004365F8">
        <w:rPr>
          <w:rFonts w:cs="Times New Roman"/>
          <w:szCs w:val="24"/>
          <w:lang w:eastAsia="es-CO"/>
        </w:rPr>
        <w:t xml:space="preserve"> periódico de residuos de plaguicidas en muestras </w:t>
      </w:r>
      <w:r>
        <w:rPr>
          <w:rFonts w:cs="Times New Roman"/>
          <w:szCs w:val="24"/>
          <w:lang w:eastAsia="es-CO"/>
        </w:rPr>
        <w:t xml:space="preserve">de alimentos comercializados con </w:t>
      </w:r>
      <w:r>
        <w:rPr>
          <w:rFonts w:cs="Times New Roman"/>
          <w:szCs w:val="24"/>
        </w:rPr>
        <w:t>estimación del respectivo EADI</w:t>
      </w:r>
      <w:r>
        <w:rPr>
          <w:rFonts w:cs="Times New Roman"/>
          <w:szCs w:val="24"/>
          <w:lang w:eastAsia="es-CO"/>
        </w:rPr>
        <w:t>.</w:t>
      </w:r>
      <w:r w:rsidR="007240A3">
        <w:rPr>
          <w:rFonts w:cs="Times New Roman"/>
          <w:szCs w:val="24"/>
          <w:lang w:eastAsia="es-CO"/>
        </w:rPr>
        <w:t xml:space="preserve">  </w:t>
      </w:r>
    </w:p>
    <w:p w14:paraId="60957800" w14:textId="3001EF3F" w:rsidR="00AE3FF4" w:rsidRDefault="00AC68E4" w:rsidP="00827A43">
      <w:pPr>
        <w:rPr>
          <w:rFonts w:cs="Times New Roman"/>
          <w:szCs w:val="24"/>
          <w:lang w:eastAsia="es-CO"/>
        </w:rPr>
      </w:pPr>
      <w:r>
        <w:rPr>
          <w:rFonts w:cs="Times New Roman"/>
          <w:szCs w:val="24"/>
        </w:rPr>
        <w:t>La</w:t>
      </w:r>
      <w:r w:rsidR="00D112C9">
        <w:rPr>
          <w:rFonts w:cs="Times New Roman"/>
          <w:szCs w:val="24"/>
        </w:rPr>
        <w:t xml:space="preserve"> </w:t>
      </w:r>
      <w:r>
        <w:rPr>
          <w:rFonts w:cs="Times New Roman"/>
          <w:szCs w:val="24"/>
        </w:rPr>
        <w:t>evaluación</w:t>
      </w:r>
      <w:r w:rsidR="00C0736F">
        <w:rPr>
          <w:rFonts w:cs="Times New Roman"/>
          <w:szCs w:val="24"/>
        </w:rPr>
        <w:t xml:space="preserve"> </w:t>
      </w:r>
      <w:r>
        <w:rPr>
          <w:rFonts w:cs="Times New Roman"/>
          <w:szCs w:val="24"/>
          <w:lang w:eastAsia="es-CO"/>
        </w:rPr>
        <w:t>periódica de</w:t>
      </w:r>
      <w:r w:rsidR="00C0736F" w:rsidRPr="004365F8">
        <w:rPr>
          <w:rFonts w:cs="Times New Roman"/>
          <w:szCs w:val="24"/>
          <w:lang w:eastAsia="es-CO"/>
        </w:rPr>
        <w:t xml:space="preserve"> residuos de plaguicidas</w:t>
      </w:r>
      <w:r>
        <w:rPr>
          <w:rFonts w:cs="Times New Roman"/>
          <w:szCs w:val="24"/>
          <w:lang w:eastAsia="es-CO"/>
        </w:rPr>
        <w:t xml:space="preserve"> requirió la</w:t>
      </w:r>
      <w:r>
        <w:rPr>
          <w:rFonts w:cs="Times New Roman"/>
          <w:szCs w:val="24"/>
        </w:rPr>
        <w:t xml:space="preserve"> implementación y verificación de</w:t>
      </w:r>
      <w:r w:rsidR="00CA29AB" w:rsidRPr="002327F8">
        <w:rPr>
          <w:rFonts w:cs="Times New Roman"/>
          <w:szCs w:val="24"/>
        </w:rPr>
        <w:t xml:space="preserve"> la Norma EN15662, mediante el cálculo de figuras analíticas de mérito a partir de la recta de calibración, el análisis de exactitud y el test de robustez Youden-Steiner, para el análisis simultáneo de residuos de plaguicidas organoclorados y organofosforados, por cromatografía </w:t>
      </w:r>
      <w:r w:rsidR="00CA29AB" w:rsidRPr="002327F8">
        <w:rPr>
          <w:rFonts w:cs="Times New Roman"/>
          <w:szCs w:val="24"/>
        </w:rPr>
        <w:lastRenderedPageBreak/>
        <w:t xml:space="preserve">de gases con detector de microcaptura de electrones (GC-µECD), en muestras de tomates comercializado en una tienda orgánica, </w:t>
      </w:r>
      <w:r w:rsidR="00CA29AB" w:rsidRPr="00F42F75">
        <w:rPr>
          <w:rFonts w:cs="Times New Roman"/>
          <w:i/>
          <w:szCs w:val="24"/>
        </w:rPr>
        <w:t>Fruver</w:t>
      </w:r>
      <w:r w:rsidR="00CA29AB" w:rsidRPr="002327F8">
        <w:rPr>
          <w:rFonts w:cs="Times New Roman"/>
          <w:szCs w:val="24"/>
        </w:rPr>
        <w:t xml:space="preserve"> </w:t>
      </w:r>
      <w:r w:rsidR="00CA29AB">
        <w:rPr>
          <w:rFonts w:cs="Times New Roman"/>
          <w:szCs w:val="24"/>
        </w:rPr>
        <w:t>(comercializador de verduras, frutas y hortalizas frescas)</w:t>
      </w:r>
      <w:r w:rsidR="00CA29AB" w:rsidRPr="002327F8">
        <w:rPr>
          <w:rFonts w:cs="Times New Roman"/>
          <w:szCs w:val="24"/>
        </w:rPr>
        <w:t xml:space="preserve"> y catorce supermercados, para un total de 16 puntos de muestreo en el municipio de Armenia.</w:t>
      </w:r>
      <w:r w:rsidR="00D112C9">
        <w:rPr>
          <w:rFonts w:cs="Times New Roman"/>
          <w:szCs w:val="24"/>
        </w:rPr>
        <w:t xml:space="preserve"> </w:t>
      </w:r>
      <w:r w:rsidR="00D112C9">
        <w:rPr>
          <w:rFonts w:cs="Times New Roman"/>
          <w:szCs w:val="24"/>
          <w:lang w:eastAsia="es-CO"/>
        </w:rPr>
        <w:t>El análisis se realizó de forma periódica</w:t>
      </w:r>
      <w:r w:rsidR="00D112C9" w:rsidRPr="002327F8">
        <w:rPr>
          <w:rFonts w:cs="Times New Roman"/>
          <w:szCs w:val="24"/>
          <w:lang w:eastAsia="es-CO"/>
        </w:rPr>
        <w:t xml:space="preserve"> durante seis meses.</w:t>
      </w:r>
      <w:r w:rsidR="00812BCA">
        <w:rPr>
          <w:rFonts w:cs="Times New Roman"/>
          <w:szCs w:val="24"/>
          <w:lang w:eastAsia="es-CO"/>
        </w:rPr>
        <w:t xml:space="preserve"> </w:t>
      </w:r>
      <w:r w:rsidR="00D445EE">
        <w:rPr>
          <w:rFonts w:cs="Times New Roman"/>
          <w:szCs w:val="24"/>
          <w:lang w:eastAsia="es-CO"/>
        </w:rPr>
        <w:t>El calculó de</w:t>
      </w:r>
      <w:r w:rsidR="004365F8">
        <w:rPr>
          <w:rFonts w:cs="Times New Roman"/>
          <w:szCs w:val="24"/>
        </w:rPr>
        <w:t xml:space="preserve"> </w:t>
      </w:r>
      <w:r w:rsidR="00AE3FF4" w:rsidRPr="00AE3FF4">
        <w:rPr>
          <w:rFonts w:cs="Times New Roman"/>
          <w:szCs w:val="24"/>
          <w:lang w:eastAsia="es-CO"/>
        </w:rPr>
        <w:t>EA</w:t>
      </w:r>
      <w:r w:rsidR="004365F8">
        <w:rPr>
          <w:rFonts w:cs="Times New Roman"/>
          <w:szCs w:val="24"/>
          <w:lang w:eastAsia="es-CO"/>
        </w:rPr>
        <w:t>DI</w:t>
      </w:r>
      <w:r w:rsidR="00AE3FF4" w:rsidRPr="00AE3FF4">
        <w:rPr>
          <w:rFonts w:cs="Times New Roman"/>
          <w:szCs w:val="24"/>
          <w:lang w:eastAsia="es-CO"/>
        </w:rPr>
        <w:t xml:space="preserve"> </w:t>
      </w:r>
      <w:r w:rsidR="004365F8">
        <w:rPr>
          <w:rFonts w:cs="Times New Roman"/>
          <w:szCs w:val="24"/>
          <w:lang w:eastAsia="es-CO"/>
        </w:rPr>
        <w:t xml:space="preserve">para algunos </w:t>
      </w:r>
      <w:r w:rsidR="00AE3FF4" w:rsidRPr="00AE3FF4">
        <w:rPr>
          <w:rFonts w:cs="Times New Roman"/>
          <w:szCs w:val="24"/>
          <w:lang w:eastAsia="es-CO"/>
        </w:rPr>
        <w:t xml:space="preserve">compuestos </w:t>
      </w:r>
      <w:r w:rsidR="00D445EE">
        <w:rPr>
          <w:rFonts w:cs="Times New Roman"/>
          <w:szCs w:val="24"/>
          <w:lang w:eastAsia="es-CO"/>
        </w:rPr>
        <w:t xml:space="preserve">se realizó </w:t>
      </w:r>
      <w:r w:rsidR="004365F8">
        <w:rPr>
          <w:rFonts w:cs="Times New Roman"/>
          <w:szCs w:val="24"/>
          <w:lang w:eastAsia="es-CO"/>
        </w:rPr>
        <w:t>co</w:t>
      </w:r>
      <w:r w:rsidR="00AE3FF4" w:rsidRPr="00AE3FF4">
        <w:rPr>
          <w:rFonts w:cs="Times New Roman"/>
          <w:szCs w:val="24"/>
          <w:lang w:eastAsia="es-CO"/>
        </w:rPr>
        <w:t xml:space="preserve">n base </w:t>
      </w:r>
      <w:r w:rsidR="00C0736F">
        <w:rPr>
          <w:rFonts w:cs="Times New Roman"/>
          <w:szCs w:val="24"/>
          <w:lang w:eastAsia="es-CO"/>
        </w:rPr>
        <w:t>en</w:t>
      </w:r>
      <w:r w:rsidR="00AE3FF4" w:rsidRPr="00AE3FF4">
        <w:rPr>
          <w:rFonts w:cs="Times New Roman"/>
          <w:szCs w:val="24"/>
          <w:lang w:eastAsia="es-CO"/>
        </w:rPr>
        <w:t xml:space="preserve"> los límites máximos de residuos</w:t>
      </w:r>
      <w:r w:rsidR="004365F8">
        <w:rPr>
          <w:rFonts w:cs="Times New Roman"/>
          <w:szCs w:val="24"/>
          <w:lang w:eastAsia="es-CO"/>
        </w:rPr>
        <w:t xml:space="preserve"> permitidos en Colombia</w:t>
      </w:r>
      <w:r w:rsidR="00AE3FF4" w:rsidRPr="00AE3FF4">
        <w:rPr>
          <w:rFonts w:cs="Times New Roman"/>
          <w:szCs w:val="24"/>
          <w:lang w:eastAsia="es-CO"/>
        </w:rPr>
        <w:t xml:space="preserve"> (LMR) y residuos encontrados en las muestras analizadas y se compararon con la inges</w:t>
      </w:r>
      <w:r w:rsidR="004365F8">
        <w:rPr>
          <w:rFonts w:cs="Times New Roman"/>
          <w:szCs w:val="24"/>
          <w:lang w:eastAsia="es-CO"/>
        </w:rPr>
        <w:t xml:space="preserve">ta diaria aceptable (IDA). </w:t>
      </w:r>
    </w:p>
    <w:p w14:paraId="6E6EE8C5" w14:textId="77777777" w:rsidR="00EB1FE2" w:rsidRDefault="00EB1FE2" w:rsidP="00827A43">
      <w:pPr>
        <w:rPr>
          <w:rFonts w:cs="Times New Roman"/>
          <w:szCs w:val="24"/>
          <w:lang w:eastAsia="es-CO"/>
        </w:rPr>
      </w:pPr>
    </w:p>
    <w:p w14:paraId="72180508" w14:textId="77777777" w:rsidR="00DC1190" w:rsidRPr="002327F8" w:rsidRDefault="00DC1190" w:rsidP="001B4443">
      <w:pPr>
        <w:pStyle w:val="Heading2"/>
        <w:rPr>
          <w:lang w:eastAsia="es-CO"/>
        </w:rPr>
      </w:pPr>
      <w:bookmarkStart w:id="1" w:name="_Toc410929962"/>
      <w:r w:rsidRPr="002327F8">
        <w:rPr>
          <w:lang w:eastAsia="es-CO"/>
        </w:rPr>
        <w:t>METODOLOGÍA</w:t>
      </w:r>
      <w:bookmarkEnd w:id="1"/>
    </w:p>
    <w:p w14:paraId="1E85F87F" w14:textId="404E9CEB" w:rsidR="00DC1190" w:rsidRDefault="00811E60" w:rsidP="00827A43">
      <w:pPr>
        <w:rPr>
          <w:rFonts w:cs="Times New Roman"/>
          <w:szCs w:val="24"/>
        </w:rPr>
      </w:pPr>
      <w:bookmarkStart w:id="2" w:name="_Toc411274573"/>
      <w:r w:rsidRPr="005B50C2">
        <w:rPr>
          <w:b/>
          <w:i/>
        </w:rPr>
        <w:t>Materiales</w:t>
      </w:r>
      <w:r w:rsidR="009314CF">
        <w:t xml:space="preserve">. </w:t>
      </w:r>
      <w:r w:rsidR="005330C7" w:rsidRPr="002327F8">
        <w:rPr>
          <w:rFonts w:cs="Times New Roman"/>
          <w:szCs w:val="24"/>
        </w:rPr>
        <w:t>Los</w:t>
      </w:r>
      <w:r w:rsidR="00F45398" w:rsidRPr="002327F8">
        <w:rPr>
          <w:rFonts w:cs="Times New Roman"/>
          <w:szCs w:val="24"/>
        </w:rPr>
        <w:t xml:space="preserve"> M</w:t>
      </w:r>
      <w:r w:rsidR="00DC1190" w:rsidRPr="002327F8">
        <w:rPr>
          <w:rFonts w:cs="Times New Roman"/>
          <w:szCs w:val="24"/>
        </w:rPr>
        <w:t>aterial</w:t>
      </w:r>
      <w:r w:rsidR="005330C7" w:rsidRPr="002327F8">
        <w:rPr>
          <w:rFonts w:cs="Times New Roman"/>
          <w:szCs w:val="24"/>
        </w:rPr>
        <w:t>es</w:t>
      </w:r>
      <w:r w:rsidR="00DC1190" w:rsidRPr="002327F8">
        <w:rPr>
          <w:rFonts w:cs="Times New Roman"/>
          <w:szCs w:val="24"/>
        </w:rPr>
        <w:t xml:space="preserve"> de </w:t>
      </w:r>
      <w:r w:rsidR="005330C7" w:rsidRPr="002327F8">
        <w:rPr>
          <w:rFonts w:cs="Times New Roman"/>
          <w:szCs w:val="24"/>
        </w:rPr>
        <w:t>Referencia C</w:t>
      </w:r>
      <w:r w:rsidR="00DC1190" w:rsidRPr="002327F8">
        <w:rPr>
          <w:rFonts w:cs="Times New Roman"/>
          <w:szCs w:val="24"/>
        </w:rPr>
        <w:t>ertificado</w:t>
      </w:r>
      <w:r w:rsidR="00F45398" w:rsidRPr="002327F8">
        <w:rPr>
          <w:rFonts w:cs="Times New Roman"/>
          <w:szCs w:val="24"/>
        </w:rPr>
        <w:t>s</w:t>
      </w:r>
      <w:r w:rsidR="00DC1190" w:rsidRPr="002327F8">
        <w:rPr>
          <w:rFonts w:cs="Times New Roman"/>
          <w:szCs w:val="24"/>
        </w:rPr>
        <w:t xml:space="preserve"> de plaguicidas organolorados (OC, </w:t>
      </w:r>
      <w:r w:rsidR="00DC1190" w:rsidRPr="002327F8">
        <w:rPr>
          <w:rFonts w:cs="Times New Roman"/>
          <w:i/>
          <w:iCs/>
          <w:szCs w:val="24"/>
        </w:rPr>
        <w:t xml:space="preserve">Organochlorine </w:t>
      </w:r>
      <w:r w:rsidR="005A5091" w:rsidRPr="002327F8">
        <w:rPr>
          <w:rFonts w:cs="Times New Roman"/>
          <w:i/>
          <w:iCs/>
          <w:szCs w:val="24"/>
        </w:rPr>
        <w:t xml:space="preserve">Pesticide </w:t>
      </w:r>
      <w:r w:rsidR="00DC1190" w:rsidRPr="002327F8">
        <w:rPr>
          <w:rFonts w:cs="Times New Roman"/>
          <w:i/>
          <w:iCs/>
          <w:szCs w:val="24"/>
        </w:rPr>
        <w:t xml:space="preserve">mix </w:t>
      </w:r>
      <w:r w:rsidR="00DC1190" w:rsidRPr="002327F8">
        <w:rPr>
          <w:rFonts w:cs="Times New Roman"/>
          <w:szCs w:val="24"/>
        </w:rPr>
        <w:t>AB#3</w:t>
      </w:r>
      <w:r w:rsidR="00065B80" w:rsidRPr="00065B80">
        <w:rPr>
          <w:rFonts w:cs="Times New Roman"/>
          <w:szCs w:val="24"/>
          <w:vertAlign w:val="superscript"/>
        </w:rPr>
        <w:t>®</w:t>
      </w:r>
      <w:r w:rsidR="00DC1190" w:rsidRPr="002327F8">
        <w:rPr>
          <w:rFonts w:cs="Times New Roman"/>
          <w:szCs w:val="24"/>
        </w:rPr>
        <w:t xml:space="preserve"> de 2000 μg/mL</w:t>
      </w:r>
      <w:r w:rsidR="00065B80">
        <w:rPr>
          <w:rFonts w:cs="Times New Roman"/>
          <w:szCs w:val="24"/>
        </w:rPr>
        <w:t>)</w:t>
      </w:r>
      <w:r w:rsidR="00DC1190" w:rsidRPr="002327F8">
        <w:rPr>
          <w:rFonts w:cs="Times New Roman"/>
          <w:szCs w:val="24"/>
        </w:rPr>
        <w:t xml:space="preserve">, plaguicidas organofosforados (OF, </w:t>
      </w:r>
      <w:r w:rsidR="00DC1190" w:rsidRPr="002327F8">
        <w:rPr>
          <w:rFonts w:cs="Times New Roman"/>
          <w:i/>
          <w:szCs w:val="24"/>
        </w:rPr>
        <w:t>Canadian Drinking</w:t>
      </w:r>
      <w:r w:rsidR="00DC1190" w:rsidRPr="002327F8">
        <w:rPr>
          <w:rFonts w:cs="Times New Roman"/>
          <w:szCs w:val="24"/>
        </w:rPr>
        <w:t xml:space="preserve"> </w:t>
      </w:r>
      <w:r w:rsidR="00DC1190" w:rsidRPr="002327F8">
        <w:rPr>
          <w:rFonts w:cs="Times New Roman"/>
          <w:i/>
          <w:szCs w:val="24"/>
        </w:rPr>
        <w:t>OP</w:t>
      </w:r>
      <w:r w:rsidR="00DC1190" w:rsidRPr="002327F8">
        <w:rPr>
          <w:rFonts w:cs="Times New Roman"/>
          <w:szCs w:val="24"/>
        </w:rPr>
        <w:t xml:space="preserve"> </w:t>
      </w:r>
      <w:r w:rsidR="00DC1190" w:rsidRPr="002327F8">
        <w:rPr>
          <w:rFonts w:cs="Times New Roman"/>
          <w:i/>
          <w:szCs w:val="24"/>
        </w:rPr>
        <w:t>Pesticides Mix</w:t>
      </w:r>
      <w:r w:rsidR="00065B80" w:rsidRPr="00065B80">
        <w:rPr>
          <w:rFonts w:cs="Times New Roman"/>
          <w:szCs w:val="24"/>
          <w:vertAlign w:val="superscript"/>
        </w:rPr>
        <w:t>®</w:t>
      </w:r>
      <w:r w:rsidR="00065B80" w:rsidRPr="00065B80">
        <w:rPr>
          <w:rFonts w:cs="Times New Roman"/>
          <w:szCs w:val="24"/>
        </w:rPr>
        <w:t>)</w:t>
      </w:r>
      <w:r w:rsidR="00DC1190" w:rsidRPr="002327F8">
        <w:rPr>
          <w:rFonts w:cs="Times New Roman"/>
          <w:szCs w:val="24"/>
        </w:rPr>
        <w:t xml:space="preserve"> y estándar interno (</w:t>
      </w:r>
      <w:r w:rsidR="00DC1190" w:rsidRPr="002327F8">
        <w:rPr>
          <w:rFonts w:cs="Times New Roman"/>
          <w:i/>
          <w:szCs w:val="24"/>
        </w:rPr>
        <w:t>ISTD</w:t>
      </w:r>
      <w:r w:rsidR="00DC1190" w:rsidRPr="002327F8">
        <w:rPr>
          <w:rFonts w:cs="Times New Roman"/>
          <w:szCs w:val="24"/>
        </w:rPr>
        <w:t xml:space="preserve">, 508.1 </w:t>
      </w:r>
      <w:r w:rsidR="00DC1190" w:rsidRPr="002327F8">
        <w:rPr>
          <w:rFonts w:cs="Times New Roman"/>
          <w:i/>
          <w:szCs w:val="24"/>
        </w:rPr>
        <w:t>Internal Standard Mix</w:t>
      </w:r>
      <w:r w:rsidR="00065B80" w:rsidRPr="00065B80">
        <w:rPr>
          <w:rFonts w:cs="Times New Roman"/>
          <w:szCs w:val="24"/>
          <w:vertAlign w:val="superscript"/>
        </w:rPr>
        <w:t>®</w:t>
      </w:r>
      <w:r w:rsidR="00121FE8" w:rsidRPr="002327F8">
        <w:rPr>
          <w:rFonts w:cs="Times New Roman"/>
          <w:szCs w:val="24"/>
        </w:rPr>
        <w:t xml:space="preserve"> 100 μg/mL</w:t>
      </w:r>
      <w:r w:rsidR="00065B80">
        <w:rPr>
          <w:rFonts w:cs="Times New Roman"/>
          <w:szCs w:val="24"/>
        </w:rPr>
        <w:t>)</w:t>
      </w:r>
      <w:r w:rsidR="00DC1190" w:rsidRPr="002327F8">
        <w:rPr>
          <w:rFonts w:cs="Times New Roman"/>
          <w:szCs w:val="24"/>
        </w:rPr>
        <w:t xml:space="preserve">, </w:t>
      </w:r>
      <w:r w:rsidR="005330C7" w:rsidRPr="002327F8">
        <w:rPr>
          <w:rFonts w:cs="Times New Roman"/>
          <w:szCs w:val="24"/>
        </w:rPr>
        <w:t>fue</w:t>
      </w:r>
      <w:r w:rsidR="00121FE8" w:rsidRPr="002327F8">
        <w:rPr>
          <w:rFonts w:cs="Times New Roman"/>
          <w:szCs w:val="24"/>
        </w:rPr>
        <w:t>ron</w:t>
      </w:r>
      <w:r w:rsidR="005330C7" w:rsidRPr="002327F8">
        <w:rPr>
          <w:rFonts w:cs="Times New Roman"/>
          <w:szCs w:val="24"/>
        </w:rPr>
        <w:t xml:space="preserve"> </w:t>
      </w:r>
      <w:r w:rsidR="00DC1190" w:rsidRPr="002327F8">
        <w:rPr>
          <w:rFonts w:cs="Times New Roman"/>
          <w:szCs w:val="24"/>
        </w:rPr>
        <w:t>suministrado</w:t>
      </w:r>
      <w:r w:rsidR="00121FE8" w:rsidRPr="002327F8">
        <w:rPr>
          <w:rFonts w:cs="Times New Roman"/>
          <w:szCs w:val="24"/>
        </w:rPr>
        <w:t>s</w:t>
      </w:r>
      <w:r w:rsidR="00DC1190" w:rsidRPr="002327F8">
        <w:rPr>
          <w:rFonts w:cs="Times New Roman"/>
          <w:szCs w:val="24"/>
        </w:rPr>
        <w:t xml:space="preserve"> por Restek.  La mezcla de OC </w:t>
      </w:r>
      <w:r w:rsidR="00121FE8" w:rsidRPr="002327F8">
        <w:rPr>
          <w:rFonts w:cs="Times New Roman"/>
          <w:szCs w:val="24"/>
        </w:rPr>
        <w:t xml:space="preserve">contiene 20 </w:t>
      </w:r>
      <w:r w:rsidR="00DC1190" w:rsidRPr="002327F8">
        <w:rPr>
          <w:rFonts w:cs="Times New Roman"/>
          <w:szCs w:val="24"/>
        </w:rPr>
        <w:t>compuest</w:t>
      </w:r>
      <w:r w:rsidR="00121FE8" w:rsidRPr="002327F8">
        <w:rPr>
          <w:rFonts w:cs="Times New Roman"/>
          <w:szCs w:val="24"/>
        </w:rPr>
        <w:t>os:</w:t>
      </w:r>
      <w:r w:rsidR="00DC1190" w:rsidRPr="002327F8">
        <w:rPr>
          <w:rFonts w:cs="Times New Roman"/>
          <w:szCs w:val="24"/>
        </w:rPr>
        <w:t xml:space="preserve"> </w:t>
      </w:r>
      <w:r w:rsidR="00DC1190" w:rsidRPr="003F4475">
        <w:rPr>
          <w:rFonts w:cs="Times New Roman"/>
          <w:szCs w:val="24"/>
        </w:rPr>
        <w:t xml:space="preserve">α-BHC, β-BHC, </w:t>
      </w:r>
      <w:r w:rsidR="00BA78B1" w:rsidRPr="003F4475">
        <w:rPr>
          <w:rFonts w:ascii="Calibri" w:hAnsi="Calibri" w:cs="Times New Roman"/>
          <w:szCs w:val="24"/>
        </w:rPr>
        <w:t>γ</w:t>
      </w:r>
      <w:r w:rsidR="00DC1190" w:rsidRPr="003F4475">
        <w:rPr>
          <w:rFonts w:cs="Times New Roman"/>
          <w:szCs w:val="24"/>
        </w:rPr>
        <w:t xml:space="preserve">-BHC, </w:t>
      </w:r>
      <w:r w:rsidR="00BA78B1" w:rsidRPr="003F4475">
        <w:rPr>
          <w:rFonts w:ascii="Calibri" w:hAnsi="Calibri" w:cs="Times New Roman"/>
          <w:szCs w:val="24"/>
        </w:rPr>
        <w:t>δ</w:t>
      </w:r>
      <w:r w:rsidR="00DC1190" w:rsidRPr="003F4475">
        <w:rPr>
          <w:rFonts w:cs="Times New Roman"/>
          <w:szCs w:val="24"/>
        </w:rPr>
        <w:t xml:space="preserve">-BHC, heptacloro, heptacloro epóxido, </w:t>
      </w:r>
      <w:r w:rsidR="00EF747A" w:rsidRPr="003F4475">
        <w:rPr>
          <w:rFonts w:cs="Times New Roman"/>
          <w:szCs w:val="24"/>
        </w:rPr>
        <w:t xml:space="preserve">aldrín, </w:t>
      </w:r>
      <w:r w:rsidR="003F4475" w:rsidRPr="003F4475">
        <w:rPr>
          <w:rFonts w:cs="Times New Roman"/>
          <w:szCs w:val="24"/>
        </w:rPr>
        <w:t xml:space="preserve">dieldrín, endrín, endrín aldehído, endrín cetona, </w:t>
      </w:r>
      <w:r w:rsidR="00DC1190" w:rsidRPr="003F4475">
        <w:rPr>
          <w:rFonts w:cs="Times New Roman"/>
          <w:szCs w:val="24"/>
        </w:rPr>
        <w:t xml:space="preserve">α-clordano, </w:t>
      </w:r>
      <w:r w:rsidR="00BA78B1" w:rsidRPr="003F4475">
        <w:rPr>
          <w:rFonts w:ascii="Calibri" w:hAnsi="Calibri" w:cs="Times New Roman"/>
          <w:szCs w:val="24"/>
        </w:rPr>
        <w:t>γ</w:t>
      </w:r>
      <w:r w:rsidR="00DC1190" w:rsidRPr="003F4475">
        <w:rPr>
          <w:rFonts w:cs="Times New Roman"/>
          <w:szCs w:val="24"/>
        </w:rPr>
        <w:t xml:space="preserve">-clordano, endosulfán I, </w:t>
      </w:r>
      <w:r w:rsidR="003F4475" w:rsidRPr="003F4475">
        <w:rPr>
          <w:rFonts w:cs="Times New Roman"/>
          <w:szCs w:val="24"/>
        </w:rPr>
        <w:t xml:space="preserve">endosulfán II, endosulfán sulfato, 4,4'-DDE, </w:t>
      </w:r>
      <w:r w:rsidR="00DC1190" w:rsidRPr="003F4475">
        <w:rPr>
          <w:rFonts w:cs="Times New Roman"/>
          <w:szCs w:val="24"/>
        </w:rPr>
        <w:t xml:space="preserve">4,4'-DDD, 4,4'-DDT, metoxicloro. La mezcla de OF contiene </w:t>
      </w:r>
      <w:r w:rsidR="00121FE8" w:rsidRPr="003F4475">
        <w:rPr>
          <w:rFonts w:cs="Times New Roman"/>
          <w:szCs w:val="24"/>
        </w:rPr>
        <w:t xml:space="preserve">nueve compuestos: </w:t>
      </w:r>
      <w:r w:rsidR="00DC1190" w:rsidRPr="003F4475">
        <w:rPr>
          <w:rFonts w:cs="Times New Roman"/>
          <w:szCs w:val="24"/>
        </w:rPr>
        <w:t>azinfos</w:t>
      </w:r>
      <w:r w:rsidR="0001072C" w:rsidRPr="003F4475">
        <w:rPr>
          <w:rFonts w:cs="Times New Roman"/>
          <w:szCs w:val="24"/>
        </w:rPr>
        <w:t xml:space="preserve"> metil, </w:t>
      </w:r>
      <w:r w:rsidR="00DC1190" w:rsidRPr="003F4475">
        <w:rPr>
          <w:rFonts w:cs="Times New Roman"/>
          <w:szCs w:val="24"/>
        </w:rPr>
        <w:t xml:space="preserve"> clorpirifos, diazinon, dimetoato, malation, paration, forato</w:t>
      </w:r>
      <w:r w:rsidR="0001072C" w:rsidRPr="003F4475">
        <w:rPr>
          <w:rFonts w:cs="Times New Roman"/>
          <w:szCs w:val="24"/>
        </w:rPr>
        <w:t xml:space="preserve">, </w:t>
      </w:r>
      <w:r w:rsidR="00DC1190" w:rsidRPr="003F4475">
        <w:rPr>
          <w:rFonts w:cs="Times New Roman"/>
          <w:szCs w:val="24"/>
        </w:rPr>
        <w:t>temefos</w:t>
      </w:r>
      <w:r w:rsidR="0001072C" w:rsidRPr="003F4475">
        <w:rPr>
          <w:rFonts w:cs="Times New Roman"/>
          <w:szCs w:val="24"/>
        </w:rPr>
        <w:t xml:space="preserve"> y terbufos</w:t>
      </w:r>
      <w:r w:rsidR="00DC1190" w:rsidRPr="003F4475">
        <w:rPr>
          <w:rFonts w:cs="Times New Roman"/>
          <w:szCs w:val="24"/>
        </w:rPr>
        <w:t>.</w:t>
      </w:r>
      <w:r w:rsidR="00DC1190" w:rsidRPr="002327F8">
        <w:rPr>
          <w:rFonts w:cs="Times New Roman"/>
          <w:szCs w:val="24"/>
        </w:rPr>
        <w:t xml:space="preserve"> El estándar interno fue pentacloronitrobenzeno. </w:t>
      </w:r>
      <w:r w:rsidR="00B1217C" w:rsidRPr="002327F8">
        <w:rPr>
          <w:rFonts w:cs="Times New Roman"/>
          <w:szCs w:val="24"/>
        </w:rPr>
        <w:t xml:space="preserve">Se </w:t>
      </w:r>
      <w:r w:rsidR="00DC1190" w:rsidRPr="002327F8">
        <w:rPr>
          <w:rFonts w:cs="Times New Roman"/>
          <w:szCs w:val="24"/>
        </w:rPr>
        <w:t>almacena</w:t>
      </w:r>
      <w:r w:rsidR="00B1217C" w:rsidRPr="002327F8">
        <w:rPr>
          <w:rFonts w:cs="Times New Roman"/>
          <w:szCs w:val="24"/>
        </w:rPr>
        <w:t>ron</w:t>
      </w:r>
      <w:r w:rsidR="00DC1190" w:rsidRPr="002327F8">
        <w:rPr>
          <w:rFonts w:cs="Times New Roman"/>
          <w:szCs w:val="24"/>
        </w:rPr>
        <w:t xml:space="preserve"> en un </w:t>
      </w:r>
      <w:r w:rsidR="00DC1190" w:rsidRPr="002327F8">
        <w:rPr>
          <w:rFonts w:cs="Times New Roman"/>
          <w:i/>
          <w:szCs w:val="24"/>
        </w:rPr>
        <w:t>freezer</w:t>
      </w:r>
      <w:r w:rsidR="00EF2A73" w:rsidRPr="002327F8">
        <w:rPr>
          <w:rFonts w:cs="Times New Roman"/>
          <w:szCs w:val="24"/>
        </w:rPr>
        <w:t xml:space="preserve"> a </w:t>
      </w:r>
      <m:oMath>
        <m:r>
          <m:rPr>
            <m:sty m:val="p"/>
          </m:rPr>
          <w:rPr>
            <w:rFonts w:ascii="Cambria Math" w:hAnsi="Cambria Math" w:cs="Times New Roman"/>
            <w:szCs w:val="24"/>
          </w:rPr>
          <m:t>255 K</m:t>
        </m:r>
      </m:oMath>
      <w:r w:rsidR="00B1217C" w:rsidRPr="002327F8">
        <w:rPr>
          <w:rFonts w:cs="Times New Roman"/>
          <w:szCs w:val="24"/>
        </w:rPr>
        <w:t>. S</w:t>
      </w:r>
      <w:r w:rsidR="00DC1190" w:rsidRPr="002327F8">
        <w:rPr>
          <w:rFonts w:cs="Times New Roman"/>
          <w:szCs w:val="24"/>
        </w:rPr>
        <w:t xml:space="preserve">e prepararon soluciones </w:t>
      </w:r>
      <w:r w:rsidR="00DC1190" w:rsidRPr="002327F8">
        <w:rPr>
          <w:rFonts w:cs="Times New Roman"/>
          <w:i/>
          <w:szCs w:val="24"/>
        </w:rPr>
        <w:t>stock</w:t>
      </w:r>
      <w:r w:rsidR="00DC1190" w:rsidRPr="002327F8">
        <w:rPr>
          <w:rFonts w:cs="Times New Roman"/>
          <w:szCs w:val="24"/>
        </w:rPr>
        <w:t xml:space="preserve"> de OC y OF a 20 ppm, </w:t>
      </w:r>
      <w:r w:rsidR="00DC1190" w:rsidRPr="002327F8">
        <w:rPr>
          <w:rFonts w:cs="Times New Roman"/>
          <w:i/>
          <w:szCs w:val="24"/>
        </w:rPr>
        <w:t>ISTD</w:t>
      </w:r>
      <w:r w:rsidR="00DC1190" w:rsidRPr="002327F8">
        <w:rPr>
          <w:rFonts w:cs="Times New Roman"/>
          <w:szCs w:val="24"/>
        </w:rPr>
        <w:t xml:space="preserve"> a 2 ppm. </w:t>
      </w:r>
      <w:bookmarkEnd w:id="2"/>
      <w:r w:rsidR="00EE7D2E" w:rsidRPr="002327F8">
        <w:rPr>
          <w:rFonts w:cs="Times New Roman"/>
          <w:szCs w:val="24"/>
        </w:rPr>
        <w:t>Se usó</w:t>
      </w:r>
      <w:r w:rsidR="00DC1190" w:rsidRPr="002327F8">
        <w:rPr>
          <w:rFonts w:cs="Times New Roman"/>
          <w:szCs w:val="24"/>
        </w:rPr>
        <w:t xml:space="preserve"> acetonitrilo, ácido acético</w:t>
      </w:r>
      <w:r w:rsidR="0064624D">
        <w:rPr>
          <w:rFonts w:cs="Times New Roman"/>
          <w:szCs w:val="24"/>
        </w:rPr>
        <w:t>,</w:t>
      </w:r>
      <w:r w:rsidR="00DC1190" w:rsidRPr="002327F8">
        <w:rPr>
          <w:rFonts w:cs="Times New Roman"/>
          <w:szCs w:val="24"/>
        </w:rPr>
        <w:t xml:space="preserve"> </w:t>
      </w:r>
      <w:r w:rsidR="0064624D" w:rsidRPr="002327F8">
        <w:rPr>
          <w:rFonts w:cs="Times New Roman"/>
          <w:szCs w:val="24"/>
        </w:rPr>
        <w:t xml:space="preserve">citrato de sodio </w:t>
      </w:r>
      <w:r w:rsidR="00DC1190" w:rsidRPr="002327F8">
        <w:rPr>
          <w:rFonts w:cs="Times New Roman"/>
          <w:szCs w:val="24"/>
        </w:rPr>
        <w:t>(Merck</w:t>
      </w:r>
      <w:r w:rsidR="00065B80" w:rsidRPr="00065B80">
        <w:rPr>
          <w:rFonts w:cs="Times New Roman"/>
          <w:szCs w:val="24"/>
          <w:vertAlign w:val="superscript"/>
        </w:rPr>
        <w:t>®</w:t>
      </w:r>
      <w:r w:rsidR="00DC1190" w:rsidRPr="002327F8">
        <w:rPr>
          <w:rFonts w:cs="Times New Roman"/>
          <w:szCs w:val="24"/>
        </w:rPr>
        <w:t>)</w:t>
      </w:r>
      <w:r w:rsidR="00EE7D2E" w:rsidRPr="002327F8">
        <w:rPr>
          <w:rFonts w:cs="Times New Roman"/>
          <w:szCs w:val="24"/>
        </w:rPr>
        <w:t>,</w:t>
      </w:r>
      <w:r w:rsidR="00DC1190" w:rsidRPr="002327F8">
        <w:rPr>
          <w:rFonts w:cs="Times New Roman"/>
          <w:szCs w:val="24"/>
        </w:rPr>
        <w:t xml:space="preserve"> heptano (Fisher-Scientific</w:t>
      </w:r>
      <w:r w:rsidR="00065B80" w:rsidRPr="00065B80">
        <w:rPr>
          <w:rFonts w:cs="Times New Roman"/>
          <w:szCs w:val="24"/>
          <w:vertAlign w:val="superscript"/>
        </w:rPr>
        <w:t>®</w:t>
      </w:r>
      <w:r w:rsidR="00DC1190" w:rsidRPr="002327F8">
        <w:rPr>
          <w:rFonts w:cs="Times New Roman"/>
          <w:szCs w:val="24"/>
        </w:rPr>
        <w:t>), sulfato de sodio, cloruro de sodio, sulfato de magnesio (Carlo-Erba</w:t>
      </w:r>
      <w:r w:rsidR="00065B80" w:rsidRPr="00065B80">
        <w:rPr>
          <w:rFonts w:cs="Times New Roman"/>
          <w:szCs w:val="24"/>
          <w:vertAlign w:val="superscript"/>
        </w:rPr>
        <w:t>®</w:t>
      </w:r>
      <w:r w:rsidR="00DC1190" w:rsidRPr="002327F8">
        <w:rPr>
          <w:rFonts w:cs="Times New Roman"/>
          <w:szCs w:val="24"/>
        </w:rPr>
        <w:t xml:space="preserve">), </w:t>
      </w:r>
      <w:r w:rsidR="00C35694">
        <w:rPr>
          <w:rFonts w:cs="Times New Roman"/>
          <w:szCs w:val="24"/>
        </w:rPr>
        <w:t>agua</w:t>
      </w:r>
      <w:r w:rsidR="0031176E">
        <w:rPr>
          <w:rFonts w:cs="Times New Roman"/>
          <w:szCs w:val="24"/>
        </w:rPr>
        <w:t xml:space="preserve"> grado HPLC</w:t>
      </w:r>
      <w:r w:rsidR="00C35694">
        <w:rPr>
          <w:rFonts w:cs="Times New Roman"/>
          <w:szCs w:val="24"/>
        </w:rPr>
        <w:t xml:space="preserve"> (</w:t>
      </w:r>
      <w:r w:rsidR="0031176E">
        <w:rPr>
          <w:rFonts w:cs="Times New Roman"/>
          <w:szCs w:val="24"/>
        </w:rPr>
        <w:t xml:space="preserve">J.T. </w:t>
      </w:r>
      <w:r w:rsidR="0031176E" w:rsidRPr="0031176E">
        <w:rPr>
          <w:rFonts w:cs="Times New Roman"/>
          <w:szCs w:val="24"/>
        </w:rPr>
        <w:t>Baker</w:t>
      </w:r>
      <w:r w:rsidR="00065B80" w:rsidRPr="00065B80">
        <w:rPr>
          <w:rFonts w:cs="Times New Roman"/>
          <w:szCs w:val="24"/>
          <w:vertAlign w:val="superscript"/>
        </w:rPr>
        <w:t>®</w:t>
      </w:r>
      <w:r w:rsidR="00C35694">
        <w:rPr>
          <w:rFonts w:cs="Times New Roman"/>
          <w:szCs w:val="24"/>
        </w:rPr>
        <w:t>),</w:t>
      </w:r>
      <w:r w:rsidR="00DC1190" w:rsidRPr="002327F8">
        <w:rPr>
          <w:rFonts w:cs="Times New Roman"/>
          <w:szCs w:val="24"/>
        </w:rPr>
        <w:t xml:space="preserve"> PSA (Supelco</w:t>
      </w:r>
      <w:r w:rsidR="00065B80" w:rsidRPr="00065B80">
        <w:rPr>
          <w:rFonts w:cs="Times New Roman"/>
          <w:szCs w:val="24"/>
          <w:vertAlign w:val="superscript"/>
        </w:rPr>
        <w:t>®</w:t>
      </w:r>
      <w:r w:rsidR="00DC1190" w:rsidRPr="002327F8">
        <w:rPr>
          <w:rFonts w:cs="Times New Roman"/>
          <w:szCs w:val="24"/>
        </w:rPr>
        <w:t>) y carbón mesoporoso</w:t>
      </w:r>
      <w:r w:rsidR="00017C45">
        <w:rPr>
          <w:rFonts w:cs="Times New Roman"/>
          <w:szCs w:val="24"/>
        </w:rPr>
        <w:t xml:space="preserve"> - GCB</w:t>
      </w:r>
      <w:r w:rsidR="00DC1190" w:rsidRPr="002327F8">
        <w:rPr>
          <w:rFonts w:cs="Times New Roman"/>
          <w:szCs w:val="24"/>
        </w:rPr>
        <w:t xml:space="preserve"> (Sigma-Aldrich</w:t>
      </w:r>
      <w:r w:rsidR="00065B80" w:rsidRPr="00065B80">
        <w:rPr>
          <w:rFonts w:cs="Times New Roman"/>
          <w:szCs w:val="24"/>
          <w:vertAlign w:val="superscript"/>
        </w:rPr>
        <w:t>®</w:t>
      </w:r>
      <w:r w:rsidR="00DC1190" w:rsidRPr="002327F8">
        <w:rPr>
          <w:rFonts w:cs="Times New Roman"/>
          <w:szCs w:val="24"/>
        </w:rPr>
        <w:t>).</w:t>
      </w:r>
      <w:r w:rsidR="00EE7D2E" w:rsidRPr="002327F8">
        <w:rPr>
          <w:rFonts w:cs="Times New Roman"/>
          <w:szCs w:val="24"/>
        </w:rPr>
        <w:t xml:space="preserve">  </w:t>
      </w:r>
    </w:p>
    <w:p w14:paraId="149AEBE4" w14:textId="77A7B121" w:rsidR="00DC1190" w:rsidRPr="002327F8" w:rsidRDefault="00E605FD" w:rsidP="00827A43">
      <w:pPr>
        <w:rPr>
          <w:rFonts w:cs="Times New Roman"/>
          <w:szCs w:val="24"/>
        </w:rPr>
      </w:pPr>
      <w:r w:rsidRPr="002327F8">
        <w:rPr>
          <w:rFonts w:cs="Times New Roman"/>
          <w:szCs w:val="24"/>
        </w:rPr>
        <w:lastRenderedPageBreak/>
        <w:t>U</w:t>
      </w:r>
      <w:r w:rsidR="00DC1190" w:rsidRPr="002327F8">
        <w:rPr>
          <w:rFonts w:cs="Times New Roman"/>
          <w:szCs w:val="24"/>
        </w:rPr>
        <w:t xml:space="preserve">n cromatógrafo de gases </w:t>
      </w:r>
      <w:r w:rsidR="00DC1190" w:rsidRPr="002327F8">
        <w:rPr>
          <w:rFonts w:cs="Times New Roman"/>
          <w:i/>
          <w:szCs w:val="24"/>
        </w:rPr>
        <w:t xml:space="preserve">Agilent Technologies </w:t>
      </w:r>
      <w:r w:rsidR="00DC1190" w:rsidRPr="002327F8">
        <w:rPr>
          <w:rFonts w:cs="Times New Roman"/>
          <w:szCs w:val="24"/>
        </w:rPr>
        <w:t>6890N con autoinyector 7693, detector de μECD a</w:t>
      </w:r>
      <w:r w:rsidRPr="002327F8">
        <w:rPr>
          <w:rFonts w:cs="Times New Roman"/>
          <w:szCs w:val="24"/>
        </w:rPr>
        <w:t xml:space="preserve"> 573 K</w:t>
      </w:r>
      <w:r w:rsidR="00DC1190" w:rsidRPr="002327F8">
        <w:rPr>
          <w:rFonts w:cs="Times New Roman"/>
          <w:szCs w:val="24"/>
        </w:rPr>
        <w:t xml:space="preserve">, puerto de inyección en modo </w:t>
      </w:r>
      <w:r w:rsidR="00DC1190" w:rsidRPr="002327F8">
        <w:rPr>
          <w:rFonts w:cs="Times New Roman"/>
          <w:i/>
          <w:szCs w:val="24"/>
        </w:rPr>
        <w:t>splitless</w:t>
      </w:r>
      <w:r w:rsidR="00B54319" w:rsidRPr="002327F8">
        <w:rPr>
          <w:rFonts w:cs="Times New Roman"/>
          <w:szCs w:val="24"/>
        </w:rPr>
        <w:t xml:space="preserve"> a 523 K</w:t>
      </w:r>
      <w:r w:rsidR="00DC1190" w:rsidRPr="002327F8">
        <w:rPr>
          <w:rFonts w:cs="Times New Roman"/>
          <w:szCs w:val="24"/>
        </w:rPr>
        <w:t>, columna capilar de sílice fundida, DB-1701 de 30m x 250μm (D.I.) y 0,25μm (df)</w:t>
      </w:r>
      <w:r w:rsidRPr="002327F8">
        <w:rPr>
          <w:rFonts w:cs="Times New Roman"/>
          <w:szCs w:val="24"/>
        </w:rPr>
        <w:t xml:space="preserve"> fue empleado</w:t>
      </w:r>
      <w:r w:rsidR="00DC1190" w:rsidRPr="002327F8">
        <w:rPr>
          <w:rFonts w:cs="Times New Roman"/>
          <w:szCs w:val="24"/>
        </w:rPr>
        <w:t>. Flujo constante de nitrógeno (99</w:t>
      </w:r>
      <w:r w:rsidR="00AB688E" w:rsidRPr="002327F8">
        <w:rPr>
          <w:rFonts w:cs="Times New Roman"/>
          <w:szCs w:val="24"/>
        </w:rPr>
        <w:t>,</w:t>
      </w:r>
      <w:r w:rsidR="00DC1190" w:rsidRPr="002327F8">
        <w:rPr>
          <w:rFonts w:cs="Times New Roman"/>
          <w:szCs w:val="24"/>
        </w:rPr>
        <w:t>9995%, Praxar, S.A.</w:t>
      </w:r>
      <w:r w:rsidR="00E50786" w:rsidRPr="00065B80">
        <w:rPr>
          <w:rFonts w:cs="Times New Roman"/>
          <w:szCs w:val="24"/>
          <w:vertAlign w:val="superscript"/>
        </w:rPr>
        <w:t>®</w:t>
      </w:r>
      <w:r w:rsidR="00DC1190" w:rsidRPr="002327F8">
        <w:rPr>
          <w:rFonts w:cs="Times New Roman"/>
          <w:szCs w:val="24"/>
        </w:rPr>
        <w:t xml:space="preserve">), a una velocidad lineal de </w:t>
      </w:r>
      <w:r w:rsidR="00AB688E" w:rsidRPr="002327F8">
        <w:rPr>
          <w:rFonts w:cs="Times New Roman"/>
          <w:szCs w:val="24"/>
        </w:rPr>
        <w:t>0,</w:t>
      </w:r>
      <w:r w:rsidR="00DC1190" w:rsidRPr="002327F8">
        <w:rPr>
          <w:rFonts w:cs="Times New Roman"/>
          <w:szCs w:val="24"/>
        </w:rPr>
        <w:t xml:space="preserve">30 m/s y flujo de 1,4 mL/min. La rampa de calentamiento se ajustó para la separación de los </w:t>
      </w:r>
      <w:r w:rsidR="00137EA5" w:rsidRPr="002327F8">
        <w:rPr>
          <w:rFonts w:cs="Times New Roman"/>
          <w:szCs w:val="24"/>
        </w:rPr>
        <w:t xml:space="preserve">mensurandos </w:t>
      </w:r>
      <w:r w:rsidR="00DC1190" w:rsidRPr="002327F8">
        <w:rPr>
          <w:rFonts w:cs="Times New Roman"/>
          <w:szCs w:val="24"/>
        </w:rPr>
        <w:t>detectados, de acuerdo con la matriz y trabajos previos del Laboratorio. Otros equipos empleados fueron ultra-Turrax (Ika T18 basic</w:t>
      </w:r>
      <w:r w:rsidR="00E50786" w:rsidRPr="00065B80">
        <w:rPr>
          <w:rFonts w:cs="Times New Roman"/>
          <w:szCs w:val="24"/>
          <w:vertAlign w:val="superscript"/>
        </w:rPr>
        <w:t>®</w:t>
      </w:r>
      <w:r w:rsidR="00DC1190" w:rsidRPr="002327F8">
        <w:rPr>
          <w:rFonts w:cs="Times New Roman"/>
          <w:szCs w:val="24"/>
        </w:rPr>
        <w:t>), pH-metro (Hanna Instruments, HI 2221</w:t>
      </w:r>
      <w:r w:rsidR="00E50786" w:rsidRPr="00065B80">
        <w:rPr>
          <w:rFonts w:cs="Times New Roman"/>
          <w:szCs w:val="24"/>
          <w:vertAlign w:val="superscript"/>
        </w:rPr>
        <w:t>®</w:t>
      </w:r>
      <w:r w:rsidR="00DC1190" w:rsidRPr="002327F8">
        <w:rPr>
          <w:rFonts w:cs="Times New Roman"/>
          <w:szCs w:val="24"/>
        </w:rPr>
        <w:t>), balanza analítica (Preci</w:t>
      </w:r>
      <w:r w:rsidR="0045419B" w:rsidRPr="002327F8">
        <w:rPr>
          <w:rFonts w:cs="Times New Roman"/>
          <w:szCs w:val="24"/>
        </w:rPr>
        <w:t>sa XB220A</w:t>
      </w:r>
      <w:r w:rsidR="00E50786" w:rsidRPr="00065B80">
        <w:rPr>
          <w:rFonts w:cs="Times New Roman"/>
          <w:szCs w:val="24"/>
          <w:vertAlign w:val="superscript"/>
        </w:rPr>
        <w:t>®</w:t>
      </w:r>
      <w:r w:rsidR="0045419B" w:rsidRPr="002327F8">
        <w:rPr>
          <w:rFonts w:cs="Times New Roman"/>
          <w:szCs w:val="24"/>
        </w:rPr>
        <w:t xml:space="preserve">) </w:t>
      </w:r>
      <w:r w:rsidR="00DC1190" w:rsidRPr="002327F8">
        <w:rPr>
          <w:rFonts w:cs="Times New Roman"/>
          <w:szCs w:val="24"/>
        </w:rPr>
        <w:t>y centrífuga (Hettich zentrifugen, EBA20</w:t>
      </w:r>
      <w:r w:rsidR="00E50786" w:rsidRPr="00065B80">
        <w:rPr>
          <w:rFonts w:cs="Times New Roman"/>
          <w:szCs w:val="24"/>
          <w:vertAlign w:val="superscript"/>
        </w:rPr>
        <w:t>®</w:t>
      </w:r>
      <w:r w:rsidR="00DC1190" w:rsidRPr="002327F8">
        <w:rPr>
          <w:rFonts w:cs="Times New Roman"/>
          <w:szCs w:val="24"/>
        </w:rPr>
        <w:t xml:space="preserve">). </w:t>
      </w:r>
    </w:p>
    <w:p w14:paraId="165855CF" w14:textId="765D0B65" w:rsidR="00DC1190" w:rsidRPr="002327F8" w:rsidRDefault="00811E60" w:rsidP="00827A43">
      <w:pPr>
        <w:rPr>
          <w:rFonts w:cs="Times New Roman"/>
          <w:szCs w:val="24"/>
        </w:rPr>
      </w:pPr>
      <w:r w:rsidRPr="005B50C2">
        <w:rPr>
          <w:b/>
          <w:i/>
        </w:rPr>
        <w:t>Implementación del Método</w:t>
      </w:r>
      <w:r w:rsidR="009314CF" w:rsidRPr="005B50C2">
        <w:rPr>
          <w:b/>
          <w:i/>
        </w:rPr>
        <w:t>.</w:t>
      </w:r>
      <w:r w:rsidR="009314CF">
        <w:rPr>
          <w:b/>
        </w:rPr>
        <w:t xml:space="preserve"> </w:t>
      </w:r>
      <w:r w:rsidR="00DC1190" w:rsidRPr="002327F8">
        <w:rPr>
          <w:rFonts w:cs="Times New Roman"/>
          <w:szCs w:val="24"/>
        </w:rPr>
        <w:t>El método analítico se implementó con curva</w:t>
      </w:r>
      <w:r w:rsidR="009E3C2B">
        <w:rPr>
          <w:rFonts w:cs="Times New Roman"/>
          <w:szCs w:val="24"/>
        </w:rPr>
        <w:t>s</w:t>
      </w:r>
      <w:r w:rsidR="00DC1190" w:rsidRPr="002327F8">
        <w:rPr>
          <w:rFonts w:cs="Times New Roman"/>
          <w:szCs w:val="24"/>
        </w:rPr>
        <w:t xml:space="preserve"> de calibración </w:t>
      </w:r>
      <w:r w:rsidR="00742465" w:rsidRPr="002327F8">
        <w:rPr>
          <w:rFonts w:cs="Times New Roman"/>
          <w:szCs w:val="24"/>
        </w:rPr>
        <w:t>de ocho</w:t>
      </w:r>
      <w:r w:rsidR="00DC1190" w:rsidRPr="002327F8">
        <w:rPr>
          <w:rFonts w:cs="Times New Roman"/>
          <w:szCs w:val="24"/>
        </w:rPr>
        <w:t xml:space="preserve"> niveles</w:t>
      </w:r>
      <w:r w:rsidR="004B37C7" w:rsidRPr="004B37C7">
        <w:rPr>
          <w:rFonts w:cs="Times New Roman"/>
          <w:szCs w:val="24"/>
        </w:rPr>
        <w:t xml:space="preserve"> </w:t>
      </w:r>
      <w:r w:rsidR="004B37C7" w:rsidRPr="002327F8">
        <w:rPr>
          <w:rFonts w:cs="Times New Roman"/>
          <w:szCs w:val="24"/>
        </w:rPr>
        <w:t>equidistante</w:t>
      </w:r>
      <w:r w:rsidR="004B37C7">
        <w:rPr>
          <w:rFonts w:cs="Times New Roman"/>
          <w:szCs w:val="24"/>
        </w:rPr>
        <w:t>s</w:t>
      </w:r>
      <w:r w:rsidR="00742465" w:rsidRPr="002327F8">
        <w:rPr>
          <w:rFonts w:cs="Times New Roman"/>
          <w:szCs w:val="24"/>
        </w:rPr>
        <w:t>,</w:t>
      </w:r>
      <w:r w:rsidR="00DC1190" w:rsidRPr="002327F8">
        <w:rPr>
          <w:rFonts w:cs="Times New Roman"/>
          <w:szCs w:val="24"/>
        </w:rPr>
        <w:t xml:space="preserve"> por triplicado</w:t>
      </w:r>
      <w:r w:rsidR="00742465" w:rsidRPr="002327F8">
        <w:rPr>
          <w:rFonts w:cs="Times New Roman"/>
          <w:szCs w:val="24"/>
        </w:rPr>
        <w:t>,</w:t>
      </w:r>
      <w:r w:rsidR="00DC1190" w:rsidRPr="002327F8">
        <w:rPr>
          <w:rFonts w:cs="Times New Roman"/>
          <w:szCs w:val="24"/>
        </w:rPr>
        <w:t xml:space="preserve"> </w:t>
      </w:r>
      <w:r w:rsidR="00DC1190" w:rsidRPr="009E3C2B">
        <w:rPr>
          <w:rFonts w:cs="Times New Roman"/>
          <w:szCs w:val="24"/>
        </w:rPr>
        <w:t>en un rango de 5 a 2000 ppb</w:t>
      </w:r>
      <w:r w:rsidR="00DC1190" w:rsidRPr="002327F8">
        <w:rPr>
          <w:rFonts w:cs="Times New Roman"/>
          <w:szCs w:val="24"/>
        </w:rPr>
        <w:t xml:space="preserve">. </w:t>
      </w:r>
      <w:r w:rsidR="00DF0837" w:rsidRPr="002327F8">
        <w:rPr>
          <w:rFonts w:cs="Times New Roman"/>
          <w:szCs w:val="24"/>
        </w:rPr>
        <w:t>S</w:t>
      </w:r>
      <w:r w:rsidR="00DC1190" w:rsidRPr="002327F8">
        <w:rPr>
          <w:rFonts w:cs="Times New Roman"/>
          <w:szCs w:val="24"/>
        </w:rPr>
        <w:t xml:space="preserve">e </w:t>
      </w:r>
      <w:r w:rsidR="00DF0837" w:rsidRPr="002327F8">
        <w:rPr>
          <w:rFonts w:cs="Times New Roman"/>
          <w:szCs w:val="24"/>
        </w:rPr>
        <w:t xml:space="preserve">evaluaron los números analíticos de mérito (linealidad, límite de detección –LOD–, límite de </w:t>
      </w:r>
      <w:r w:rsidR="00DC1190" w:rsidRPr="002327F8">
        <w:rPr>
          <w:rFonts w:cs="Times New Roman"/>
          <w:szCs w:val="24"/>
        </w:rPr>
        <w:t xml:space="preserve">cuantificación </w:t>
      </w:r>
      <w:r w:rsidR="00DF0837" w:rsidRPr="002327F8">
        <w:rPr>
          <w:rFonts w:cs="Times New Roman"/>
          <w:szCs w:val="24"/>
        </w:rPr>
        <w:t xml:space="preserve">–LOQ–, </w:t>
      </w:r>
      <w:r w:rsidR="00DC1190" w:rsidRPr="002327F8">
        <w:rPr>
          <w:rFonts w:cs="Times New Roman"/>
          <w:szCs w:val="24"/>
        </w:rPr>
        <w:t xml:space="preserve">repetitividad, </w:t>
      </w:r>
      <w:r w:rsidR="00DF0837" w:rsidRPr="002327F8">
        <w:rPr>
          <w:rFonts w:cs="Times New Roman"/>
          <w:szCs w:val="24"/>
        </w:rPr>
        <w:t xml:space="preserve">exactitud,  </w:t>
      </w:r>
      <w:r w:rsidR="00DC1190" w:rsidRPr="002327F8">
        <w:rPr>
          <w:rFonts w:cs="Times New Roman"/>
          <w:szCs w:val="24"/>
        </w:rPr>
        <w:t xml:space="preserve">por quintuplicado </w:t>
      </w:r>
      <w:r w:rsidR="00CF253E">
        <w:rPr>
          <w:rFonts w:cs="Times New Roman"/>
          <w:szCs w:val="24"/>
        </w:rPr>
        <w:t>a</w:t>
      </w:r>
      <w:r w:rsidR="00D6117E">
        <w:rPr>
          <w:rFonts w:cs="Times New Roman"/>
          <w:szCs w:val="24"/>
        </w:rPr>
        <w:t xml:space="preserve"> nivel medio de concentración (</w:t>
      </w:r>
      <w:r w:rsidR="00D6117E">
        <w:rPr>
          <w:rFonts w:cs="Times New Roman"/>
          <w:szCs w:val="24"/>
        </w:rPr>
        <w:fldChar w:fldCharType="begin"/>
      </w:r>
      <w:r w:rsidR="00D6117E">
        <w:rPr>
          <w:rFonts w:cs="Times New Roman"/>
          <w:szCs w:val="24"/>
        </w:rPr>
        <w:instrText xml:space="preserve"> REF _Ref448492074 \r \h </w:instrText>
      </w:r>
      <w:r w:rsidR="00D6117E">
        <w:rPr>
          <w:rFonts w:cs="Times New Roman"/>
          <w:szCs w:val="24"/>
        </w:rPr>
      </w:r>
      <w:r w:rsidR="00D6117E">
        <w:rPr>
          <w:rFonts w:cs="Times New Roman"/>
          <w:szCs w:val="24"/>
        </w:rPr>
        <w:fldChar w:fldCharType="separate"/>
      </w:r>
      <w:r w:rsidR="005351A1">
        <w:rPr>
          <w:rFonts w:cs="Times New Roman"/>
          <w:szCs w:val="24"/>
        </w:rPr>
        <w:t>20</w:t>
      </w:r>
      <w:r w:rsidR="00D6117E">
        <w:rPr>
          <w:rFonts w:cs="Times New Roman"/>
          <w:szCs w:val="24"/>
        </w:rPr>
        <w:fldChar w:fldCharType="end"/>
      </w:r>
      <w:r w:rsidR="00DC1190" w:rsidRPr="002327F8">
        <w:rPr>
          <w:rFonts w:cs="Times New Roman"/>
          <w:szCs w:val="24"/>
        </w:rPr>
        <w:t xml:space="preserve">). La metodología </w:t>
      </w:r>
      <w:r w:rsidR="00C77082" w:rsidRPr="002327F8">
        <w:rPr>
          <w:rFonts w:cs="Times New Roman"/>
          <w:szCs w:val="24"/>
        </w:rPr>
        <w:t xml:space="preserve">QuEChERS </w:t>
      </w:r>
      <w:r w:rsidR="00DC1190" w:rsidRPr="002327F8">
        <w:rPr>
          <w:rFonts w:cs="Times New Roman"/>
          <w:szCs w:val="24"/>
        </w:rPr>
        <w:t>se implementó con base en la norma EN 15662, (</w:t>
      </w:r>
      <w:r w:rsidR="00D6117E">
        <w:rPr>
          <w:rFonts w:cs="Times New Roman"/>
          <w:szCs w:val="24"/>
        </w:rPr>
        <w:fldChar w:fldCharType="begin"/>
      </w:r>
      <w:r w:rsidR="00D6117E">
        <w:rPr>
          <w:rFonts w:cs="Times New Roman"/>
          <w:szCs w:val="24"/>
        </w:rPr>
        <w:instrText xml:space="preserve"> REF _Ref448492089 \r \h </w:instrText>
      </w:r>
      <w:r w:rsidR="00D6117E">
        <w:rPr>
          <w:rFonts w:cs="Times New Roman"/>
          <w:szCs w:val="24"/>
        </w:rPr>
      </w:r>
      <w:r w:rsidR="00D6117E">
        <w:rPr>
          <w:rFonts w:cs="Times New Roman"/>
          <w:szCs w:val="24"/>
        </w:rPr>
        <w:fldChar w:fldCharType="separate"/>
      </w:r>
      <w:r w:rsidR="005351A1">
        <w:rPr>
          <w:rFonts w:cs="Times New Roman"/>
          <w:szCs w:val="24"/>
        </w:rPr>
        <w:t>21</w:t>
      </w:r>
      <w:r w:rsidR="00D6117E">
        <w:rPr>
          <w:rFonts w:cs="Times New Roman"/>
          <w:szCs w:val="24"/>
        </w:rPr>
        <w:fldChar w:fldCharType="end"/>
      </w:r>
      <w:r w:rsidR="00DC1190" w:rsidRPr="002327F8">
        <w:rPr>
          <w:rFonts w:cs="Times New Roman"/>
          <w:szCs w:val="24"/>
        </w:rPr>
        <w:t>) aprobada por el CEN. Para todos los experimentos las muestras homogenizadas fueron enriquecidas con 125 µL de OC y 375 µL de OF a 8 ppm, agitadas y dejadas en reposo durante tres horas. Se modificaron algunos aspectos metodológicos con base en medidas del porcentaje de recuperación alcanzado.</w:t>
      </w:r>
      <w:r w:rsidR="00C32313">
        <w:rPr>
          <w:rFonts w:cs="Times New Roman"/>
          <w:szCs w:val="24"/>
        </w:rPr>
        <w:t xml:space="preserve">  </w:t>
      </w:r>
    </w:p>
    <w:p w14:paraId="55E0A0B8" w14:textId="7663C2BA" w:rsidR="00DC1190" w:rsidRPr="002327F8" w:rsidRDefault="00F65EE6" w:rsidP="00827A43">
      <w:pPr>
        <w:rPr>
          <w:rFonts w:cs="Times New Roman"/>
          <w:szCs w:val="24"/>
        </w:rPr>
      </w:pPr>
      <w:r w:rsidRPr="005B50C2">
        <w:rPr>
          <w:b/>
          <w:i/>
        </w:rPr>
        <w:t>Muestreo</w:t>
      </w:r>
      <w:r w:rsidR="009314CF">
        <w:rPr>
          <w:b/>
        </w:rPr>
        <w:t xml:space="preserve">. </w:t>
      </w:r>
      <w:r w:rsidR="00DC1190" w:rsidRPr="002327F8">
        <w:rPr>
          <w:rFonts w:cs="Times New Roman"/>
          <w:szCs w:val="24"/>
        </w:rPr>
        <w:t xml:space="preserve">Las muestras de tomate fueron </w:t>
      </w:r>
      <w:r w:rsidR="00C53F9B">
        <w:rPr>
          <w:rFonts w:cs="Times New Roman"/>
          <w:szCs w:val="24"/>
        </w:rPr>
        <w:t>obtenidas</w:t>
      </w:r>
      <w:r w:rsidR="00DC1190" w:rsidRPr="002327F8">
        <w:rPr>
          <w:rFonts w:cs="Times New Roman"/>
          <w:szCs w:val="24"/>
        </w:rPr>
        <w:t xml:space="preserve"> en 16</w:t>
      </w:r>
      <w:r w:rsidR="00F570AD" w:rsidRPr="002327F8">
        <w:rPr>
          <w:rFonts w:cs="Times New Roman"/>
          <w:szCs w:val="24"/>
        </w:rPr>
        <w:t xml:space="preserve"> puntos </w:t>
      </w:r>
      <w:r w:rsidR="009E3C2B">
        <w:rPr>
          <w:rFonts w:cs="Times New Roman"/>
          <w:szCs w:val="24"/>
        </w:rPr>
        <w:t xml:space="preserve">comerciales </w:t>
      </w:r>
      <w:r w:rsidR="00DC1190" w:rsidRPr="002327F8">
        <w:rPr>
          <w:rFonts w:cs="Times New Roman"/>
          <w:szCs w:val="24"/>
        </w:rPr>
        <w:t xml:space="preserve">del municipio de Armenia, </w:t>
      </w:r>
      <w:r w:rsidR="00F570AD" w:rsidRPr="002327F8">
        <w:rPr>
          <w:rFonts w:cs="Times New Roman"/>
          <w:szCs w:val="24"/>
        </w:rPr>
        <w:t xml:space="preserve">entre ellos </w:t>
      </w:r>
      <w:r w:rsidR="003D16D5" w:rsidRPr="002327F8">
        <w:rPr>
          <w:rFonts w:cs="Times New Roman"/>
          <w:szCs w:val="24"/>
        </w:rPr>
        <w:t>una tienda orgánica</w:t>
      </w:r>
      <w:r w:rsidR="002F2FDB" w:rsidRPr="002327F8">
        <w:rPr>
          <w:rFonts w:cs="Times New Roman"/>
          <w:szCs w:val="24"/>
        </w:rPr>
        <w:t>. E</w:t>
      </w:r>
      <w:r w:rsidR="00170E3E" w:rsidRPr="002327F8">
        <w:rPr>
          <w:rFonts w:cs="Times New Roman"/>
          <w:szCs w:val="24"/>
        </w:rPr>
        <w:t xml:space="preserve">n cada caso se siguió </w:t>
      </w:r>
      <w:r w:rsidR="00DC1190" w:rsidRPr="002327F8">
        <w:rPr>
          <w:rFonts w:cs="Times New Roman"/>
          <w:szCs w:val="24"/>
        </w:rPr>
        <w:t xml:space="preserve">las recomendaciones de muestreo del </w:t>
      </w:r>
      <w:r w:rsidR="00DC1190" w:rsidRPr="002327F8">
        <w:rPr>
          <w:rFonts w:cs="Times New Roman"/>
          <w:i/>
          <w:szCs w:val="24"/>
        </w:rPr>
        <w:t>Codex Alimentarius</w:t>
      </w:r>
      <w:r w:rsidR="00DC1190" w:rsidRPr="002327F8">
        <w:rPr>
          <w:rFonts w:cs="Times New Roman"/>
          <w:szCs w:val="24"/>
        </w:rPr>
        <w:t xml:space="preserve"> (</w:t>
      </w:r>
      <w:r w:rsidR="00D6117E">
        <w:rPr>
          <w:rFonts w:cs="Times New Roman"/>
          <w:szCs w:val="24"/>
        </w:rPr>
        <w:fldChar w:fldCharType="begin"/>
      </w:r>
      <w:r w:rsidR="00D6117E">
        <w:rPr>
          <w:rFonts w:cs="Times New Roman"/>
          <w:szCs w:val="24"/>
        </w:rPr>
        <w:instrText xml:space="preserve"> REF _Ref448492100 \r \h </w:instrText>
      </w:r>
      <w:r w:rsidR="00D6117E">
        <w:rPr>
          <w:rFonts w:cs="Times New Roman"/>
          <w:szCs w:val="24"/>
        </w:rPr>
      </w:r>
      <w:r w:rsidR="00D6117E">
        <w:rPr>
          <w:rFonts w:cs="Times New Roman"/>
          <w:szCs w:val="24"/>
        </w:rPr>
        <w:fldChar w:fldCharType="separate"/>
      </w:r>
      <w:r w:rsidR="005351A1">
        <w:rPr>
          <w:rFonts w:cs="Times New Roman"/>
          <w:szCs w:val="24"/>
        </w:rPr>
        <w:t>22</w:t>
      </w:r>
      <w:r w:rsidR="00D6117E">
        <w:rPr>
          <w:rFonts w:cs="Times New Roman"/>
          <w:szCs w:val="24"/>
        </w:rPr>
        <w:fldChar w:fldCharType="end"/>
      </w:r>
      <w:r w:rsidR="00DC1190" w:rsidRPr="002327F8">
        <w:rPr>
          <w:rFonts w:cs="Times New Roman"/>
          <w:szCs w:val="24"/>
        </w:rPr>
        <w:t>). El muestreo se realizó cada dos meses</w:t>
      </w:r>
      <w:r w:rsidR="00E464F1" w:rsidRPr="002327F8">
        <w:rPr>
          <w:rFonts w:cs="Times New Roman"/>
          <w:szCs w:val="24"/>
        </w:rPr>
        <w:t xml:space="preserve"> durante </w:t>
      </w:r>
      <w:r w:rsidR="00FB6F98" w:rsidRPr="002327F8">
        <w:rPr>
          <w:rFonts w:cs="Times New Roman"/>
          <w:szCs w:val="24"/>
        </w:rPr>
        <w:t>seis meses</w:t>
      </w:r>
      <w:r w:rsidR="00E464F1" w:rsidRPr="002327F8">
        <w:rPr>
          <w:rFonts w:cs="Times New Roman"/>
          <w:szCs w:val="24"/>
        </w:rPr>
        <w:t>,</w:t>
      </w:r>
      <w:r w:rsidR="0033032A">
        <w:rPr>
          <w:rFonts w:cs="Times New Roman"/>
          <w:szCs w:val="24"/>
        </w:rPr>
        <w:t xml:space="preserve"> seleccionando aleatoriamente un kilogramo</w:t>
      </w:r>
      <w:r w:rsidR="00DC1190" w:rsidRPr="002327F8">
        <w:rPr>
          <w:rFonts w:cs="Times New Roman"/>
          <w:szCs w:val="24"/>
        </w:rPr>
        <w:t xml:space="preserve"> de tomates completamente rojos ubicados en diferentes sitios de la despensa. Los tomates fueron </w:t>
      </w:r>
      <w:r w:rsidR="005265D1" w:rsidRPr="002327F8">
        <w:rPr>
          <w:rFonts w:cs="Times New Roman"/>
          <w:szCs w:val="24"/>
        </w:rPr>
        <w:t>transportados</w:t>
      </w:r>
      <w:r w:rsidR="00DC1190" w:rsidRPr="002327F8">
        <w:rPr>
          <w:rFonts w:cs="Times New Roman"/>
          <w:szCs w:val="24"/>
        </w:rPr>
        <w:t xml:space="preserve"> en</w:t>
      </w:r>
      <w:r w:rsidR="005265D1" w:rsidRPr="002327F8">
        <w:rPr>
          <w:rFonts w:cs="Times New Roman"/>
          <w:szCs w:val="24"/>
        </w:rPr>
        <w:t xml:space="preserve"> nevera portátil </w:t>
      </w:r>
      <w:r w:rsidR="00DC1190" w:rsidRPr="002327F8">
        <w:rPr>
          <w:rFonts w:cs="Times New Roman"/>
          <w:szCs w:val="24"/>
        </w:rPr>
        <w:t xml:space="preserve">a temperatura controlada </w:t>
      </w:r>
      <w:r w:rsidR="005265D1" w:rsidRPr="002327F8">
        <w:rPr>
          <w:rFonts w:cs="Times New Roman"/>
          <w:szCs w:val="24"/>
        </w:rPr>
        <w:t>de</w:t>
      </w:r>
      <w:r w:rsidR="00DC1190" w:rsidRPr="002327F8">
        <w:rPr>
          <w:rFonts w:cs="Times New Roman"/>
          <w:szCs w:val="24"/>
        </w:rPr>
        <w:t xml:space="preserve"> </w:t>
      </w:r>
      <w:r w:rsidR="005265D1" w:rsidRPr="002327F8">
        <w:rPr>
          <w:rFonts w:cs="Times New Roman"/>
          <w:szCs w:val="24"/>
        </w:rPr>
        <w:t>283 K. En el laboratorio se almacenaron</w:t>
      </w:r>
      <w:r w:rsidR="00DC1190" w:rsidRPr="002327F8">
        <w:rPr>
          <w:rFonts w:cs="Times New Roman"/>
          <w:szCs w:val="24"/>
        </w:rPr>
        <w:t xml:space="preserve"> a </w:t>
      </w:r>
      <w:r w:rsidR="005265D1" w:rsidRPr="002327F8">
        <w:rPr>
          <w:rFonts w:cs="Times New Roman"/>
          <w:szCs w:val="24"/>
        </w:rPr>
        <w:t>255 K</w:t>
      </w:r>
      <w:r w:rsidR="00DC1190" w:rsidRPr="002327F8">
        <w:rPr>
          <w:rFonts w:cs="Times New Roman"/>
          <w:szCs w:val="24"/>
        </w:rPr>
        <w:t xml:space="preserve"> hasta su análisis</w:t>
      </w:r>
      <w:r w:rsidR="003E34DF" w:rsidRPr="002327F8">
        <w:rPr>
          <w:rFonts w:cs="Times New Roman"/>
          <w:szCs w:val="24"/>
        </w:rPr>
        <w:t xml:space="preserve">, </w:t>
      </w:r>
      <w:r w:rsidR="003E34DF" w:rsidRPr="002327F8">
        <w:rPr>
          <w:rFonts w:cs="Times New Roman"/>
          <w:szCs w:val="24"/>
        </w:rPr>
        <w:lastRenderedPageBreak/>
        <w:t>en tiempo no superiores a 24 horas</w:t>
      </w:r>
      <w:r w:rsidR="00DC1190" w:rsidRPr="002327F8">
        <w:rPr>
          <w:rFonts w:cs="Times New Roman"/>
          <w:szCs w:val="24"/>
        </w:rPr>
        <w:t>. Todas las mu</w:t>
      </w:r>
      <w:r w:rsidR="003A05F7" w:rsidRPr="002327F8">
        <w:rPr>
          <w:rFonts w:cs="Times New Roman"/>
          <w:szCs w:val="24"/>
        </w:rPr>
        <w:t>estras fueron lavadas,</w:t>
      </w:r>
      <w:r w:rsidR="00850C57" w:rsidRPr="002327F8">
        <w:rPr>
          <w:rFonts w:cs="Times New Roman"/>
          <w:szCs w:val="24"/>
        </w:rPr>
        <w:t xml:space="preserve"> secadas (</w:t>
      </w:r>
      <w:r w:rsidR="00D6117E">
        <w:rPr>
          <w:rFonts w:cs="Times New Roman"/>
          <w:szCs w:val="24"/>
        </w:rPr>
        <w:fldChar w:fldCharType="begin"/>
      </w:r>
      <w:r w:rsidR="00D6117E">
        <w:rPr>
          <w:rFonts w:cs="Times New Roman"/>
          <w:szCs w:val="24"/>
        </w:rPr>
        <w:instrText xml:space="preserve"> REF _Ref448492107 \r \h </w:instrText>
      </w:r>
      <w:r w:rsidR="00D6117E">
        <w:rPr>
          <w:rFonts w:cs="Times New Roman"/>
          <w:szCs w:val="24"/>
        </w:rPr>
      </w:r>
      <w:r w:rsidR="00D6117E">
        <w:rPr>
          <w:rFonts w:cs="Times New Roman"/>
          <w:szCs w:val="24"/>
        </w:rPr>
        <w:fldChar w:fldCharType="separate"/>
      </w:r>
      <w:r w:rsidR="005351A1">
        <w:rPr>
          <w:rFonts w:cs="Times New Roman"/>
          <w:szCs w:val="24"/>
        </w:rPr>
        <w:t>23</w:t>
      </w:r>
      <w:r w:rsidR="00D6117E">
        <w:rPr>
          <w:rFonts w:cs="Times New Roman"/>
          <w:szCs w:val="24"/>
        </w:rPr>
        <w:fldChar w:fldCharType="end"/>
      </w:r>
      <w:r w:rsidR="00DC1190" w:rsidRPr="002327F8">
        <w:rPr>
          <w:rFonts w:cs="Times New Roman"/>
          <w:szCs w:val="24"/>
        </w:rPr>
        <w:t>)</w:t>
      </w:r>
      <w:r w:rsidR="00781AAC" w:rsidRPr="002327F8">
        <w:rPr>
          <w:rFonts w:cs="Times New Roman"/>
          <w:szCs w:val="24"/>
        </w:rPr>
        <w:t xml:space="preserve"> y</w:t>
      </w:r>
      <w:r w:rsidR="003A05F7" w:rsidRPr="002327F8">
        <w:rPr>
          <w:rFonts w:cs="Times New Roman"/>
          <w:szCs w:val="24"/>
        </w:rPr>
        <w:t xml:space="preserve"> </w:t>
      </w:r>
      <w:r w:rsidR="00DC1190" w:rsidRPr="002327F8">
        <w:rPr>
          <w:rFonts w:cs="Times New Roman"/>
          <w:szCs w:val="24"/>
        </w:rPr>
        <w:t>homogenizadas</w:t>
      </w:r>
      <w:r w:rsidR="00781AAC" w:rsidRPr="002327F8">
        <w:rPr>
          <w:rFonts w:cs="Times New Roman"/>
          <w:szCs w:val="24"/>
        </w:rPr>
        <w:t xml:space="preserve">, </w:t>
      </w:r>
      <w:r w:rsidR="00DC1190" w:rsidRPr="002327F8">
        <w:rPr>
          <w:rFonts w:cs="Times New Roman"/>
          <w:szCs w:val="24"/>
        </w:rPr>
        <w:t xml:space="preserve">en ultra-Turrax a 800 rpm y pH entre 3,4–3,6. </w:t>
      </w:r>
      <w:r w:rsidR="00C24DEA" w:rsidRPr="002327F8">
        <w:rPr>
          <w:rFonts w:cs="Times New Roman"/>
          <w:szCs w:val="24"/>
        </w:rPr>
        <w:t xml:space="preserve"> </w:t>
      </w:r>
    </w:p>
    <w:p w14:paraId="7FA39DC6" w14:textId="059932EC" w:rsidR="00592FA6" w:rsidRDefault="00D757A8" w:rsidP="00827A43">
      <w:pPr>
        <w:rPr>
          <w:rFonts w:cs="Times New Roman"/>
          <w:szCs w:val="24"/>
        </w:rPr>
      </w:pPr>
      <w:r w:rsidRPr="005B50C2">
        <w:rPr>
          <w:b/>
          <w:i/>
        </w:rPr>
        <w:t xml:space="preserve">Promedio de ingesta diaria estimada, </w:t>
      </w:r>
      <w:r w:rsidRPr="005B50C2">
        <w:rPr>
          <w:b/>
        </w:rPr>
        <w:t>EADI</w:t>
      </w:r>
      <w:r w:rsidR="009314CF">
        <w:rPr>
          <w:b/>
        </w:rPr>
        <w:t xml:space="preserve">. </w:t>
      </w:r>
      <w:r w:rsidR="00BF125D" w:rsidRPr="002327F8">
        <w:rPr>
          <w:rFonts w:cs="Times New Roman"/>
          <w:szCs w:val="24"/>
        </w:rPr>
        <w:t xml:space="preserve">Las concentraciones de residuos de plaguicidas fueron comparadas con su correspondiente LMR según el </w:t>
      </w:r>
      <w:r w:rsidR="00BF125D" w:rsidRPr="002327F8">
        <w:rPr>
          <w:rFonts w:cs="Times New Roman"/>
          <w:i/>
          <w:szCs w:val="24"/>
        </w:rPr>
        <w:t>Codex Alimentarius</w:t>
      </w:r>
      <w:r w:rsidR="00C11335">
        <w:rPr>
          <w:rFonts w:cs="Times New Roman"/>
          <w:szCs w:val="24"/>
        </w:rPr>
        <w:t xml:space="preserve"> </w:t>
      </w:r>
      <w:r w:rsidR="00523420" w:rsidRPr="002535D0">
        <w:rPr>
          <w:rFonts w:cs="Times New Roman"/>
          <w:szCs w:val="24"/>
        </w:rPr>
        <w:t>(</w:t>
      </w:r>
      <w:r w:rsidR="00D6117E">
        <w:rPr>
          <w:rFonts w:cs="Times New Roman"/>
          <w:szCs w:val="24"/>
        </w:rPr>
        <w:fldChar w:fldCharType="begin"/>
      </w:r>
      <w:r w:rsidR="00D6117E">
        <w:rPr>
          <w:rFonts w:cs="Times New Roman"/>
          <w:szCs w:val="24"/>
        </w:rPr>
        <w:instrText xml:space="preserve"> REF _Ref448492100 \r \h </w:instrText>
      </w:r>
      <w:r w:rsidR="00D6117E">
        <w:rPr>
          <w:rFonts w:cs="Times New Roman"/>
          <w:szCs w:val="24"/>
        </w:rPr>
      </w:r>
      <w:r w:rsidR="00D6117E">
        <w:rPr>
          <w:rFonts w:cs="Times New Roman"/>
          <w:szCs w:val="24"/>
        </w:rPr>
        <w:fldChar w:fldCharType="separate"/>
      </w:r>
      <w:r w:rsidR="005351A1">
        <w:rPr>
          <w:rFonts w:cs="Times New Roman"/>
          <w:szCs w:val="24"/>
        </w:rPr>
        <w:t>22</w:t>
      </w:r>
      <w:r w:rsidR="00D6117E">
        <w:rPr>
          <w:rFonts w:cs="Times New Roman"/>
          <w:szCs w:val="24"/>
        </w:rPr>
        <w:fldChar w:fldCharType="end"/>
      </w:r>
      <w:r w:rsidR="00523420" w:rsidRPr="002535D0">
        <w:rPr>
          <w:rFonts w:cs="Times New Roman"/>
          <w:szCs w:val="24"/>
        </w:rPr>
        <w:t>)</w:t>
      </w:r>
      <w:r w:rsidR="00C11335">
        <w:rPr>
          <w:rFonts w:cs="Times New Roman"/>
          <w:szCs w:val="24"/>
        </w:rPr>
        <w:t xml:space="preserve">.  </w:t>
      </w:r>
      <w:r w:rsidR="00BF2D1A">
        <w:rPr>
          <w:rFonts w:cs="Times New Roman"/>
          <w:szCs w:val="24"/>
        </w:rPr>
        <w:t xml:space="preserve">La </w:t>
      </w:r>
      <w:r w:rsidR="00BF2D1A" w:rsidRPr="00BF2D1A">
        <w:rPr>
          <w:rFonts w:cs="Times New Roman"/>
          <w:b/>
          <w:szCs w:val="24"/>
        </w:rPr>
        <w:t>Ecuación 1</w:t>
      </w:r>
      <w:r w:rsidR="00BF2D1A">
        <w:rPr>
          <w:rFonts w:cs="Times New Roman"/>
          <w:szCs w:val="24"/>
        </w:rPr>
        <w:t xml:space="preserve"> muestra e</w:t>
      </w:r>
      <w:r w:rsidR="00036124" w:rsidRPr="002327F8">
        <w:rPr>
          <w:rFonts w:cs="Times New Roman"/>
          <w:szCs w:val="24"/>
        </w:rPr>
        <w:t>l EADI</w:t>
      </w:r>
      <w:r w:rsidRPr="002327F8">
        <w:rPr>
          <w:rFonts w:cs="Times New Roman"/>
          <w:szCs w:val="24"/>
        </w:rPr>
        <w:t xml:space="preserve"> </w:t>
      </w:r>
      <m:oMath>
        <m:d>
          <m:dPr>
            <m:ctrlPr>
              <w:rPr>
                <w:rFonts w:ascii="Cambria Math" w:hAnsi="Cambria Math" w:cs="Times New Roman"/>
                <w:i/>
                <w:szCs w:val="24"/>
              </w:rPr>
            </m:ctrlPr>
          </m:dPr>
          <m:e>
            <m:r>
              <w:rPr>
                <w:rFonts w:ascii="Cambria Math" w:hAnsi="Cambria Math" w:cs="Times New Roman"/>
                <w:szCs w:val="24"/>
              </w:rPr>
              <m:t xml:space="preserve">μg </m:t>
            </m:r>
            <m:sSup>
              <m:sSupPr>
                <m:ctrlPr>
                  <w:rPr>
                    <w:rFonts w:ascii="Cambria Math" w:hAnsi="Cambria Math" w:cs="Times New Roman"/>
                    <w:i/>
                    <w:szCs w:val="24"/>
                  </w:rPr>
                </m:ctrlPr>
              </m:sSupPr>
              <m:e>
                <m:r>
                  <w:rPr>
                    <w:rFonts w:ascii="Cambria Math" w:hAnsi="Cambria Math" w:cs="Times New Roman"/>
                    <w:szCs w:val="24"/>
                  </w:rPr>
                  <m:t>kg</m:t>
                </m:r>
              </m:e>
              <m:sup>
                <m:r>
                  <w:rPr>
                    <w:rFonts w:ascii="Cambria Math" w:hAnsi="Cambria Math" w:cs="Times New Roman"/>
                    <w:szCs w:val="24"/>
                  </w:rPr>
                  <m:t>-1</m:t>
                </m:r>
              </m:sup>
            </m:sSup>
            <m:r>
              <w:rPr>
                <w:rFonts w:ascii="Cambria Math" w:hAnsi="Cambria Math" w:cs="Times New Roman"/>
                <w:szCs w:val="24"/>
              </w:rPr>
              <m:t xml:space="preserve"> </m:t>
            </m:r>
            <m:sSup>
              <m:sSupPr>
                <m:ctrlPr>
                  <w:rPr>
                    <w:rFonts w:ascii="Cambria Math" w:hAnsi="Cambria Math" w:cs="Times New Roman"/>
                    <w:i/>
                    <w:szCs w:val="24"/>
                  </w:rPr>
                </m:ctrlPr>
              </m:sSupPr>
              <m:e>
                <m:r>
                  <w:rPr>
                    <w:rFonts w:ascii="Cambria Math" w:hAnsi="Cambria Math" w:cs="Times New Roman"/>
                    <w:szCs w:val="24"/>
                  </w:rPr>
                  <m:t>día</m:t>
                </m:r>
              </m:e>
              <m:sup>
                <m:r>
                  <w:rPr>
                    <w:rFonts w:ascii="Cambria Math" w:hAnsi="Cambria Math" w:cs="Times New Roman"/>
                    <w:szCs w:val="24"/>
                  </w:rPr>
                  <m:t>-1</m:t>
                </m:r>
              </m:sup>
            </m:sSup>
          </m:e>
        </m:d>
      </m:oMath>
      <w:r w:rsidR="00036124" w:rsidRPr="002327F8">
        <w:rPr>
          <w:rFonts w:cs="Times New Roman"/>
          <w:szCs w:val="24"/>
        </w:rPr>
        <w:t xml:space="preserve"> se calculó multiplicando la concent</w:t>
      </w:r>
      <w:r w:rsidR="009A2AAF">
        <w:rPr>
          <w:rFonts w:cs="Times New Roman"/>
          <w:szCs w:val="24"/>
        </w:rPr>
        <w:t>ración de residuo</w:t>
      </w:r>
      <w:r w:rsidR="00F57921">
        <w:rPr>
          <w:rFonts w:cs="Times New Roman"/>
          <w:szCs w:val="24"/>
        </w:rPr>
        <w:t xml:space="preserve"> </w:t>
      </w:r>
      <w:r w:rsidR="009A2AAF">
        <w:rPr>
          <w:rFonts w:cs="Times New Roman"/>
          <w:szCs w:val="24"/>
        </w:rPr>
        <w:t>de plaguicida</w:t>
      </w:r>
      <w:r w:rsidR="00036124" w:rsidRPr="002327F8">
        <w:rPr>
          <w:rFonts w:cs="Times New Roman"/>
          <w:szCs w:val="24"/>
        </w:rPr>
        <w:t xml:space="preserve"> promedio </w:t>
      </w:r>
      <m:oMath>
        <m:d>
          <m:dPr>
            <m:ctrlPr>
              <w:rPr>
                <w:rFonts w:ascii="Cambria Math" w:hAnsi="Cambria Math" w:cs="Times New Roman"/>
                <w:i/>
                <w:szCs w:val="24"/>
              </w:rPr>
            </m:ctrlPr>
          </m:dPr>
          <m:e>
            <m:r>
              <m:rPr>
                <m:sty m:val="p"/>
              </m:rPr>
              <w:rPr>
                <w:rFonts w:ascii="Cambria Math" w:hAnsi="Cambria Math" w:cs="Times New Roman"/>
                <w:szCs w:val="24"/>
              </w:rPr>
              <m:t>C, μ</m:t>
            </m:r>
            <m:r>
              <w:rPr>
                <w:rFonts w:ascii="Cambria Math" w:hAnsi="Cambria Math" w:cs="Times New Roman"/>
                <w:szCs w:val="24"/>
              </w:rPr>
              <m:t>g/kg  de muestra</m:t>
            </m:r>
          </m:e>
        </m:d>
      </m:oMath>
      <w:r w:rsidR="00900E24" w:rsidRPr="002327F8">
        <w:rPr>
          <w:rFonts w:eastAsiaTheme="minorEastAsia" w:cs="Times New Roman"/>
          <w:szCs w:val="24"/>
        </w:rPr>
        <w:t xml:space="preserve"> </w:t>
      </w:r>
      <w:r w:rsidR="00036124" w:rsidRPr="002327F8">
        <w:rPr>
          <w:rFonts w:cs="Times New Roman"/>
          <w:szCs w:val="24"/>
        </w:rPr>
        <w:t xml:space="preserve">por la velocidad de consumo diario </w:t>
      </w:r>
      <m:oMath>
        <m:d>
          <m:dPr>
            <m:ctrlPr>
              <w:rPr>
                <w:rFonts w:ascii="Cambria Math" w:hAnsi="Cambria Math" w:cs="Times New Roman"/>
                <w:i/>
                <w:szCs w:val="24"/>
              </w:rPr>
            </m:ctrlPr>
          </m:dPr>
          <m:e>
            <m:r>
              <w:rPr>
                <w:rFonts w:ascii="Cambria Math" w:hAnsi="Cambria Math" w:cs="Times New Roman"/>
                <w:szCs w:val="24"/>
              </w:rPr>
              <m:t>V, kg de muestra/ día</m:t>
            </m:r>
          </m:e>
        </m:d>
      </m:oMath>
      <w:r w:rsidR="00900E24" w:rsidRPr="002327F8">
        <w:rPr>
          <w:rFonts w:eastAsiaTheme="minorEastAsia" w:cs="Times New Roman"/>
          <w:szCs w:val="24"/>
        </w:rPr>
        <w:t xml:space="preserve"> </w:t>
      </w:r>
      <w:r w:rsidR="00036124" w:rsidRPr="002327F8">
        <w:rPr>
          <w:rFonts w:cs="Times New Roman"/>
          <w:szCs w:val="24"/>
        </w:rPr>
        <w:t>y dividiendo en el peso corporal del consumidor (</w:t>
      </w:r>
      <w:r w:rsidR="00501C98">
        <w:rPr>
          <w:rFonts w:cs="Times New Roman"/>
          <w:szCs w:val="24"/>
        </w:rPr>
        <w:t>60</w:t>
      </w:r>
      <w:r w:rsidR="00C11335">
        <w:rPr>
          <w:rFonts w:cs="Times New Roman"/>
          <w:szCs w:val="24"/>
        </w:rPr>
        <w:t xml:space="preserve"> kg)</w:t>
      </w:r>
      <w:r w:rsidR="00523420">
        <w:rPr>
          <w:rFonts w:cs="Times New Roman"/>
          <w:szCs w:val="24"/>
        </w:rPr>
        <w:t xml:space="preserve"> </w:t>
      </w:r>
      <w:r w:rsidR="00523420" w:rsidRPr="00C11335">
        <w:rPr>
          <w:rFonts w:cs="Times New Roman"/>
          <w:szCs w:val="24"/>
        </w:rPr>
        <w:t>(</w:t>
      </w:r>
      <w:r w:rsidR="00D6117E">
        <w:rPr>
          <w:rFonts w:cs="Times New Roman"/>
          <w:szCs w:val="24"/>
        </w:rPr>
        <w:fldChar w:fldCharType="begin"/>
      </w:r>
      <w:r w:rsidR="00D6117E">
        <w:rPr>
          <w:rFonts w:cs="Times New Roman"/>
          <w:szCs w:val="24"/>
        </w:rPr>
        <w:instrText xml:space="preserve"> REF _Ref448491894 \r \h </w:instrText>
      </w:r>
      <w:r w:rsidR="00D6117E">
        <w:rPr>
          <w:rFonts w:cs="Times New Roman"/>
          <w:szCs w:val="24"/>
        </w:rPr>
      </w:r>
      <w:r w:rsidR="00D6117E">
        <w:rPr>
          <w:rFonts w:cs="Times New Roman"/>
          <w:szCs w:val="24"/>
        </w:rPr>
        <w:fldChar w:fldCharType="separate"/>
      </w:r>
      <w:r w:rsidR="005351A1">
        <w:rPr>
          <w:rFonts w:cs="Times New Roman"/>
          <w:szCs w:val="24"/>
        </w:rPr>
        <w:t>7</w:t>
      </w:r>
      <w:r w:rsidR="00D6117E">
        <w:rPr>
          <w:rFonts w:cs="Times New Roman"/>
          <w:szCs w:val="24"/>
        </w:rPr>
        <w:fldChar w:fldCharType="end"/>
      </w:r>
      <w:r w:rsidR="00523420" w:rsidRPr="00C11335">
        <w:rPr>
          <w:rFonts w:cs="Times New Roman"/>
          <w:szCs w:val="24"/>
        </w:rPr>
        <w:t>)</w:t>
      </w:r>
      <w:r w:rsidR="00C11335">
        <w:rPr>
          <w:rFonts w:cs="Times New Roman"/>
          <w:szCs w:val="24"/>
        </w:rPr>
        <w:t xml:space="preserve">.  </w:t>
      </w:r>
    </w:p>
    <w:p w14:paraId="0D71B5AE" w14:textId="01D08AE3" w:rsidR="008C45C0" w:rsidRDefault="000143CD" w:rsidP="00827A43">
      <w:pPr>
        <w:rPr>
          <w:rFonts w:cs="Times New Roman"/>
          <w:szCs w:val="24"/>
        </w:rPr>
      </w:pPr>
      <m:oMathPara>
        <m:oMath>
          <m:r>
            <m:rPr>
              <m:sty m:val="bi"/>
            </m:rPr>
            <w:rPr>
              <w:rFonts w:ascii="Cambria Math" w:hAnsi="Cambria Math" w:cs="Times New Roman"/>
              <w:szCs w:val="24"/>
            </w:rPr>
            <m:t>EADI</m:t>
          </m:r>
          <m:r>
            <w:rPr>
              <w:rFonts w:ascii="Cambria Math" w:hAnsi="Cambria Math" w:cs="Times New Roman"/>
              <w:szCs w:val="24"/>
            </w:rPr>
            <m:t xml:space="preserve"> </m:t>
          </m:r>
          <m:r>
            <m:rPr>
              <m:sty m:val="p"/>
            </m:rPr>
            <w:rPr>
              <w:rFonts w:ascii="Cambria Math" w:hAnsi="Cambria Math" w:cs="Times New Roman"/>
              <w:szCs w:val="24"/>
            </w:rPr>
            <m:t xml:space="preserve"> </m:t>
          </m:r>
          <m:r>
            <w:rPr>
              <w:rFonts w:ascii="Cambria Math" w:hAnsi="Cambria Math" w:cs="Times New Roman"/>
              <w:szCs w:val="24"/>
            </w:rPr>
            <m:t xml:space="preserve">=  </m:t>
          </m:r>
          <m:f>
            <m:fPr>
              <m:ctrlPr>
                <w:rPr>
                  <w:rFonts w:ascii="Cambria Math" w:hAnsi="Cambria Math" w:cs="Times New Roman"/>
                  <w:szCs w:val="24"/>
                </w:rPr>
              </m:ctrlPr>
            </m:fPr>
            <m:num>
              <m:r>
                <m:rPr>
                  <m:sty m:val="p"/>
                </m:rPr>
                <w:rPr>
                  <w:rFonts w:ascii="Cambria Math" w:hAnsi="Cambria Math" w:cs="Times New Roman"/>
                  <w:szCs w:val="24"/>
                </w:rPr>
                <m:t xml:space="preserve">C </m:t>
              </m:r>
              <m:r>
                <w:rPr>
                  <w:rFonts w:ascii="Cambria Math" w:hAnsi="Cambria Math" w:cs="Times New Roman"/>
                  <w:szCs w:val="24"/>
                </w:rPr>
                <m:t xml:space="preserve">*V  </m:t>
              </m:r>
            </m:num>
            <m:den>
              <m:r>
                <m:rPr>
                  <m:sty m:val="p"/>
                </m:rPr>
                <w:rPr>
                  <w:rFonts w:ascii="Cambria Math" w:hAnsi="Cambria Math" w:cs="Times New Roman"/>
                  <w:szCs w:val="24"/>
                </w:rPr>
                <m:t xml:space="preserve">60 </m:t>
              </m:r>
            </m:den>
          </m:f>
          <m:r>
            <w:rPr>
              <w:rFonts w:ascii="Cambria Math" w:hAnsi="Cambria Math" w:cs="Times New Roman"/>
              <w:szCs w:val="24"/>
            </w:rPr>
            <m:t xml:space="preserve">                      </m:t>
          </m:r>
          <m:r>
            <m:rPr>
              <m:sty m:val="b"/>
            </m:rPr>
            <w:rPr>
              <w:rFonts w:ascii="Cambria Math" w:hAnsi="Cambria Math" w:cs="Times New Roman"/>
              <w:szCs w:val="24"/>
            </w:rPr>
            <m:t>Ecuación 1</m:t>
          </m:r>
        </m:oMath>
      </m:oMathPara>
    </w:p>
    <w:p w14:paraId="1BA51B7D" w14:textId="576EF883" w:rsidR="00A2218A" w:rsidRDefault="00A2218A" w:rsidP="00A2218A">
      <w:pPr>
        <w:rPr>
          <w:rFonts w:cs="Times New Roman"/>
          <w:szCs w:val="24"/>
        </w:rPr>
      </w:pPr>
      <w:r w:rsidRPr="005B50C2">
        <w:rPr>
          <w:rFonts w:cs="Times New Roman"/>
          <w:b/>
          <w:i/>
          <w:szCs w:val="24"/>
        </w:rPr>
        <w:t>Ingesta diaria aceptable</w:t>
      </w:r>
      <w:r w:rsidR="00300232">
        <w:rPr>
          <w:rFonts w:cs="Times New Roman"/>
          <w:b/>
          <w:szCs w:val="24"/>
        </w:rPr>
        <w:t xml:space="preserve">, ADI. </w:t>
      </w:r>
      <w:r w:rsidR="00300232">
        <w:rPr>
          <w:rFonts w:cs="Times New Roman"/>
          <w:szCs w:val="24"/>
        </w:rPr>
        <w:t>Es la</w:t>
      </w:r>
      <w:r w:rsidR="00300232" w:rsidRPr="00300232">
        <w:rPr>
          <w:rFonts w:cs="Times New Roman"/>
          <w:szCs w:val="24"/>
        </w:rPr>
        <w:t xml:space="preserve"> cantidad de una sustancia química que puede ser consumida todos los días durante toda la vida </w:t>
      </w:r>
      <w:r w:rsidR="00300232">
        <w:rPr>
          <w:rFonts w:cs="Times New Roman"/>
          <w:szCs w:val="24"/>
        </w:rPr>
        <w:t>con certez</w:t>
      </w:r>
      <w:r w:rsidR="00300232" w:rsidRPr="00300232">
        <w:rPr>
          <w:rFonts w:cs="Times New Roman"/>
          <w:szCs w:val="24"/>
        </w:rPr>
        <w:t>a práctica, sobre la base de todos los hechos conocidos, que no ocasionará perjuicio alguno</w:t>
      </w:r>
      <w:r w:rsidR="005A003B">
        <w:rPr>
          <w:rFonts w:cs="Times New Roman"/>
          <w:szCs w:val="24"/>
        </w:rPr>
        <w:t xml:space="preserve"> (</w:t>
      </w:r>
      <w:r w:rsidR="005A003B">
        <w:rPr>
          <w:rFonts w:cs="Times New Roman"/>
          <w:szCs w:val="24"/>
        </w:rPr>
        <w:fldChar w:fldCharType="begin"/>
      </w:r>
      <w:r w:rsidR="005A003B">
        <w:rPr>
          <w:rFonts w:cs="Times New Roman"/>
          <w:szCs w:val="24"/>
        </w:rPr>
        <w:instrText xml:space="preserve"> REF _Ref449110630 \r \h </w:instrText>
      </w:r>
      <w:r w:rsidR="005A003B">
        <w:rPr>
          <w:rFonts w:cs="Times New Roman"/>
          <w:szCs w:val="24"/>
        </w:rPr>
      </w:r>
      <w:r w:rsidR="005A003B">
        <w:rPr>
          <w:rFonts w:cs="Times New Roman"/>
          <w:szCs w:val="24"/>
        </w:rPr>
        <w:fldChar w:fldCharType="separate"/>
      </w:r>
      <w:r w:rsidR="005351A1">
        <w:rPr>
          <w:rFonts w:cs="Times New Roman"/>
          <w:szCs w:val="24"/>
        </w:rPr>
        <w:t>24</w:t>
      </w:r>
      <w:r w:rsidR="005A003B">
        <w:rPr>
          <w:rFonts w:cs="Times New Roman"/>
          <w:szCs w:val="24"/>
        </w:rPr>
        <w:fldChar w:fldCharType="end"/>
      </w:r>
      <w:r w:rsidR="005A003B">
        <w:rPr>
          <w:rFonts w:cs="Times New Roman"/>
          <w:szCs w:val="24"/>
        </w:rPr>
        <w:t>)</w:t>
      </w:r>
      <w:r w:rsidR="00300232" w:rsidRPr="00300232">
        <w:rPr>
          <w:rFonts w:cs="Times New Roman"/>
          <w:szCs w:val="24"/>
        </w:rPr>
        <w:t>.</w:t>
      </w:r>
      <w:r w:rsidR="00024EA5">
        <w:rPr>
          <w:rFonts w:cs="Times New Roman"/>
          <w:szCs w:val="24"/>
        </w:rPr>
        <w:t xml:space="preserve"> </w:t>
      </w:r>
    </w:p>
    <w:p w14:paraId="48D46613" w14:textId="0AFC9D06" w:rsidR="00777AAB" w:rsidRDefault="001B2ACB" w:rsidP="00A2218A">
      <w:pPr>
        <w:rPr>
          <w:rFonts w:cs="Times New Roman"/>
          <w:szCs w:val="24"/>
        </w:rPr>
      </w:pPr>
      <w:r w:rsidRPr="005B50C2">
        <w:rPr>
          <w:rFonts w:cs="Times New Roman"/>
          <w:b/>
          <w:i/>
          <w:szCs w:val="24"/>
        </w:rPr>
        <w:t>Dosis de referencia</w:t>
      </w:r>
      <w:r>
        <w:rPr>
          <w:rFonts w:cs="Times New Roman"/>
          <w:szCs w:val="24"/>
        </w:rPr>
        <w:t xml:space="preserve">, </w:t>
      </w:r>
      <w:r w:rsidRPr="001B2ACB">
        <w:rPr>
          <w:rFonts w:cs="Times New Roman"/>
          <w:b/>
          <w:szCs w:val="24"/>
        </w:rPr>
        <w:t>DR</w:t>
      </w:r>
      <w:r w:rsidRPr="00414C0C">
        <w:rPr>
          <w:rFonts w:cs="Times New Roman"/>
          <w:b/>
          <w:szCs w:val="24"/>
          <w:vertAlign w:val="subscript"/>
        </w:rPr>
        <w:t>f</w:t>
      </w:r>
      <w:r>
        <w:rPr>
          <w:rFonts w:cs="Times New Roman"/>
          <w:szCs w:val="24"/>
        </w:rPr>
        <w:t>. Es l</w:t>
      </w:r>
      <w:r w:rsidR="00777AAB" w:rsidRPr="00777AAB">
        <w:rPr>
          <w:rFonts w:cs="Times New Roman"/>
          <w:szCs w:val="24"/>
        </w:rPr>
        <w:t xml:space="preserve">a cantidad de una sustancia química que puede ser consumido en una comida o en un día </w:t>
      </w:r>
      <w:r>
        <w:rPr>
          <w:rFonts w:cs="Times New Roman"/>
          <w:szCs w:val="24"/>
        </w:rPr>
        <w:t>con</w:t>
      </w:r>
      <w:r w:rsidR="00777AAB" w:rsidRPr="00777AAB">
        <w:rPr>
          <w:rFonts w:cs="Times New Roman"/>
          <w:szCs w:val="24"/>
        </w:rPr>
        <w:t xml:space="preserve"> certeza práctica, sobre la base de todos los hechos conocidos, que no ocasionará </w:t>
      </w:r>
      <w:r w:rsidRPr="00300232">
        <w:rPr>
          <w:rFonts w:cs="Times New Roman"/>
          <w:szCs w:val="24"/>
        </w:rPr>
        <w:t>perjuicio alguno</w:t>
      </w:r>
      <w:r w:rsidR="00B9036B">
        <w:rPr>
          <w:rFonts w:cs="Times New Roman"/>
          <w:szCs w:val="24"/>
        </w:rPr>
        <w:t xml:space="preserve"> (</w:t>
      </w:r>
      <w:r w:rsidR="00B9036B">
        <w:rPr>
          <w:rFonts w:cs="Times New Roman"/>
          <w:szCs w:val="24"/>
        </w:rPr>
        <w:fldChar w:fldCharType="begin"/>
      </w:r>
      <w:r w:rsidR="00B9036B">
        <w:rPr>
          <w:rFonts w:cs="Times New Roman"/>
          <w:szCs w:val="24"/>
        </w:rPr>
        <w:instrText xml:space="preserve"> REF _Ref449110630 \r \h </w:instrText>
      </w:r>
      <w:r w:rsidR="00B9036B">
        <w:rPr>
          <w:rFonts w:cs="Times New Roman"/>
          <w:szCs w:val="24"/>
        </w:rPr>
      </w:r>
      <w:r w:rsidR="00B9036B">
        <w:rPr>
          <w:rFonts w:cs="Times New Roman"/>
          <w:szCs w:val="24"/>
        </w:rPr>
        <w:fldChar w:fldCharType="separate"/>
      </w:r>
      <w:r w:rsidR="005351A1">
        <w:rPr>
          <w:rFonts w:cs="Times New Roman"/>
          <w:szCs w:val="24"/>
        </w:rPr>
        <w:t>24</w:t>
      </w:r>
      <w:r w:rsidR="00B9036B">
        <w:rPr>
          <w:rFonts w:cs="Times New Roman"/>
          <w:szCs w:val="24"/>
        </w:rPr>
        <w:fldChar w:fldCharType="end"/>
      </w:r>
      <w:r w:rsidR="00B9036B">
        <w:rPr>
          <w:rFonts w:cs="Times New Roman"/>
          <w:szCs w:val="24"/>
        </w:rPr>
        <w:t>)</w:t>
      </w:r>
      <w:r w:rsidRPr="00300232">
        <w:rPr>
          <w:rFonts w:cs="Times New Roman"/>
          <w:szCs w:val="24"/>
        </w:rPr>
        <w:t>.</w:t>
      </w:r>
      <w:r>
        <w:rPr>
          <w:rFonts w:cs="Times New Roman"/>
          <w:szCs w:val="24"/>
        </w:rPr>
        <w:t xml:space="preserve"> </w:t>
      </w:r>
    </w:p>
    <w:p w14:paraId="0C481B07" w14:textId="6D986C41" w:rsidR="00344FC9" w:rsidRDefault="00F404E7" w:rsidP="00344FC9">
      <w:pPr>
        <w:rPr>
          <w:rFonts w:cs="Times New Roman"/>
          <w:szCs w:val="24"/>
        </w:rPr>
      </w:pPr>
      <w:r w:rsidRPr="005B50C2">
        <w:rPr>
          <w:rFonts w:cs="Times New Roman"/>
          <w:b/>
          <w:i/>
          <w:szCs w:val="24"/>
        </w:rPr>
        <w:t>Co</w:t>
      </w:r>
      <w:r w:rsidR="006375CE" w:rsidRPr="005B50C2">
        <w:rPr>
          <w:rFonts w:cs="Times New Roman"/>
          <w:b/>
          <w:i/>
          <w:szCs w:val="24"/>
        </w:rPr>
        <w:t>ciente</w:t>
      </w:r>
      <w:r w:rsidR="00F61515" w:rsidRPr="005B50C2">
        <w:rPr>
          <w:rFonts w:cs="Times New Roman"/>
          <w:b/>
          <w:i/>
          <w:szCs w:val="24"/>
        </w:rPr>
        <w:t>s</w:t>
      </w:r>
      <w:r w:rsidR="006375CE" w:rsidRPr="005B50C2">
        <w:rPr>
          <w:rFonts w:cs="Times New Roman"/>
          <w:b/>
          <w:i/>
          <w:szCs w:val="24"/>
        </w:rPr>
        <w:t xml:space="preserve"> de riesgo</w:t>
      </w:r>
      <w:r w:rsidR="006375CE" w:rsidRPr="006375CE">
        <w:rPr>
          <w:rFonts w:cs="Times New Roman"/>
          <w:b/>
          <w:szCs w:val="24"/>
        </w:rPr>
        <w:t xml:space="preserve">, </w:t>
      </w:r>
      <w:r w:rsidR="003468AA">
        <w:rPr>
          <w:rFonts w:cs="Times New Roman"/>
          <w:b/>
          <w:szCs w:val="24"/>
        </w:rPr>
        <w:t>(</w:t>
      </w:r>
      <w:r w:rsidR="006375CE" w:rsidRPr="006375CE">
        <w:rPr>
          <w:rFonts w:cs="Times New Roman"/>
          <w:b/>
          <w:szCs w:val="24"/>
        </w:rPr>
        <w:t>HQ</w:t>
      </w:r>
      <w:r w:rsidR="003468AA" w:rsidRPr="003468AA">
        <w:rPr>
          <w:rFonts w:cs="Times New Roman"/>
          <w:b/>
          <w:szCs w:val="24"/>
          <w:vertAlign w:val="subscript"/>
        </w:rPr>
        <w:t>crónico</w:t>
      </w:r>
      <w:r w:rsidR="00797A11">
        <w:rPr>
          <w:rFonts w:cs="Times New Roman"/>
          <w:b/>
          <w:szCs w:val="24"/>
        </w:rPr>
        <w:t xml:space="preserve">, </w:t>
      </w:r>
      <w:r w:rsidR="00797A11" w:rsidRPr="006375CE">
        <w:rPr>
          <w:rFonts w:cs="Times New Roman"/>
          <w:b/>
          <w:szCs w:val="24"/>
        </w:rPr>
        <w:t>HQ</w:t>
      </w:r>
      <w:r w:rsidR="00797A11">
        <w:rPr>
          <w:rFonts w:cs="Times New Roman"/>
          <w:b/>
          <w:szCs w:val="24"/>
          <w:vertAlign w:val="subscript"/>
        </w:rPr>
        <w:t>agudo</w:t>
      </w:r>
      <w:r w:rsidR="00797A11">
        <w:rPr>
          <w:rFonts w:cs="Times New Roman"/>
          <w:b/>
          <w:szCs w:val="24"/>
        </w:rPr>
        <w:t>)</w:t>
      </w:r>
      <w:r w:rsidR="006375CE">
        <w:rPr>
          <w:rFonts w:cs="Times New Roman"/>
          <w:szCs w:val="24"/>
        </w:rPr>
        <w:t xml:space="preserve">. </w:t>
      </w:r>
      <w:r w:rsidR="00352BD8">
        <w:rPr>
          <w:rFonts w:cs="Times New Roman"/>
          <w:szCs w:val="24"/>
        </w:rPr>
        <w:t>Es la cantidad que sirve de base para l</w:t>
      </w:r>
      <w:r w:rsidR="006375CE">
        <w:rPr>
          <w:rFonts w:cs="Times New Roman"/>
          <w:szCs w:val="24"/>
        </w:rPr>
        <w:t>a evaluación</w:t>
      </w:r>
      <w:r w:rsidR="006375CE" w:rsidRPr="006375CE">
        <w:rPr>
          <w:rFonts w:cs="Times New Roman"/>
          <w:szCs w:val="24"/>
        </w:rPr>
        <w:t xml:space="preserve"> de riesgo a largo plazo de </w:t>
      </w:r>
      <w:r w:rsidR="00FD4EA8">
        <w:rPr>
          <w:rFonts w:cs="Times New Roman"/>
          <w:szCs w:val="24"/>
        </w:rPr>
        <w:t>la ingesta</w:t>
      </w:r>
      <w:r w:rsidR="006375CE" w:rsidRPr="006375CE">
        <w:rPr>
          <w:rFonts w:cs="Times New Roman"/>
          <w:szCs w:val="24"/>
        </w:rPr>
        <w:t xml:space="preserve"> en comparación con los dat</w:t>
      </w:r>
      <w:r w:rsidR="00352BD8">
        <w:rPr>
          <w:rFonts w:cs="Times New Roman"/>
          <w:szCs w:val="24"/>
        </w:rPr>
        <w:t xml:space="preserve">os toxicológicos de plaguicidas. </w:t>
      </w:r>
      <w:r w:rsidR="00344FC9">
        <w:rPr>
          <w:rFonts w:cs="Times New Roman"/>
          <w:szCs w:val="24"/>
        </w:rPr>
        <w:t xml:space="preserve">El </w:t>
      </w:r>
      <w:r w:rsidR="00344FC9" w:rsidRPr="00352BD8">
        <w:rPr>
          <w:rFonts w:cs="Times New Roman"/>
          <w:szCs w:val="24"/>
        </w:rPr>
        <w:t>HQ</w:t>
      </w:r>
      <w:r w:rsidR="00344FC9" w:rsidRPr="00FD2180">
        <w:rPr>
          <w:rFonts w:cs="Times New Roman"/>
          <w:szCs w:val="24"/>
          <w:vertAlign w:val="subscript"/>
        </w:rPr>
        <w:t>crónico</w:t>
      </w:r>
      <w:r w:rsidR="00344FC9">
        <w:rPr>
          <w:rFonts w:cs="Times New Roman"/>
          <w:szCs w:val="24"/>
        </w:rPr>
        <w:t xml:space="preserve"> se</w:t>
      </w:r>
      <w:r w:rsidR="00566120">
        <w:rPr>
          <w:rFonts w:cs="Times New Roman"/>
          <w:szCs w:val="24"/>
        </w:rPr>
        <w:t xml:space="preserve"> calcula con la </w:t>
      </w:r>
      <w:r w:rsidR="00566120" w:rsidRPr="00AC0215">
        <w:rPr>
          <w:rFonts w:cs="Times New Roman"/>
          <w:b/>
          <w:szCs w:val="24"/>
        </w:rPr>
        <w:t>Ecuación</w:t>
      </w:r>
      <w:r w:rsidR="00566120">
        <w:rPr>
          <w:rFonts w:cs="Times New Roman"/>
          <w:b/>
          <w:szCs w:val="24"/>
        </w:rPr>
        <w:t xml:space="preserve"> 2</w:t>
      </w:r>
      <w:r w:rsidR="00566120" w:rsidRPr="00566120">
        <w:rPr>
          <w:rFonts w:cs="Times New Roman"/>
          <w:szCs w:val="24"/>
        </w:rPr>
        <w:t>,</w:t>
      </w:r>
      <w:r w:rsidR="00566120" w:rsidRPr="00AC0215">
        <w:rPr>
          <w:rFonts w:cs="Times New Roman"/>
          <w:b/>
          <w:szCs w:val="24"/>
        </w:rPr>
        <w:t xml:space="preserve"> </w:t>
      </w:r>
      <w:r w:rsidR="00344FC9" w:rsidRPr="006375CE">
        <w:rPr>
          <w:rFonts w:cs="Times New Roman"/>
          <w:szCs w:val="24"/>
        </w:rPr>
        <w:t xml:space="preserve">dividiendo la </w:t>
      </w:r>
      <w:r w:rsidR="00344FC9">
        <w:rPr>
          <w:rFonts w:cs="Times New Roman"/>
          <w:szCs w:val="24"/>
        </w:rPr>
        <w:t>EADI en</w:t>
      </w:r>
      <w:r w:rsidR="00344FC9" w:rsidRPr="006375CE">
        <w:rPr>
          <w:rFonts w:cs="Times New Roman"/>
          <w:szCs w:val="24"/>
        </w:rPr>
        <w:t xml:space="preserve"> la ADI</w:t>
      </w:r>
      <w:r w:rsidR="00520C30">
        <w:rPr>
          <w:rFonts w:cs="Times New Roman"/>
          <w:szCs w:val="24"/>
        </w:rPr>
        <w:t>.</w:t>
      </w:r>
      <w:r w:rsidR="00344FC9">
        <w:rPr>
          <w:rFonts w:cs="Times New Roman"/>
          <w:szCs w:val="24"/>
        </w:rPr>
        <w:t xml:space="preserve"> </w:t>
      </w:r>
      <w:r w:rsidR="003468AA">
        <w:rPr>
          <w:rFonts w:cs="Times New Roman"/>
          <w:szCs w:val="24"/>
        </w:rPr>
        <w:t xml:space="preserve">El </w:t>
      </w:r>
      <w:r w:rsidR="003468AA" w:rsidRPr="00352BD8">
        <w:rPr>
          <w:rFonts w:cs="Times New Roman"/>
          <w:szCs w:val="24"/>
        </w:rPr>
        <w:t>HQ</w:t>
      </w:r>
      <w:r w:rsidR="003468AA" w:rsidRPr="00FD2180">
        <w:rPr>
          <w:rFonts w:cs="Times New Roman"/>
          <w:szCs w:val="24"/>
          <w:vertAlign w:val="subscript"/>
        </w:rPr>
        <w:t>agudo</w:t>
      </w:r>
      <w:r w:rsidR="00566120">
        <w:rPr>
          <w:rFonts w:cs="Times New Roman"/>
          <w:szCs w:val="24"/>
        </w:rPr>
        <w:t xml:space="preserve"> se calcula con la </w:t>
      </w:r>
      <w:r w:rsidR="00566120" w:rsidRPr="00AC0215">
        <w:rPr>
          <w:rFonts w:cs="Times New Roman"/>
          <w:b/>
          <w:szCs w:val="24"/>
        </w:rPr>
        <w:t>Ecuación</w:t>
      </w:r>
      <w:r w:rsidR="00566120">
        <w:rPr>
          <w:rFonts w:cs="Times New Roman"/>
          <w:b/>
          <w:szCs w:val="24"/>
        </w:rPr>
        <w:t xml:space="preserve"> 3</w:t>
      </w:r>
      <w:r w:rsidR="00566120" w:rsidRPr="00566120">
        <w:rPr>
          <w:rFonts w:cs="Times New Roman"/>
          <w:szCs w:val="24"/>
        </w:rPr>
        <w:t>,</w:t>
      </w:r>
      <w:r w:rsidR="00566120" w:rsidRPr="00AC0215">
        <w:rPr>
          <w:rFonts w:cs="Times New Roman"/>
          <w:b/>
          <w:szCs w:val="24"/>
        </w:rPr>
        <w:t xml:space="preserve"> </w:t>
      </w:r>
      <w:r w:rsidR="003468AA" w:rsidRPr="006375CE">
        <w:rPr>
          <w:rFonts w:cs="Times New Roman"/>
          <w:szCs w:val="24"/>
        </w:rPr>
        <w:t xml:space="preserve">dividiendo la </w:t>
      </w:r>
      <w:r w:rsidR="003468AA">
        <w:rPr>
          <w:rFonts w:cs="Times New Roman"/>
          <w:szCs w:val="24"/>
        </w:rPr>
        <w:t>EADI en</w:t>
      </w:r>
      <w:r w:rsidR="003468AA" w:rsidRPr="006375CE">
        <w:rPr>
          <w:rFonts w:cs="Times New Roman"/>
          <w:szCs w:val="24"/>
        </w:rPr>
        <w:t xml:space="preserve"> la </w:t>
      </w:r>
      <w:r w:rsidR="00414C0C">
        <w:rPr>
          <w:rFonts w:cs="Times New Roman"/>
          <w:szCs w:val="24"/>
        </w:rPr>
        <w:t>DR</w:t>
      </w:r>
      <w:r w:rsidR="00414C0C" w:rsidRPr="00414C0C">
        <w:rPr>
          <w:rFonts w:cs="Times New Roman"/>
          <w:szCs w:val="24"/>
          <w:vertAlign w:val="subscript"/>
        </w:rPr>
        <w:t>f</w:t>
      </w:r>
      <w:r w:rsidR="00B9036B">
        <w:rPr>
          <w:rFonts w:cs="Times New Roman"/>
          <w:szCs w:val="24"/>
          <w:vertAlign w:val="subscript"/>
        </w:rPr>
        <w:t xml:space="preserve"> </w:t>
      </w:r>
      <w:r w:rsidR="00B9036B">
        <w:rPr>
          <w:rFonts w:cs="Times New Roman"/>
          <w:szCs w:val="24"/>
        </w:rPr>
        <w:t xml:space="preserve"> (</w:t>
      </w:r>
      <w:r w:rsidR="00B9036B">
        <w:rPr>
          <w:rFonts w:cs="Times New Roman"/>
          <w:szCs w:val="24"/>
        </w:rPr>
        <w:fldChar w:fldCharType="begin"/>
      </w:r>
      <w:r w:rsidR="00B9036B">
        <w:rPr>
          <w:rFonts w:cs="Times New Roman"/>
          <w:szCs w:val="24"/>
        </w:rPr>
        <w:instrText xml:space="preserve"> REF _Ref449110630 \r \h </w:instrText>
      </w:r>
      <w:r w:rsidR="00B9036B">
        <w:rPr>
          <w:rFonts w:cs="Times New Roman"/>
          <w:szCs w:val="24"/>
        </w:rPr>
      </w:r>
      <w:r w:rsidR="00B9036B">
        <w:rPr>
          <w:rFonts w:cs="Times New Roman"/>
          <w:szCs w:val="24"/>
        </w:rPr>
        <w:fldChar w:fldCharType="separate"/>
      </w:r>
      <w:r w:rsidR="005351A1">
        <w:rPr>
          <w:rFonts w:cs="Times New Roman"/>
          <w:szCs w:val="24"/>
        </w:rPr>
        <w:t>24</w:t>
      </w:r>
      <w:r w:rsidR="00B9036B">
        <w:rPr>
          <w:rFonts w:cs="Times New Roman"/>
          <w:szCs w:val="24"/>
        </w:rPr>
        <w:fldChar w:fldCharType="end"/>
      </w:r>
      <w:r w:rsidR="00B9036B">
        <w:rPr>
          <w:rFonts w:cs="Times New Roman"/>
          <w:szCs w:val="24"/>
        </w:rPr>
        <w:t>)</w:t>
      </w:r>
      <w:r w:rsidR="003468AA">
        <w:rPr>
          <w:rFonts w:cs="Times New Roman"/>
          <w:szCs w:val="24"/>
        </w:rPr>
        <w:t xml:space="preserve">.  </w:t>
      </w:r>
    </w:p>
    <w:p w14:paraId="227DDE0C" w14:textId="0749B3F8" w:rsidR="00EB1FE2" w:rsidRDefault="00501C98" w:rsidP="00827A43">
      <w:pPr>
        <w:rPr>
          <w:rFonts w:cs="Times New Roman"/>
          <w:szCs w:val="24"/>
        </w:rPr>
      </w:pPr>
      <m:oMathPara>
        <m:oMath>
          <m:r>
            <m:rPr>
              <m:sty m:val="b"/>
            </m:rPr>
            <w:rPr>
              <w:rFonts w:ascii="Cambria Math" w:hAnsi="Cambria Math" w:cs="Times New Roman"/>
              <w:szCs w:val="24"/>
            </w:rPr>
            <m:t>H</m:t>
          </m:r>
          <m:sSub>
            <m:sSubPr>
              <m:ctrlPr>
                <w:rPr>
                  <w:rFonts w:ascii="Cambria Math" w:hAnsi="Cambria Math" w:cs="Times New Roman"/>
                  <w:b/>
                  <w:szCs w:val="24"/>
                </w:rPr>
              </m:ctrlPr>
            </m:sSubPr>
            <m:e>
              <m:r>
                <m:rPr>
                  <m:sty m:val="b"/>
                </m:rPr>
                <w:rPr>
                  <w:rFonts w:ascii="Cambria Math" w:hAnsi="Cambria Math" w:cs="Times New Roman"/>
                  <w:szCs w:val="24"/>
                </w:rPr>
                <m:t>Q</m:t>
              </m:r>
            </m:e>
            <m:sub>
              <m:r>
                <m:rPr>
                  <m:sty m:val="b"/>
                </m:rPr>
                <w:rPr>
                  <w:rFonts w:ascii="Cambria Math" w:hAnsi="Cambria Math" w:cs="Times New Roman"/>
                  <w:szCs w:val="24"/>
                  <w:vertAlign w:val="subscript"/>
                </w:rPr>
                <m:t>crónico</m:t>
              </m:r>
            </m:sub>
          </m:sSub>
          <m:r>
            <m:rPr>
              <m:sty m:val="bi"/>
            </m:rPr>
            <w:rPr>
              <w:rFonts w:ascii="Cambria Math" w:hAnsi="Cambria Math" w:cs="Times New Roman"/>
              <w:szCs w:val="24"/>
            </w:rPr>
            <m:t xml:space="preserve">= </m:t>
          </m:r>
          <m:f>
            <m:fPr>
              <m:ctrlPr>
                <w:rPr>
                  <w:rFonts w:ascii="Cambria Math" w:hAnsi="Cambria Math" w:cs="Times New Roman"/>
                  <w:b/>
                  <w:i/>
                  <w:szCs w:val="24"/>
                </w:rPr>
              </m:ctrlPr>
            </m:fPr>
            <m:num>
              <m:r>
                <m:rPr>
                  <m:sty m:val="p"/>
                </m:rPr>
                <w:rPr>
                  <w:rFonts w:ascii="Cambria Math" w:hAnsi="Cambria Math" w:cs="Times New Roman"/>
                  <w:szCs w:val="24"/>
                </w:rPr>
                <m:t>EADI</m:t>
              </m:r>
            </m:num>
            <m:den>
              <m:r>
                <m:rPr>
                  <m:sty m:val="p"/>
                </m:rPr>
                <w:rPr>
                  <w:rFonts w:ascii="Cambria Math" w:hAnsi="Cambria Math" w:cs="Times New Roman"/>
                  <w:szCs w:val="24"/>
                </w:rPr>
                <m:t>ADI</m:t>
              </m:r>
            </m:den>
          </m:f>
          <m:r>
            <m:rPr>
              <m:sty m:val="bi"/>
            </m:rPr>
            <w:rPr>
              <w:rFonts w:ascii="Cambria Math" w:hAnsi="Cambria Math" w:cs="Times New Roman"/>
              <w:szCs w:val="24"/>
            </w:rPr>
            <m:t xml:space="preserve"> </m:t>
          </m:r>
          <m:r>
            <m:rPr>
              <m:sty m:val="bi"/>
            </m:rPr>
            <w:rPr>
              <w:rFonts w:ascii="Cambria Math" w:eastAsiaTheme="minorEastAsia" w:hAnsi="Cambria Math" w:cs="Times New Roman"/>
              <w:szCs w:val="24"/>
            </w:rPr>
            <m:t xml:space="preserve">       </m:t>
          </m:r>
          <m:r>
            <m:rPr>
              <m:sty m:val="bi"/>
            </m:rPr>
            <w:rPr>
              <w:rFonts w:ascii="Cambria Math" w:hAnsi="Cambria Math" w:cs="Times New Roman"/>
              <w:szCs w:val="24"/>
            </w:rPr>
            <m:t xml:space="preserve">               </m:t>
          </m:r>
          <m:r>
            <m:rPr>
              <m:sty m:val="b"/>
            </m:rPr>
            <w:rPr>
              <w:rFonts w:ascii="Cambria Math" w:hAnsi="Cambria Math" w:cs="Times New Roman"/>
              <w:szCs w:val="24"/>
            </w:rPr>
            <m:t>Ecuación 2</m:t>
          </m:r>
        </m:oMath>
      </m:oMathPara>
    </w:p>
    <w:p w14:paraId="3D690764" w14:textId="16D589FC" w:rsidR="00501C98" w:rsidRDefault="007A2FDB" w:rsidP="00827A43">
      <w:pPr>
        <w:rPr>
          <w:rFonts w:cs="Times New Roman"/>
          <w:szCs w:val="24"/>
        </w:rPr>
      </w:pPr>
      <m:oMathPara>
        <m:oMath>
          <m:r>
            <m:rPr>
              <m:sty m:val="bi"/>
            </m:rPr>
            <w:rPr>
              <w:rFonts w:ascii="Cambria Math" w:eastAsiaTheme="minorEastAsia" w:hAnsi="Cambria Math" w:cs="Times New Roman"/>
              <w:szCs w:val="24"/>
            </w:rPr>
            <m:t xml:space="preserve">  </m:t>
          </m:r>
          <m:r>
            <m:rPr>
              <m:sty m:val="b"/>
            </m:rPr>
            <w:rPr>
              <w:rFonts w:ascii="Cambria Math" w:hAnsi="Cambria Math" w:cs="Times New Roman"/>
              <w:szCs w:val="24"/>
            </w:rPr>
            <m:t>H</m:t>
          </m:r>
          <m:sSub>
            <m:sSubPr>
              <m:ctrlPr>
                <w:rPr>
                  <w:rFonts w:ascii="Cambria Math" w:hAnsi="Cambria Math" w:cs="Times New Roman"/>
                  <w:b/>
                  <w:szCs w:val="24"/>
                </w:rPr>
              </m:ctrlPr>
            </m:sSubPr>
            <m:e>
              <m:r>
                <m:rPr>
                  <m:sty m:val="b"/>
                </m:rPr>
                <w:rPr>
                  <w:rFonts w:ascii="Cambria Math" w:hAnsi="Cambria Math" w:cs="Times New Roman"/>
                  <w:szCs w:val="24"/>
                </w:rPr>
                <m:t>Q</m:t>
              </m:r>
            </m:e>
            <m:sub>
              <m:r>
                <m:rPr>
                  <m:sty m:val="b"/>
                </m:rPr>
                <w:rPr>
                  <w:rFonts w:ascii="Cambria Math" w:hAnsi="Cambria Math" w:cs="Times New Roman"/>
                  <w:szCs w:val="24"/>
                  <w:vertAlign w:val="subscript"/>
                </w:rPr>
                <m:t>agudo</m:t>
              </m:r>
            </m:sub>
          </m:sSub>
          <m:r>
            <m:rPr>
              <m:sty m:val="bi"/>
            </m:rPr>
            <w:rPr>
              <w:rFonts w:ascii="Cambria Math" w:hAnsi="Cambria Math" w:cs="Times New Roman"/>
              <w:szCs w:val="24"/>
            </w:rPr>
            <m:t xml:space="preserve">= </m:t>
          </m:r>
          <m:f>
            <m:fPr>
              <m:ctrlPr>
                <w:rPr>
                  <w:rFonts w:ascii="Cambria Math" w:hAnsi="Cambria Math" w:cs="Times New Roman"/>
                  <w:b/>
                  <w:i/>
                  <w:szCs w:val="24"/>
                </w:rPr>
              </m:ctrlPr>
            </m:fPr>
            <m:num>
              <m:r>
                <m:rPr>
                  <m:sty m:val="p"/>
                </m:rPr>
                <w:rPr>
                  <w:rFonts w:ascii="Cambria Math" w:hAnsi="Cambria Math" w:cs="Times New Roman"/>
                  <w:szCs w:val="24"/>
                </w:rPr>
                <m:t>EADI</m:t>
              </m:r>
            </m:num>
            <m:den>
              <m:r>
                <m:rPr>
                  <m:sty m:val="p"/>
                </m:rPr>
                <w:rPr>
                  <w:rFonts w:ascii="Cambria Math" w:hAnsi="Cambria Math" w:cs="Times New Roman"/>
                  <w:szCs w:val="24"/>
                </w:rPr>
                <m:t>DR</m:t>
              </m:r>
              <m:r>
                <m:rPr>
                  <m:sty m:val="p"/>
                </m:rPr>
                <w:rPr>
                  <w:rFonts w:ascii="Cambria Math" w:hAnsi="Cambria Math" w:cs="Times New Roman"/>
                  <w:szCs w:val="24"/>
                  <w:vertAlign w:val="subscript"/>
                </w:rPr>
                <m:t xml:space="preserve">f </m:t>
              </m:r>
              <m:r>
                <m:rPr>
                  <m:sty m:val="p"/>
                </m:rPr>
                <w:rPr>
                  <w:rFonts w:ascii="Cambria Math" w:hAnsi="Cambria Math" w:cs="Times New Roman"/>
                  <w:szCs w:val="24"/>
                </w:rPr>
                <m:t xml:space="preserve"> </m:t>
              </m:r>
            </m:den>
          </m:f>
          <m:r>
            <m:rPr>
              <m:sty m:val="bi"/>
            </m:rPr>
            <w:rPr>
              <w:rFonts w:ascii="Cambria Math" w:hAnsi="Cambria Math" w:cs="Times New Roman"/>
              <w:szCs w:val="24"/>
            </w:rPr>
            <m:t xml:space="preserve">                         </m:t>
          </m:r>
          <m:r>
            <m:rPr>
              <m:sty m:val="b"/>
            </m:rPr>
            <w:rPr>
              <w:rFonts w:ascii="Cambria Math" w:hAnsi="Cambria Math" w:cs="Times New Roman"/>
              <w:szCs w:val="24"/>
            </w:rPr>
            <m:t>Ecuación 3</m:t>
          </m:r>
        </m:oMath>
      </m:oMathPara>
    </w:p>
    <w:p w14:paraId="1EEB82EE" w14:textId="77777777" w:rsidR="0054029E" w:rsidRPr="006375CE" w:rsidRDefault="0054029E" w:rsidP="00827A43">
      <w:pPr>
        <w:rPr>
          <w:rFonts w:cs="Times New Roman"/>
          <w:szCs w:val="24"/>
        </w:rPr>
      </w:pPr>
    </w:p>
    <w:p w14:paraId="2582875D" w14:textId="77777777" w:rsidR="00DC1190" w:rsidRPr="002327F8" w:rsidRDefault="00DC1190" w:rsidP="007A023D">
      <w:pPr>
        <w:pStyle w:val="Heading1"/>
        <w:rPr>
          <w:lang w:eastAsia="es-CO"/>
        </w:rPr>
      </w:pPr>
      <w:bookmarkStart w:id="3" w:name="_Toc410929963"/>
      <w:r w:rsidRPr="002327F8">
        <w:rPr>
          <w:lang w:eastAsia="es-CO"/>
        </w:rPr>
        <w:lastRenderedPageBreak/>
        <w:t>RESULTADOS Y DISCUSIÓN</w:t>
      </w:r>
      <w:bookmarkEnd w:id="3"/>
    </w:p>
    <w:p w14:paraId="1B8FD06E" w14:textId="23E4347A" w:rsidR="00DC1190" w:rsidRDefault="003C5359" w:rsidP="00827A43">
      <w:pPr>
        <w:rPr>
          <w:rFonts w:cs="Times New Roman"/>
          <w:szCs w:val="24"/>
        </w:rPr>
      </w:pPr>
      <w:r w:rsidRPr="005B50C2">
        <w:rPr>
          <w:b/>
          <w:i/>
        </w:rPr>
        <w:t>Implementación del Método</w:t>
      </w:r>
      <w:r w:rsidR="009314CF">
        <w:rPr>
          <w:b/>
        </w:rPr>
        <w:t xml:space="preserve">. </w:t>
      </w:r>
      <w:r w:rsidR="002E672C" w:rsidRPr="00F66CBB">
        <w:rPr>
          <w:rFonts w:cs="Times New Roman"/>
          <w:szCs w:val="24"/>
        </w:rPr>
        <w:t>L</w:t>
      </w:r>
      <w:r w:rsidR="00DC1190" w:rsidRPr="00F66CBB">
        <w:rPr>
          <w:rFonts w:cs="Times New Roman"/>
          <w:szCs w:val="24"/>
        </w:rPr>
        <w:t xml:space="preserve">a </w:t>
      </w:r>
      <w:r w:rsidR="00F66CBB" w:rsidRPr="00F66CBB">
        <w:rPr>
          <w:rFonts w:cs="Times New Roman"/>
          <w:b/>
          <w:szCs w:val="24"/>
        </w:rPr>
        <w:fldChar w:fldCharType="begin"/>
      </w:r>
      <w:r w:rsidR="00F66CBB" w:rsidRPr="00F66CBB">
        <w:rPr>
          <w:rFonts w:cs="Times New Roman"/>
          <w:szCs w:val="24"/>
        </w:rPr>
        <w:instrText xml:space="preserve"> REF _Ref448675757 \h </w:instrText>
      </w:r>
      <w:r w:rsidR="00F66CBB">
        <w:rPr>
          <w:rFonts w:cs="Times New Roman"/>
          <w:b/>
          <w:szCs w:val="24"/>
        </w:rPr>
        <w:instrText xml:space="preserve"> \* MERGEFORMAT </w:instrText>
      </w:r>
      <w:r w:rsidR="00F66CBB" w:rsidRPr="00F66CBB">
        <w:rPr>
          <w:rFonts w:cs="Times New Roman"/>
          <w:b/>
          <w:szCs w:val="24"/>
        </w:rPr>
      </w:r>
      <w:r w:rsidR="00F66CBB" w:rsidRPr="00F66CBB">
        <w:rPr>
          <w:rFonts w:cs="Times New Roman"/>
          <w:b/>
          <w:szCs w:val="24"/>
        </w:rPr>
        <w:fldChar w:fldCharType="separate"/>
      </w:r>
      <w:r w:rsidR="005351A1">
        <w:t xml:space="preserve">Figura </w:t>
      </w:r>
      <w:r w:rsidR="005351A1">
        <w:rPr>
          <w:noProof/>
        </w:rPr>
        <w:t>1</w:t>
      </w:r>
      <w:r w:rsidR="00F66CBB" w:rsidRPr="00F66CBB">
        <w:rPr>
          <w:rFonts w:cs="Times New Roman"/>
          <w:b/>
          <w:szCs w:val="24"/>
        </w:rPr>
        <w:fldChar w:fldCharType="end"/>
      </w:r>
      <w:r w:rsidR="00F66CBB" w:rsidRPr="00F66CBB">
        <w:rPr>
          <w:rFonts w:cs="Times New Roman"/>
          <w:b/>
          <w:szCs w:val="24"/>
        </w:rPr>
        <w:t xml:space="preserve"> </w:t>
      </w:r>
      <w:r w:rsidR="002E672C" w:rsidRPr="00F66CBB">
        <w:rPr>
          <w:rFonts w:cs="Times New Roman"/>
          <w:szCs w:val="24"/>
        </w:rPr>
        <w:t>muestra</w:t>
      </w:r>
      <w:r w:rsidR="00DC1190" w:rsidRPr="002327F8">
        <w:rPr>
          <w:rFonts w:cs="Times New Roman"/>
          <w:szCs w:val="24"/>
        </w:rPr>
        <w:t xml:space="preserve"> la separación, identificación y cuantificación simultánea de plaguicidas</w:t>
      </w:r>
      <w:r w:rsidR="002E672C">
        <w:rPr>
          <w:rFonts w:cs="Times New Roman"/>
          <w:szCs w:val="24"/>
        </w:rPr>
        <w:t>:</w:t>
      </w:r>
      <w:r w:rsidR="00DC1190" w:rsidRPr="002327F8">
        <w:rPr>
          <w:rFonts w:cs="Times New Roman"/>
          <w:szCs w:val="24"/>
        </w:rPr>
        <w:t xml:space="preserve"> </w:t>
      </w:r>
      <w:r w:rsidR="006E196A">
        <w:rPr>
          <w:rFonts w:cs="Times New Roman"/>
          <w:szCs w:val="24"/>
        </w:rPr>
        <w:t>veinte organoclorados</w:t>
      </w:r>
      <w:r w:rsidR="00DC1190" w:rsidRPr="002327F8">
        <w:rPr>
          <w:rFonts w:cs="Times New Roman"/>
          <w:szCs w:val="24"/>
        </w:rPr>
        <w:t xml:space="preserve">, </w:t>
      </w:r>
      <w:r w:rsidR="006E196A">
        <w:rPr>
          <w:rFonts w:cs="Times New Roman"/>
          <w:szCs w:val="24"/>
        </w:rPr>
        <w:t xml:space="preserve">seis organofosforados </w:t>
      </w:r>
      <w:r w:rsidR="00DC1190" w:rsidRPr="002327F8">
        <w:rPr>
          <w:rFonts w:cs="Times New Roman"/>
          <w:szCs w:val="24"/>
        </w:rPr>
        <w:t xml:space="preserve">y el estándar interno, en un tiempo </w:t>
      </w:r>
      <w:r w:rsidR="002E672C">
        <w:rPr>
          <w:rFonts w:cs="Times New Roman"/>
          <w:szCs w:val="24"/>
        </w:rPr>
        <w:t>menor</w:t>
      </w:r>
      <w:r w:rsidR="00245C17">
        <w:rPr>
          <w:rFonts w:cs="Times New Roman"/>
          <w:szCs w:val="24"/>
        </w:rPr>
        <w:t xml:space="preserve"> de 3</w:t>
      </w:r>
      <w:r w:rsidR="002E672C">
        <w:rPr>
          <w:rFonts w:cs="Times New Roman"/>
          <w:szCs w:val="24"/>
        </w:rPr>
        <w:t>0 minutos;</w:t>
      </w:r>
      <w:r w:rsidR="00DC1190" w:rsidRPr="002327F8">
        <w:rPr>
          <w:rFonts w:cs="Times New Roman"/>
          <w:szCs w:val="24"/>
        </w:rPr>
        <w:t xml:space="preserve"> inferior al usado por </w:t>
      </w:r>
      <w:r w:rsidR="00DC1190" w:rsidRPr="00A67C95">
        <w:rPr>
          <w:rFonts w:cs="Times New Roman"/>
          <w:szCs w:val="24"/>
        </w:rPr>
        <w:t>Sharif et al. (</w:t>
      </w:r>
      <w:r w:rsidR="000A028E">
        <w:rPr>
          <w:rFonts w:cs="Times New Roman"/>
          <w:szCs w:val="24"/>
        </w:rPr>
        <w:fldChar w:fldCharType="begin"/>
      </w:r>
      <w:r w:rsidR="000A028E">
        <w:rPr>
          <w:rFonts w:cs="Times New Roman"/>
          <w:szCs w:val="24"/>
        </w:rPr>
        <w:instrText xml:space="preserve"> REF _Ref448668482 \r \h </w:instrText>
      </w:r>
      <w:r w:rsidR="000A028E">
        <w:rPr>
          <w:rFonts w:cs="Times New Roman"/>
          <w:szCs w:val="24"/>
        </w:rPr>
      </w:r>
      <w:r w:rsidR="000A028E">
        <w:rPr>
          <w:rFonts w:cs="Times New Roman"/>
          <w:szCs w:val="24"/>
        </w:rPr>
        <w:fldChar w:fldCharType="separate"/>
      </w:r>
      <w:r w:rsidR="005351A1">
        <w:rPr>
          <w:rFonts w:cs="Times New Roman"/>
          <w:szCs w:val="24"/>
        </w:rPr>
        <w:t>25</w:t>
      </w:r>
      <w:r w:rsidR="000A028E">
        <w:rPr>
          <w:rFonts w:cs="Times New Roman"/>
          <w:szCs w:val="24"/>
        </w:rPr>
        <w:fldChar w:fldCharType="end"/>
      </w:r>
      <w:r w:rsidR="00DC1190" w:rsidRPr="00A67C95">
        <w:rPr>
          <w:rFonts w:cs="Times New Roman"/>
          <w:szCs w:val="24"/>
        </w:rPr>
        <w:t>)</w:t>
      </w:r>
      <w:r w:rsidR="00DC1190" w:rsidRPr="002327F8">
        <w:rPr>
          <w:rFonts w:cs="Times New Roman"/>
          <w:szCs w:val="24"/>
        </w:rPr>
        <w:t xml:space="preserve"> para el análisis por GC-μECD de nueve plaguicidas. Los números de identificación de cada plaguicida (ID) establecidos por GC-MS bajo las mismas condiciones de separación en el horno del cromatógrafo y los números analíticos de mérito calculados para cada </w:t>
      </w:r>
      <w:r w:rsidR="00137EA5" w:rsidRPr="002327F8">
        <w:rPr>
          <w:rFonts w:cs="Times New Roman"/>
          <w:szCs w:val="24"/>
        </w:rPr>
        <w:t xml:space="preserve">mensurando </w:t>
      </w:r>
      <w:r w:rsidR="009010A2">
        <w:rPr>
          <w:rFonts w:cs="Times New Roman"/>
          <w:szCs w:val="24"/>
        </w:rPr>
        <w:t xml:space="preserve">se presentan en la </w:t>
      </w:r>
      <w:r w:rsidR="009010A2">
        <w:rPr>
          <w:rFonts w:cs="Times New Roman"/>
          <w:szCs w:val="24"/>
        </w:rPr>
        <w:fldChar w:fldCharType="begin"/>
      </w:r>
      <w:r w:rsidR="009010A2">
        <w:rPr>
          <w:rFonts w:cs="Times New Roman"/>
          <w:szCs w:val="24"/>
        </w:rPr>
        <w:instrText xml:space="preserve"> REF _Ref448675835 \h </w:instrText>
      </w:r>
      <w:r w:rsidR="009010A2">
        <w:rPr>
          <w:rFonts w:cs="Times New Roman"/>
          <w:szCs w:val="24"/>
        </w:rPr>
      </w:r>
      <w:r w:rsidR="009010A2">
        <w:rPr>
          <w:rFonts w:cs="Times New Roman"/>
          <w:szCs w:val="24"/>
        </w:rPr>
        <w:fldChar w:fldCharType="separate"/>
      </w:r>
      <w:r w:rsidR="005351A1" w:rsidRPr="00544004">
        <w:rPr>
          <w:b/>
        </w:rPr>
        <w:t xml:space="preserve">Tabla </w:t>
      </w:r>
      <w:r w:rsidR="005351A1">
        <w:rPr>
          <w:b/>
          <w:noProof/>
        </w:rPr>
        <w:t>1</w:t>
      </w:r>
      <w:r w:rsidR="009010A2">
        <w:rPr>
          <w:rFonts w:cs="Times New Roman"/>
          <w:szCs w:val="24"/>
        </w:rPr>
        <w:fldChar w:fldCharType="end"/>
      </w:r>
      <w:r w:rsidR="00DC1190" w:rsidRPr="002327F8">
        <w:rPr>
          <w:rFonts w:cs="Times New Roman"/>
          <w:szCs w:val="24"/>
        </w:rPr>
        <w:t xml:space="preserve">. </w:t>
      </w:r>
      <w:r w:rsidR="00D21F59">
        <w:rPr>
          <w:rFonts w:cs="Times New Roman"/>
          <w:szCs w:val="24"/>
        </w:rPr>
        <w:t xml:space="preserve"> </w:t>
      </w:r>
    </w:p>
    <w:p w14:paraId="7AEEE17A" w14:textId="5D31E6EF" w:rsidR="00112293" w:rsidRDefault="00112293" w:rsidP="00827A43">
      <w:pPr>
        <w:rPr>
          <w:rFonts w:cs="Times New Roman"/>
          <w:szCs w:val="24"/>
        </w:rPr>
      </w:pPr>
      <w:r>
        <w:rPr>
          <w:noProof/>
          <w:lang w:eastAsia="es-CO"/>
        </w:rPr>
        <w:drawing>
          <wp:inline distT="0" distB="0" distL="0" distR="0" wp14:anchorId="5E753CEF" wp14:editId="52AF7C0F">
            <wp:extent cx="5512435" cy="2790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8" t="8547" r="2980" b="5985"/>
                    <a:stretch/>
                  </pic:blipFill>
                  <pic:spPr bwMode="auto">
                    <a:xfrm>
                      <a:off x="0" y="0"/>
                      <a:ext cx="5580514" cy="2824554"/>
                    </a:xfrm>
                    <a:prstGeom prst="rect">
                      <a:avLst/>
                    </a:prstGeom>
                    <a:ln>
                      <a:noFill/>
                    </a:ln>
                    <a:extLst>
                      <a:ext uri="{53640926-AAD7-44D8-BBD7-CCE9431645EC}">
                        <a14:shadowObscured xmlns:a14="http://schemas.microsoft.com/office/drawing/2010/main"/>
                      </a:ext>
                    </a:extLst>
                  </pic:spPr>
                </pic:pic>
              </a:graphicData>
            </a:graphic>
          </wp:inline>
        </w:drawing>
      </w:r>
    </w:p>
    <w:p w14:paraId="3F85C12B" w14:textId="77777777" w:rsidR="00657531" w:rsidRPr="002327F8" w:rsidRDefault="00657531" w:rsidP="00657531">
      <w:pPr>
        <w:pStyle w:val="Caption"/>
        <w:jc w:val="both"/>
        <w:rPr>
          <w:noProof/>
          <w:szCs w:val="24"/>
          <w:lang w:eastAsia="es-CO"/>
        </w:rPr>
      </w:pPr>
      <w:bookmarkStart w:id="4" w:name="_Ref448675757"/>
      <w:r>
        <w:t xml:space="preserve">Figura </w:t>
      </w:r>
      <w:fldSimple w:instr=" SEQ Figura \* ARABIC ">
        <w:r w:rsidR="005351A1">
          <w:rPr>
            <w:noProof/>
          </w:rPr>
          <w:t>1</w:t>
        </w:r>
      </w:fldSimple>
      <w:bookmarkEnd w:id="4"/>
      <w:r w:rsidRPr="002327F8">
        <w:rPr>
          <w:color w:val="000000" w:themeColor="text1"/>
          <w:szCs w:val="24"/>
        </w:rPr>
        <w:t xml:space="preserve"> Perfil cromatográfico de la separación de plaguicidas </w:t>
      </w:r>
      <w:r>
        <w:rPr>
          <w:color w:val="000000" w:themeColor="text1"/>
          <w:szCs w:val="24"/>
        </w:rPr>
        <w:t>organoclorados, organofosforados y estándar interno</w:t>
      </w:r>
      <w:r w:rsidRPr="002327F8">
        <w:rPr>
          <w:color w:val="000000" w:themeColor="text1"/>
          <w:szCs w:val="24"/>
        </w:rPr>
        <w:t>.</w:t>
      </w:r>
      <w:r>
        <w:rPr>
          <w:color w:val="000000" w:themeColor="text1"/>
          <w:szCs w:val="24"/>
        </w:rPr>
        <w:t xml:space="preserve"> </w:t>
      </w:r>
    </w:p>
    <w:p w14:paraId="32954348" w14:textId="77777777" w:rsidR="0024446D" w:rsidRPr="002327F8" w:rsidRDefault="00446590" w:rsidP="00544004">
      <w:pPr>
        <w:rPr>
          <w:rFonts w:cs="Times New Roman"/>
          <w:szCs w:val="24"/>
        </w:rPr>
      </w:pPr>
      <w:r w:rsidRPr="002327F8">
        <w:rPr>
          <w:rFonts w:cs="Times New Roman"/>
          <w:szCs w:val="24"/>
        </w:rPr>
        <w:t xml:space="preserve">Los resultados muestran picos con simetrías cercanas a uno para la mayoría de plaguicidas. Las resoluciones fueron mayores </w:t>
      </w:r>
      <w:r>
        <w:rPr>
          <w:rFonts w:cs="Times New Roman"/>
          <w:szCs w:val="24"/>
        </w:rPr>
        <w:t>a</w:t>
      </w:r>
      <w:r w:rsidRPr="002327F8">
        <w:rPr>
          <w:rFonts w:cs="Times New Roman"/>
          <w:szCs w:val="24"/>
        </w:rPr>
        <w:t xml:space="preserve"> 1,2, adecuadas para todos los mensurandos, excepto para los compuestos </w:t>
      </w:r>
      <w:r w:rsidRPr="002327F8">
        <w:rPr>
          <w:rFonts w:cs="Times New Roman"/>
          <w:szCs w:val="24"/>
        </w:rPr>
        <w:sym w:font="Symbol" w:char="F064"/>
      </w:r>
      <w:r w:rsidRPr="002327F8">
        <w:rPr>
          <w:rFonts w:cs="Times New Roman"/>
          <w:szCs w:val="24"/>
        </w:rPr>
        <w:t xml:space="preserve">-BHC y clorpirifos. Los plaguicidas azinfós, malation y terbufos no se detectaron </w:t>
      </w:r>
      <w:r>
        <w:rPr>
          <w:rFonts w:cs="Times New Roman"/>
          <w:szCs w:val="24"/>
        </w:rPr>
        <w:t>en las concentraciones</w:t>
      </w:r>
      <w:r w:rsidRPr="002327F8">
        <w:rPr>
          <w:rFonts w:cs="Times New Roman"/>
          <w:szCs w:val="24"/>
        </w:rPr>
        <w:t xml:space="preserve"> probada</w:t>
      </w:r>
      <w:r>
        <w:rPr>
          <w:rFonts w:cs="Times New Roman"/>
          <w:szCs w:val="24"/>
        </w:rPr>
        <w:t>s</w:t>
      </w:r>
      <w:r w:rsidRPr="002327F8">
        <w:rPr>
          <w:rFonts w:cs="Times New Roman"/>
          <w:szCs w:val="24"/>
        </w:rPr>
        <w:t>, por tal razón no se incluyeron en los análisis</w:t>
      </w:r>
      <w:r>
        <w:rPr>
          <w:rFonts w:cs="Times New Roman"/>
          <w:szCs w:val="24"/>
        </w:rPr>
        <w:t>. L</w:t>
      </w:r>
      <w:r w:rsidRPr="002327F8">
        <w:rPr>
          <w:rFonts w:cs="Times New Roman"/>
          <w:szCs w:val="24"/>
        </w:rPr>
        <w:t xml:space="preserve">a </w:t>
      </w:r>
    </w:p>
    <w:tbl>
      <w:tblPr>
        <w:tblW w:w="0" w:type="auto"/>
        <w:tblCellMar>
          <w:left w:w="70" w:type="dxa"/>
          <w:right w:w="70" w:type="dxa"/>
        </w:tblCellMar>
        <w:tblLook w:val="04A0" w:firstRow="1" w:lastRow="0" w:firstColumn="1" w:lastColumn="0" w:noHBand="0" w:noVBand="1"/>
      </w:tblPr>
      <w:tblGrid>
        <w:gridCol w:w="375"/>
        <w:gridCol w:w="1782"/>
        <w:gridCol w:w="593"/>
        <w:gridCol w:w="593"/>
        <w:gridCol w:w="593"/>
        <w:gridCol w:w="1096"/>
        <w:gridCol w:w="1107"/>
        <w:gridCol w:w="1324"/>
        <w:gridCol w:w="1375"/>
      </w:tblGrid>
      <w:tr w:rsidR="0024446D" w:rsidRPr="00326902" w14:paraId="58008436" w14:textId="77777777" w:rsidTr="00E25054">
        <w:trPr>
          <w:trHeight w:val="330"/>
        </w:trPr>
        <w:tc>
          <w:tcPr>
            <w:tcW w:w="0" w:type="auto"/>
            <w:gridSpan w:val="9"/>
            <w:tcBorders>
              <w:bottom w:val="single" w:sz="4" w:space="0" w:color="auto"/>
            </w:tcBorders>
            <w:shd w:val="clear" w:color="auto" w:fill="auto"/>
            <w:vAlign w:val="center"/>
          </w:tcPr>
          <w:p w14:paraId="2342E2B8" w14:textId="77777777" w:rsidR="0024446D" w:rsidRPr="00544004" w:rsidRDefault="0024446D" w:rsidP="00871882">
            <w:pPr>
              <w:rPr>
                <w:rFonts w:eastAsia="Times New Roman" w:cs="Times New Roman"/>
                <w:b/>
                <w:color w:val="000000"/>
                <w:sz w:val="20"/>
                <w:szCs w:val="20"/>
                <w:lang w:eastAsia="es-CO"/>
              </w:rPr>
            </w:pPr>
            <w:bookmarkStart w:id="5" w:name="_Ref448675835"/>
            <w:r w:rsidRPr="00544004">
              <w:rPr>
                <w:b/>
              </w:rPr>
              <w:lastRenderedPageBreak/>
              <w:t xml:space="preserve">Tabla </w:t>
            </w:r>
            <w:r w:rsidRPr="00544004">
              <w:rPr>
                <w:b/>
              </w:rPr>
              <w:fldChar w:fldCharType="begin"/>
            </w:r>
            <w:r w:rsidRPr="00544004">
              <w:rPr>
                <w:b/>
              </w:rPr>
              <w:instrText xml:space="preserve"> SEQ Tabla \* ARABIC </w:instrText>
            </w:r>
            <w:r w:rsidRPr="00544004">
              <w:rPr>
                <w:b/>
              </w:rPr>
              <w:fldChar w:fldCharType="separate"/>
            </w:r>
            <w:r w:rsidR="005351A1">
              <w:rPr>
                <w:b/>
                <w:noProof/>
              </w:rPr>
              <w:t>1</w:t>
            </w:r>
            <w:r w:rsidRPr="00544004">
              <w:rPr>
                <w:b/>
                <w:noProof/>
              </w:rPr>
              <w:fldChar w:fldCharType="end"/>
            </w:r>
            <w:bookmarkEnd w:id="5"/>
            <w:r w:rsidRPr="00544004">
              <w:rPr>
                <w:b/>
              </w:rPr>
              <w:t>.</w:t>
            </w:r>
            <w:r w:rsidRPr="00544004">
              <w:rPr>
                <w:b/>
                <w:szCs w:val="24"/>
              </w:rPr>
              <w:t xml:space="preserve"> </w:t>
            </w:r>
            <w:r w:rsidRPr="00544004">
              <w:rPr>
                <w:b/>
                <w:color w:val="000000" w:themeColor="text1"/>
                <w:szCs w:val="24"/>
              </w:rPr>
              <w:t>Plaguicidas organoclorados, organofosforados y estándar interno analizados por</w:t>
            </w:r>
            <w:r w:rsidRPr="00544004">
              <w:rPr>
                <w:b/>
                <w:szCs w:val="24"/>
              </w:rPr>
              <w:t xml:space="preserve"> método implementado</w:t>
            </w:r>
          </w:p>
        </w:tc>
      </w:tr>
      <w:tr w:rsidR="0023413E" w:rsidRPr="00326902" w14:paraId="3A230B98" w14:textId="77777777" w:rsidTr="00E25054">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DCDD84" w14:textId="77777777" w:rsidR="0024446D" w:rsidRPr="00326902" w:rsidRDefault="0024446D" w:rsidP="00871882">
            <w:pPr>
              <w:spacing w:line="240" w:lineRule="auto"/>
              <w:jc w:val="center"/>
              <w:rPr>
                <w:rFonts w:eastAsia="Times New Roman" w:cs="Times New Roman"/>
                <w:b/>
                <w:color w:val="000000"/>
                <w:sz w:val="20"/>
                <w:szCs w:val="20"/>
                <w:lang w:eastAsia="es-CO"/>
              </w:rPr>
            </w:pPr>
            <w:r>
              <w:rPr>
                <w:rFonts w:eastAsia="Times New Roman" w:cs="Times New Roman"/>
                <w:b/>
                <w:color w:val="000000"/>
                <w:sz w:val="20"/>
                <w:szCs w:val="20"/>
                <w:lang w:eastAsia="es-CO"/>
              </w:rPr>
              <w:t>N° ID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AD8E3" w14:textId="77777777" w:rsidR="0024446D" w:rsidRPr="00326902" w:rsidRDefault="0024446D" w:rsidP="0023413E">
            <w:pPr>
              <w:spacing w:line="240" w:lineRule="auto"/>
              <w:jc w:val="left"/>
              <w:rPr>
                <w:rFonts w:eastAsia="Times New Roman" w:cs="Times New Roman"/>
                <w:b/>
                <w:color w:val="000000"/>
                <w:sz w:val="20"/>
                <w:szCs w:val="20"/>
                <w:lang w:eastAsia="es-CO"/>
              </w:rPr>
            </w:pPr>
            <w:r w:rsidRPr="00326902">
              <w:rPr>
                <w:rFonts w:eastAsia="Times New Roman" w:cs="Times New Roman"/>
                <w:b/>
                <w:color w:val="000000"/>
                <w:sz w:val="20"/>
                <w:szCs w:val="20"/>
                <w:lang w:eastAsia="es-CO"/>
              </w:rPr>
              <w:t>Plaguicida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CF3E54" w14:textId="77777777" w:rsidR="0024446D" w:rsidRPr="00326902" w:rsidRDefault="0024446D" w:rsidP="00871882">
            <w:pPr>
              <w:spacing w:line="240" w:lineRule="auto"/>
              <w:jc w:val="center"/>
              <w:rPr>
                <w:rFonts w:eastAsia="Times New Roman" w:cs="Times New Roman"/>
                <w:b/>
                <w:color w:val="000000"/>
                <w:sz w:val="20"/>
                <w:szCs w:val="20"/>
                <w:lang w:eastAsia="es-CO"/>
              </w:rPr>
            </w:pPr>
            <w:r>
              <w:rPr>
                <w:rFonts w:eastAsia="Times New Roman" w:cs="Times New Roman"/>
                <w:b/>
                <w:color w:val="000000"/>
                <w:sz w:val="20"/>
                <w:szCs w:val="20"/>
                <w:lang w:eastAsia="es-CO"/>
              </w:rPr>
              <w:t>t</w:t>
            </w:r>
            <w:r w:rsidRPr="00326902">
              <w:rPr>
                <w:rFonts w:eastAsia="Times New Roman" w:cs="Times New Roman"/>
                <w:b/>
                <w:color w:val="000000"/>
                <w:sz w:val="20"/>
                <w:szCs w:val="20"/>
                <w:vertAlign w:val="subscript"/>
                <w:lang w:eastAsia="es-CO"/>
              </w:rPr>
              <w:t>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E964" w14:textId="77777777" w:rsidR="0024446D" w:rsidRPr="00EF16B7" w:rsidRDefault="0024446D" w:rsidP="00871882">
            <w:pPr>
              <w:spacing w:line="240" w:lineRule="auto"/>
              <w:jc w:val="center"/>
              <w:rPr>
                <w:rFonts w:eastAsia="Times New Roman" w:cs="Times New Roman"/>
                <w:b/>
                <w:color w:val="000000"/>
                <w:sz w:val="20"/>
                <w:szCs w:val="20"/>
                <w:lang w:eastAsia="es-CO"/>
              </w:rPr>
            </w:pPr>
            <w:r w:rsidRPr="00326902">
              <w:rPr>
                <w:rFonts w:eastAsia="Times New Roman" w:cs="Times New Roman"/>
                <w:b/>
                <w:color w:val="000000"/>
                <w:sz w:val="20"/>
                <w:szCs w:val="20"/>
                <w:lang w:eastAsia="es-CO"/>
              </w:rPr>
              <w:t>R</w:t>
            </w:r>
            <w:r>
              <w:rPr>
                <w:rFonts w:eastAsia="Times New Roman" w:cs="Times New Roman"/>
                <w:b/>
                <w:color w:val="000000"/>
                <w:sz w:val="20"/>
                <w:szCs w:val="20"/>
                <w:vertAlign w:val="superscript"/>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4A01B" w14:textId="77777777" w:rsidR="0024446D" w:rsidRPr="00326902" w:rsidRDefault="0024446D" w:rsidP="00871882">
            <w:pPr>
              <w:spacing w:line="240" w:lineRule="auto"/>
              <w:jc w:val="center"/>
              <w:rPr>
                <w:rFonts w:eastAsia="Times New Roman" w:cs="Times New Roman"/>
                <w:b/>
                <w:color w:val="000000"/>
                <w:sz w:val="20"/>
                <w:szCs w:val="20"/>
                <w:lang w:eastAsia="es-CO"/>
              </w:rPr>
            </w:pPr>
            <w:r w:rsidRPr="00326902">
              <w:rPr>
                <w:rFonts w:eastAsia="Times New Roman" w:cs="Times New Roman"/>
                <w:b/>
                <w:color w:val="000000"/>
                <w:sz w:val="20"/>
                <w:szCs w:val="20"/>
                <w:lang w:eastAsia="es-CO"/>
              </w:rPr>
              <w:t>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F1289" w14:textId="77777777" w:rsidR="0024446D" w:rsidRPr="00326902" w:rsidRDefault="0024446D" w:rsidP="00871882">
            <w:pPr>
              <w:spacing w:line="240" w:lineRule="auto"/>
              <w:jc w:val="center"/>
              <w:rPr>
                <w:rFonts w:eastAsia="Times New Roman" w:cs="Times New Roman"/>
                <w:b/>
                <w:color w:val="000000"/>
                <w:sz w:val="20"/>
                <w:szCs w:val="20"/>
                <w:lang w:eastAsia="es-CO"/>
              </w:rPr>
            </w:pPr>
            <w:r w:rsidRPr="00326902">
              <w:rPr>
                <w:rFonts w:eastAsia="Times New Roman" w:cs="Times New Roman"/>
                <w:b/>
                <w:color w:val="000000"/>
                <w:sz w:val="20"/>
                <w:szCs w:val="20"/>
                <w:lang w:eastAsia="es-CO"/>
              </w:rPr>
              <w:t>LOD</w:t>
            </w:r>
            <w:r>
              <w:rPr>
                <w:rFonts w:eastAsia="Times New Roman" w:cs="Times New Roman"/>
                <w:b/>
                <w:color w:val="000000"/>
                <w:sz w:val="20"/>
                <w:szCs w:val="20"/>
                <w:lang w:eastAsia="es-CO"/>
              </w:rPr>
              <w:t xml:space="preserve"> (ppb)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6ECBC" w14:textId="77777777" w:rsidR="0024446D" w:rsidRPr="00326902" w:rsidRDefault="0024446D" w:rsidP="00871882">
            <w:pPr>
              <w:spacing w:line="240" w:lineRule="auto"/>
              <w:jc w:val="center"/>
              <w:rPr>
                <w:rFonts w:eastAsia="Times New Roman" w:cs="Times New Roman"/>
                <w:b/>
                <w:color w:val="000000"/>
                <w:sz w:val="20"/>
                <w:szCs w:val="20"/>
                <w:lang w:eastAsia="es-CO"/>
              </w:rPr>
            </w:pPr>
            <w:r w:rsidRPr="00326902">
              <w:rPr>
                <w:rFonts w:eastAsia="Times New Roman" w:cs="Times New Roman"/>
                <w:b/>
                <w:color w:val="000000"/>
                <w:sz w:val="20"/>
                <w:szCs w:val="20"/>
                <w:lang w:eastAsia="es-CO"/>
              </w:rPr>
              <w:t>LOQ</w:t>
            </w:r>
            <w:r>
              <w:rPr>
                <w:rFonts w:eastAsia="Times New Roman" w:cs="Times New Roman"/>
                <w:b/>
                <w:color w:val="000000"/>
                <w:sz w:val="20"/>
                <w:szCs w:val="20"/>
                <w:lang w:eastAsia="es-CO"/>
              </w:rPr>
              <w:t xml:space="preserve"> (ppb)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4AF68" w14:textId="77777777" w:rsidR="0024446D" w:rsidRDefault="0024446D" w:rsidP="00871882">
            <w:pPr>
              <w:spacing w:line="240" w:lineRule="auto"/>
              <w:jc w:val="center"/>
              <w:rPr>
                <w:rFonts w:eastAsia="Times New Roman" w:cs="Times New Roman"/>
                <w:b/>
                <w:color w:val="000000"/>
                <w:sz w:val="20"/>
                <w:szCs w:val="20"/>
                <w:lang w:eastAsia="es-CO"/>
              </w:rPr>
            </w:pPr>
            <w:r>
              <w:rPr>
                <w:rFonts w:eastAsia="Times New Roman" w:cs="Times New Roman"/>
                <w:b/>
                <w:color w:val="000000"/>
                <w:sz w:val="20"/>
                <w:szCs w:val="20"/>
                <w:lang w:eastAsia="es-CO"/>
              </w:rPr>
              <w:t>Recuperación</w:t>
            </w:r>
          </w:p>
          <w:p w14:paraId="0DA9EAB9" w14:textId="77777777" w:rsidR="0024446D" w:rsidRPr="00326902" w:rsidRDefault="0024446D" w:rsidP="00871882">
            <w:pPr>
              <w:spacing w:line="240" w:lineRule="auto"/>
              <w:jc w:val="center"/>
              <w:rPr>
                <w:rFonts w:eastAsia="Times New Roman" w:cs="Times New Roman"/>
                <w:b/>
                <w:color w:val="000000"/>
                <w:sz w:val="20"/>
                <w:szCs w:val="20"/>
                <w:lang w:eastAsia="es-CO"/>
              </w:rPr>
            </w:pPr>
            <w:r>
              <w:rPr>
                <w:rFonts w:eastAsia="Times New Roman" w:cs="Times New Roman"/>
                <w:b/>
                <w:color w:val="000000"/>
                <w:sz w:val="20"/>
                <w:szCs w:val="20"/>
                <w:lang w:eastAsia="es-CO"/>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9E68B0" w14:textId="77777777" w:rsidR="0024446D" w:rsidRPr="00326902" w:rsidRDefault="0024446D" w:rsidP="00871882">
            <w:pPr>
              <w:spacing w:line="240" w:lineRule="auto"/>
              <w:jc w:val="center"/>
              <w:rPr>
                <w:rFonts w:eastAsia="Times New Roman" w:cs="Times New Roman"/>
                <w:b/>
                <w:color w:val="000000"/>
                <w:sz w:val="20"/>
                <w:szCs w:val="20"/>
                <w:lang w:eastAsia="es-CO"/>
              </w:rPr>
            </w:pPr>
            <w:r>
              <w:rPr>
                <w:rFonts w:eastAsia="Times New Roman" w:cs="Times New Roman"/>
                <w:b/>
                <w:color w:val="000000"/>
                <w:sz w:val="20"/>
                <w:szCs w:val="20"/>
                <w:lang w:eastAsia="es-CO"/>
              </w:rPr>
              <w:t>Repetitividad, CV (%)</w:t>
            </w:r>
          </w:p>
        </w:tc>
      </w:tr>
      <w:tr w:rsidR="0024446D" w:rsidRPr="00326902" w14:paraId="4932366B"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6D809005" w14:textId="77777777" w:rsidR="0024446D"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20CCB" w14:textId="77777777" w:rsidR="0024446D" w:rsidRPr="00326902" w:rsidRDefault="0024446D" w:rsidP="00871882">
            <w:pPr>
              <w:spacing w:line="240" w:lineRule="auto"/>
              <w:jc w:val="left"/>
              <w:rPr>
                <w:rFonts w:eastAsia="Times New Roman" w:cs="Times New Roman"/>
                <w:color w:val="000000"/>
                <w:sz w:val="20"/>
                <w:szCs w:val="20"/>
                <w:lang w:eastAsia="es-CO"/>
              </w:rPr>
            </w:pPr>
            <w:r>
              <w:rPr>
                <w:rFonts w:eastAsia="Times New Roman" w:cs="Times New Roman"/>
                <w:color w:val="000000"/>
                <w:sz w:val="20"/>
                <w:szCs w:val="20"/>
                <w:lang w:val="fr-FR" w:eastAsia="es-CO"/>
              </w:rPr>
              <w:t>F</w:t>
            </w:r>
            <w:r w:rsidRPr="00326902">
              <w:rPr>
                <w:rFonts w:eastAsia="Times New Roman" w:cs="Times New Roman"/>
                <w:color w:val="000000"/>
                <w:sz w:val="20"/>
                <w:szCs w:val="20"/>
                <w:lang w:val="fr-FR" w:eastAsia="es-CO"/>
              </w:rPr>
              <w:t>orato</w:t>
            </w:r>
          </w:p>
        </w:tc>
        <w:tc>
          <w:tcPr>
            <w:tcW w:w="0" w:type="auto"/>
            <w:tcBorders>
              <w:top w:val="single" w:sz="4" w:space="0" w:color="auto"/>
              <w:left w:val="single" w:sz="4" w:space="0" w:color="auto"/>
              <w:bottom w:val="single" w:sz="4" w:space="0" w:color="auto"/>
              <w:right w:val="single" w:sz="4" w:space="0" w:color="auto"/>
            </w:tcBorders>
            <w:vAlign w:val="center"/>
          </w:tcPr>
          <w:p w14:paraId="4D51C70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18,23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E0893"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BDAD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0,022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7A2CE"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D88DD"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1,58</w:t>
            </w:r>
          </w:p>
        </w:tc>
        <w:tc>
          <w:tcPr>
            <w:tcW w:w="0" w:type="auto"/>
            <w:tcBorders>
              <w:top w:val="single" w:sz="4" w:space="0" w:color="auto"/>
              <w:left w:val="single" w:sz="4" w:space="0" w:color="auto"/>
              <w:bottom w:val="single" w:sz="4" w:space="0" w:color="auto"/>
              <w:right w:val="single" w:sz="4" w:space="0" w:color="auto"/>
            </w:tcBorders>
            <w:vAlign w:val="center"/>
          </w:tcPr>
          <w:p w14:paraId="3CE83976"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64,</w:t>
            </w:r>
            <w:r w:rsidRPr="0088575E">
              <w:rPr>
                <w:rFonts w:eastAsia="Times New Roman" w:cs="Times New Roman"/>
                <w:color w:val="000000"/>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vAlign w:val="center"/>
          </w:tcPr>
          <w:p w14:paraId="33F14008"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8,63</w:t>
            </w:r>
          </w:p>
        </w:tc>
      </w:tr>
      <w:tr w:rsidR="0024446D" w:rsidRPr="00326902" w14:paraId="506D2325"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65E7399"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58E6D"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9D7F20">
              <w:rPr>
                <w:rFonts w:ascii="Symbol" w:eastAsia="Times New Roman" w:hAnsi="Symbol" w:cs="Times New Roman"/>
                <w:color w:val="000000"/>
                <w:sz w:val="20"/>
                <w:szCs w:val="20"/>
                <w:lang w:val="fr-FR" w:eastAsia="es-CO"/>
              </w:rPr>
              <w:t></w:t>
            </w:r>
            <w:r w:rsidRPr="00326902">
              <w:rPr>
                <w:rFonts w:eastAsia="Times New Roman" w:cs="Times New Roman"/>
                <w:color w:val="000000"/>
                <w:sz w:val="20"/>
                <w:szCs w:val="20"/>
                <w:lang w:val="fr-FR" w:eastAsia="es-CO"/>
              </w:rPr>
              <w:t>-BHC</w:t>
            </w:r>
          </w:p>
        </w:tc>
        <w:tc>
          <w:tcPr>
            <w:tcW w:w="0" w:type="auto"/>
            <w:tcBorders>
              <w:top w:val="single" w:sz="4" w:space="0" w:color="auto"/>
              <w:left w:val="single" w:sz="4" w:space="0" w:color="auto"/>
              <w:bottom w:val="single" w:sz="4" w:space="0" w:color="auto"/>
              <w:right w:val="single" w:sz="4" w:space="0" w:color="auto"/>
            </w:tcBorders>
            <w:vAlign w:val="center"/>
          </w:tcPr>
          <w:p w14:paraId="6EB596E7"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19,30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B1BA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163C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0,775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E8BD"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688E1"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2,84</w:t>
            </w:r>
          </w:p>
        </w:tc>
        <w:tc>
          <w:tcPr>
            <w:tcW w:w="0" w:type="auto"/>
            <w:tcBorders>
              <w:top w:val="single" w:sz="4" w:space="0" w:color="auto"/>
              <w:left w:val="single" w:sz="4" w:space="0" w:color="auto"/>
              <w:bottom w:val="single" w:sz="4" w:space="0" w:color="auto"/>
              <w:right w:val="single" w:sz="4" w:space="0" w:color="auto"/>
            </w:tcBorders>
            <w:vAlign w:val="center"/>
          </w:tcPr>
          <w:p w14:paraId="5DFE0112"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99,</w:t>
            </w:r>
            <w:r w:rsidRPr="0088575E">
              <w:rPr>
                <w:rFonts w:eastAsia="Times New Roman" w:cs="Times New Roman"/>
                <w:color w:val="000000"/>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vAlign w:val="center"/>
          </w:tcPr>
          <w:p w14:paraId="747BE781"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5,69</w:t>
            </w:r>
          </w:p>
        </w:tc>
      </w:tr>
      <w:tr w:rsidR="0024446D" w:rsidRPr="00326902" w14:paraId="41DF0D12"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05EA0FD9" w14:textId="77777777" w:rsidR="0024446D"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6E9D4B" w14:textId="77777777" w:rsidR="0024446D" w:rsidRPr="00326902" w:rsidRDefault="0024446D" w:rsidP="00871882">
            <w:pPr>
              <w:spacing w:line="240" w:lineRule="auto"/>
              <w:jc w:val="left"/>
              <w:rPr>
                <w:rFonts w:eastAsia="Times New Roman" w:cs="Times New Roman"/>
                <w:color w:val="000000"/>
                <w:sz w:val="20"/>
                <w:szCs w:val="20"/>
                <w:lang w:val="fr-FR" w:eastAsia="es-CO"/>
              </w:rPr>
            </w:pPr>
            <w:r>
              <w:rPr>
                <w:rFonts w:eastAsia="Times New Roman" w:cs="Times New Roman"/>
                <w:color w:val="000000"/>
                <w:sz w:val="20"/>
                <w:szCs w:val="20"/>
                <w:lang w:val="fr-FR" w:eastAsia="es-CO"/>
              </w:rPr>
              <w:t>ISTD</w:t>
            </w:r>
          </w:p>
        </w:tc>
        <w:tc>
          <w:tcPr>
            <w:tcW w:w="0" w:type="auto"/>
            <w:tcBorders>
              <w:top w:val="single" w:sz="4" w:space="0" w:color="auto"/>
              <w:left w:val="single" w:sz="4" w:space="0" w:color="auto"/>
              <w:bottom w:val="single" w:sz="4" w:space="0" w:color="auto"/>
              <w:right w:val="single" w:sz="4" w:space="0" w:color="auto"/>
            </w:tcBorders>
            <w:vAlign w:val="center"/>
          </w:tcPr>
          <w:p w14:paraId="51953F8E"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5B4076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8D961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0C40B1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BEA01D7"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w:t>
            </w:r>
          </w:p>
        </w:tc>
        <w:tc>
          <w:tcPr>
            <w:tcW w:w="0" w:type="auto"/>
            <w:tcBorders>
              <w:top w:val="single" w:sz="4" w:space="0" w:color="auto"/>
              <w:left w:val="single" w:sz="4" w:space="0" w:color="auto"/>
              <w:bottom w:val="single" w:sz="4" w:space="0" w:color="auto"/>
              <w:right w:val="single" w:sz="4" w:space="0" w:color="auto"/>
            </w:tcBorders>
            <w:vAlign w:val="center"/>
          </w:tcPr>
          <w:p w14:paraId="1B556D73" w14:textId="77777777" w:rsidR="0024446D"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w:t>
            </w:r>
          </w:p>
        </w:tc>
        <w:tc>
          <w:tcPr>
            <w:tcW w:w="0" w:type="auto"/>
            <w:tcBorders>
              <w:top w:val="single" w:sz="4" w:space="0" w:color="auto"/>
              <w:left w:val="single" w:sz="4" w:space="0" w:color="auto"/>
              <w:bottom w:val="single" w:sz="4" w:space="0" w:color="auto"/>
              <w:right w:val="single" w:sz="4" w:space="0" w:color="auto"/>
            </w:tcBorders>
            <w:vAlign w:val="center"/>
          </w:tcPr>
          <w:p w14:paraId="37548E2C" w14:textId="77777777" w:rsidR="0024446D"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w:t>
            </w:r>
          </w:p>
        </w:tc>
      </w:tr>
      <w:tr w:rsidR="0024446D" w:rsidRPr="00326902" w14:paraId="47DD1FCF"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5053246"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66CE3"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Terbufos</w:t>
            </w:r>
          </w:p>
        </w:tc>
        <w:tc>
          <w:tcPr>
            <w:tcW w:w="0" w:type="auto"/>
            <w:tcBorders>
              <w:top w:val="single" w:sz="4" w:space="0" w:color="auto"/>
              <w:left w:val="single" w:sz="4" w:space="0" w:color="auto"/>
              <w:bottom w:val="single" w:sz="4" w:space="0" w:color="auto"/>
              <w:right w:val="single" w:sz="4" w:space="0" w:color="auto"/>
            </w:tcBorders>
            <w:vAlign w:val="center"/>
          </w:tcPr>
          <w:p w14:paraId="1B6C28EB"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A7AC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72C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0,020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1C6A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F375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1,74</w:t>
            </w:r>
          </w:p>
        </w:tc>
        <w:tc>
          <w:tcPr>
            <w:tcW w:w="0" w:type="auto"/>
            <w:tcBorders>
              <w:top w:val="single" w:sz="4" w:space="0" w:color="auto"/>
              <w:left w:val="single" w:sz="4" w:space="0" w:color="auto"/>
              <w:bottom w:val="single" w:sz="4" w:space="0" w:color="auto"/>
              <w:right w:val="single" w:sz="4" w:space="0" w:color="auto"/>
            </w:tcBorders>
            <w:vAlign w:val="center"/>
          </w:tcPr>
          <w:p w14:paraId="78AA8DF8"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65,</w:t>
            </w:r>
            <w:r w:rsidRPr="0088575E">
              <w:rPr>
                <w:rFonts w:eastAsia="Times New Roman" w:cs="Times New Roman"/>
                <w:color w:val="000000"/>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vAlign w:val="center"/>
          </w:tcPr>
          <w:p w14:paraId="421557F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0,36</w:t>
            </w:r>
          </w:p>
        </w:tc>
      </w:tr>
      <w:tr w:rsidR="0024446D" w:rsidRPr="00326902" w14:paraId="0F90073A"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091A2A0F"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C3D77"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Diazinon</w:t>
            </w:r>
          </w:p>
        </w:tc>
        <w:tc>
          <w:tcPr>
            <w:tcW w:w="0" w:type="auto"/>
            <w:tcBorders>
              <w:top w:val="single" w:sz="4" w:space="0" w:color="auto"/>
              <w:left w:val="single" w:sz="4" w:space="0" w:color="auto"/>
              <w:bottom w:val="single" w:sz="4" w:space="0" w:color="auto"/>
              <w:right w:val="single" w:sz="4" w:space="0" w:color="auto"/>
            </w:tcBorders>
            <w:vAlign w:val="center"/>
          </w:tcPr>
          <w:p w14:paraId="755EEB06"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20,27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B3B7E"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0,997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6236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0,032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A71F"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35A4"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779</w:t>
            </w:r>
          </w:p>
        </w:tc>
        <w:tc>
          <w:tcPr>
            <w:tcW w:w="0" w:type="auto"/>
            <w:tcBorders>
              <w:top w:val="single" w:sz="4" w:space="0" w:color="auto"/>
              <w:left w:val="single" w:sz="4" w:space="0" w:color="auto"/>
              <w:bottom w:val="single" w:sz="4" w:space="0" w:color="auto"/>
              <w:right w:val="single" w:sz="4" w:space="0" w:color="auto"/>
            </w:tcBorders>
            <w:vAlign w:val="center"/>
          </w:tcPr>
          <w:p w14:paraId="2B6FA547"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83,</w:t>
            </w:r>
            <w:r w:rsidRPr="0088575E">
              <w:rPr>
                <w:rFonts w:eastAsia="Times New Roman" w:cs="Times New Roman"/>
                <w:color w:val="000000"/>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vAlign w:val="center"/>
          </w:tcPr>
          <w:p w14:paraId="75246051"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13,9</w:t>
            </w:r>
          </w:p>
        </w:tc>
      </w:tr>
      <w:tr w:rsidR="0024446D" w:rsidRPr="00326902" w14:paraId="34D3B80C"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3720308"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FDE8"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9D7F20">
              <w:rPr>
                <w:rFonts w:ascii="Symbol" w:eastAsia="Times New Roman" w:hAnsi="Symbol" w:cs="Times New Roman"/>
                <w:color w:val="000000"/>
                <w:sz w:val="20"/>
                <w:szCs w:val="20"/>
                <w:lang w:val="fr-FR" w:eastAsia="es-CO"/>
              </w:rPr>
              <w:t></w:t>
            </w:r>
            <w:r w:rsidRPr="00326902">
              <w:rPr>
                <w:rFonts w:eastAsia="Times New Roman" w:cs="Times New Roman"/>
                <w:color w:val="000000"/>
                <w:sz w:val="20"/>
                <w:szCs w:val="20"/>
                <w:lang w:val="fr-FR" w:eastAsia="es-CO"/>
              </w:rPr>
              <w:t>-BHC</w:t>
            </w:r>
          </w:p>
        </w:tc>
        <w:tc>
          <w:tcPr>
            <w:tcW w:w="0" w:type="auto"/>
            <w:tcBorders>
              <w:top w:val="single" w:sz="4" w:space="0" w:color="auto"/>
              <w:left w:val="single" w:sz="4" w:space="0" w:color="auto"/>
              <w:bottom w:val="single" w:sz="4" w:space="0" w:color="auto"/>
              <w:right w:val="single" w:sz="4" w:space="0" w:color="auto"/>
            </w:tcBorders>
            <w:vAlign w:val="center"/>
          </w:tcPr>
          <w:p w14:paraId="3D1B895E"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21,48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1BE0D"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4EFEE"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0,823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7D4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553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4,58</w:t>
            </w:r>
          </w:p>
        </w:tc>
        <w:tc>
          <w:tcPr>
            <w:tcW w:w="0" w:type="auto"/>
            <w:tcBorders>
              <w:top w:val="single" w:sz="4" w:space="0" w:color="auto"/>
              <w:left w:val="single" w:sz="4" w:space="0" w:color="auto"/>
              <w:bottom w:val="single" w:sz="4" w:space="0" w:color="auto"/>
              <w:right w:val="single" w:sz="4" w:space="0" w:color="auto"/>
            </w:tcBorders>
            <w:vAlign w:val="center"/>
          </w:tcPr>
          <w:p w14:paraId="592667A3" w14:textId="77777777" w:rsidR="0024446D" w:rsidRPr="0088575E" w:rsidRDefault="0024446D" w:rsidP="00871882">
            <w:pPr>
              <w:spacing w:line="240" w:lineRule="auto"/>
              <w:jc w:val="center"/>
              <w:rPr>
                <w:rFonts w:eastAsia="Times New Roman" w:cs="Times New Roman"/>
                <w:color w:val="000000"/>
                <w:sz w:val="20"/>
                <w:szCs w:val="20"/>
                <w:lang w:eastAsia="es-CO"/>
              </w:rPr>
            </w:pPr>
            <w:r w:rsidRPr="0088575E">
              <w:rPr>
                <w:rFonts w:eastAsia="Times New Roman" w:cs="Times New Roman"/>
                <w:color w:val="000000"/>
                <w:sz w:val="20"/>
                <w:szCs w:val="20"/>
                <w:lang w:eastAsia="es-CO"/>
              </w:rPr>
              <w:t>105</w:t>
            </w:r>
            <w:r>
              <w:rPr>
                <w:rFonts w:eastAsia="Times New Roman" w:cs="Times New Roman"/>
                <w:color w:val="000000"/>
                <w:sz w:val="20"/>
                <w:szCs w:val="20"/>
                <w:lang w:eastAsia="es-CO"/>
              </w:rPr>
              <w:t>,</w:t>
            </w:r>
            <w:r w:rsidRPr="0088575E">
              <w:rPr>
                <w:rFonts w:eastAsia="Times New Roman" w:cs="Times New Roman"/>
                <w:color w:val="000000"/>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vAlign w:val="center"/>
          </w:tcPr>
          <w:p w14:paraId="3162C2B0"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7,49</w:t>
            </w:r>
          </w:p>
        </w:tc>
      </w:tr>
      <w:tr w:rsidR="0024446D" w:rsidRPr="00326902" w14:paraId="3B58750C"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39488398"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D32E4"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Heptacloro</w:t>
            </w:r>
          </w:p>
        </w:tc>
        <w:tc>
          <w:tcPr>
            <w:tcW w:w="0" w:type="auto"/>
            <w:tcBorders>
              <w:top w:val="single" w:sz="4" w:space="0" w:color="auto"/>
              <w:left w:val="single" w:sz="4" w:space="0" w:color="auto"/>
              <w:bottom w:val="single" w:sz="4" w:space="0" w:color="auto"/>
              <w:right w:val="single" w:sz="4" w:space="0" w:color="auto"/>
            </w:tcBorders>
            <w:vAlign w:val="center"/>
          </w:tcPr>
          <w:p w14:paraId="7FC6120A"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22,39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F1931"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6DE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0,094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30F8F"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8B637"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445</w:t>
            </w:r>
          </w:p>
        </w:tc>
        <w:tc>
          <w:tcPr>
            <w:tcW w:w="0" w:type="auto"/>
            <w:tcBorders>
              <w:top w:val="single" w:sz="4" w:space="0" w:color="auto"/>
              <w:left w:val="single" w:sz="4" w:space="0" w:color="auto"/>
              <w:bottom w:val="single" w:sz="4" w:space="0" w:color="auto"/>
              <w:right w:val="single" w:sz="4" w:space="0" w:color="auto"/>
            </w:tcBorders>
            <w:vAlign w:val="center"/>
          </w:tcPr>
          <w:p w14:paraId="3B0350F2"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90,</w:t>
            </w:r>
            <w:r w:rsidRPr="0088575E">
              <w:rPr>
                <w:rFonts w:eastAsia="Times New Roman" w:cs="Times New Roman"/>
                <w:color w:val="000000"/>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vAlign w:val="center"/>
          </w:tcPr>
          <w:p w14:paraId="09451C39"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6,44</w:t>
            </w:r>
          </w:p>
        </w:tc>
      </w:tr>
      <w:tr w:rsidR="0024446D" w:rsidRPr="00326902" w14:paraId="79AEDF00"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4B8F2BFE"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798EC"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Aldrin</w:t>
            </w:r>
          </w:p>
        </w:tc>
        <w:tc>
          <w:tcPr>
            <w:tcW w:w="0" w:type="auto"/>
            <w:tcBorders>
              <w:top w:val="single" w:sz="4" w:space="0" w:color="auto"/>
              <w:left w:val="single" w:sz="4" w:space="0" w:color="auto"/>
              <w:bottom w:val="single" w:sz="4" w:space="0" w:color="auto"/>
              <w:right w:val="single" w:sz="4" w:space="0" w:color="auto"/>
            </w:tcBorders>
            <w:vAlign w:val="center"/>
          </w:tcPr>
          <w:p w14:paraId="28D273EC"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23,51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5E493"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EABF3"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6D3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6561D"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1,41</w:t>
            </w:r>
          </w:p>
        </w:tc>
        <w:tc>
          <w:tcPr>
            <w:tcW w:w="0" w:type="auto"/>
            <w:tcBorders>
              <w:top w:val="single" w:sz="4" w:space="0" w:color="auto"/>
              <w:left w:val="single" w:sz="4" w:space="0" w:color="auto"/>
              <w:bottom w:val="single" w:sz="4" w:space="0" w:color="auto"/>
              <w:right w:val="single" w:sz="4" w:space="0" w:color="auto"/>
            </w:tcBorders>
            <w:vAlign w:val="center"/>
          </w:tcPr>
          <w:p w14:paraId="42325CA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82,</w:t>
            </w:r>
            <w:r w:rsidRPr="0088575E">
              <w:rPr>
                <w:rFonts w:eastAsia="Times New Roman" w:cs="Times New Roman"/>
                <w:color w:val="000000"/>
                <w:sz w:val="20"/>
                <w:szCs w:val="20"/>
                <w:lang w:eastAsia="es-CO"/>
              </w:rPr>
              <w:t>4</w:t>
            </w:r>
          </w:p>
        </w:tc>
        <w:tc>
          <w:tcPr>
            <w:tcW w:w="0" w:type="auto"/>
            <w:tcBorders>
              <w:top w:val="single" w:sz="4" w:space="0" w:color="auto"/>
              <w:left w:val="single" w:sz="4" w:space="0" w:color="auto"/>
              <w:bottom w:val="single" w:sz="4" w:space="0" w:color="auto"/>
              <w:right w:val="single" w:sz="4" w:space="0" w:color="auto"/>
            </w:tcBorders>
            <w:vAlign w:val="center"/>
          </w:tcPr>
          <w:p w14:paraId="2119E690"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4,65</w:t>
            </w:r>
          </w:p>
        </w:tc>
      </w:tr>
      <w:tr w:rsidR="0024446D" w:rsidRPr="00326902" w14:paraId="0B8210FC"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44AE0826"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B6B1A"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9D7F20">
              <w:rPr>
                <w:rFonts w:ascii="Symbol" w:eastAsia="Times New Roman" w:hAnsi="Symbol" w:cs="Times New Roman"/>
                <w:color w:val="000000"/>
                <w:sz w:val="20"/>
                <w:szCs w:val="20"/>
                <w:lang w:val="fr-FR" w:eastAsia="es-CO"/>
              </w:rPr>
              <w:t></w:t>
            </w:r>
            <w:r w:rsidRPr="00326902">
              <w:rPr>
                <w:rFonts w:eastAsia="Times New Roman" w:cs="Times New Roman"/>
                <w:color w:val="000000"/>
                <w:sz w:val="20"/>
                <w:szCs w:val="20"/>
                <w:lang w:val="fr-FR" w:eastAsia="es-CO"/>
              </w:rPr>
              <w:t>-BHC</w:t>
            </w:r>
          </w:p>
        </w:tc>
        <w:tc>
          <w:tcPr>
            <w:tcW w:w="0" w:type="auto"/>
            <w:tcBorders>
              <w:top w:val="single" w:sz="4" w:space="0" w:color="auto"/>
              <w:left w:val="single" w:sz="4" w:space="0" w:color="auto"/>
              <w:bottom w:val="single" w:sz="4" w:space="0" w:color="auto"/>
              <w:right w:val="single" w:sz="4" w:space="0" w:color="auto"/>
            </w:tcBorders>
            <w:vAlign w:val="center"/>
          </w:tcPr>
          <w:p w14:paraId="10C8A15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24,56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302E3"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AEB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0,455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337D"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252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4,57</w:t>
            </w:r>
          </w:p>
        </w:tc>
        <w:tc>
          <w:tcPr>
            <w:tcW w:w="0" w:type="auto"/>
            <w:tcBorders>
              <w:top w:val="single" w:sz="4" w:space="0" w:color="auto"/>
              <w:left w:val="single" w:sz="4" w:space="0" w:color="auto"/>
              <w:bottom w:val="single" w:sz="4" w:space="0" w:color="auto"/>
              <w:right w:val="single" w:sz="4" w:space="0" w:color="auto"/>
            </w:tcBorders>
            <w:vAlign w:val="center"/>
          </w:tcPr>
          <w:p w14:paraId="4EDFA588"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125,</w:t>
            </w:r>
            <w:r w:rsidRPr="0088575E">
              <w:rPr>
                <w:rFonts w:eastAsia="Times New Roman" w:cs="Times New Roman"/>
                <w:color w:val="000000"/>
                <w:sz w:val="20"/>
                <w:szCs w:val="20"/>
                <w:lang w:eastAsia="es-CO"/>
              </w:rPr>
              <w:t>0</w:t>
            </w:r>
          </w:p>
        </w:tc>
        <w:tc>
          <w:tcPr>
            <w:tcW w:w="0" w:type="auto"/>
            <w:tcBorders>
              <w:top w:val="single" w:sz="4" w:space="0" w:color="auto"/>
              <w:left w:val="single" w:sz="4" w:space="0" w:color="auto"/>
              <w:bottom w:val="single" w:sz="4" w:space="0" w:color="auto"/>
              <w:right w:val="single" w:sz="4" w:space="0" w:color="auto"/>
            </w:tcBorders>
            <w:vAlign w:val="center"/>
          </w:tcPr>
          <w:p w14:paraId="74DE341C"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14,8</w:t>
            </w:r>
          </w:p>
        </w:tc>
      </w:tr>
      <w:tr w:rsidR="0024446D" w:rsidRPr="00326902" w14:paraId="11BB1C67"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17D23BF0"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215FD"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Dimetoato</w:t>
            </w:r>
          </w:p>
        </w:tc>
        <w:tc>
          <w:tcPr>
            <w:tcW w:w="0" w:type="auto"/>
            <w:tcBorders>
              <w:top w:val="single" w:sz="4" w:space="0" w:color="auto"/>
              <w:left w:val="single" w:sz="4" w:space="0" w:color="auto"/>
              <w:bottom w:val="single" w:sz="4" w:space="0" w:color="auto"/>
              <w:right w:val="single" w:sz="4" w:space="0" w:color="auto"/>
            </w:tcBorders>
            <w:vAlign w:val="center"/>
          </w:tcPr>
          <w:p w14:paraId="232286C5"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24,80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8F0C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11D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0,204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BD94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C112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1,61</w:t>
            </w:r>
          </w:p>
        </w:tc>
        <w:tc>
          <w:tcPr>
            <w:tcW w:w="0" w:type="auto"/>
            <w:tcBorders>
              <w:top w:val="single" w:sz="4" w:space="0" w:color="auto"/>
              <w:left w:val="single" w:sz="4" w:space="0" w:color="auto"/>
              <w:bottom w:val="single" w:sz="4" w:space="0" w:color="auto"/>
              <w:right w:val="single" w:sz="4" w:space="0" w:color="auto"/>
            </w:tcBorders>
            <w:vAlign w:val="center"/>
          </w:tcPr>
          <w:p w14:paraId="4CABB9A6"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96,</w:t>
            </w:r>
            <w:r w:rsidRPr="0088575E">
              <w:rPr>
                <w:rFonts w:eastAsia="Times New Roman" w:cs="Times New Roman"/>
                <w:color w:val="000000"/>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vAlign w:val="center"/>
          </w:tcPr>
          <w:p w14:paraId="72FDE806"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15,2</w:t>
            </w:r>
          </w:p>
        </w:tc>
      </w:tr>
      <w:tr w:rsidR="0024446D" w:rsidRPr="00326902" w14:paraId="4B58B21C"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523D5663"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EBEF"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9D7F20">
              <w:rPr>
                <w:rFonts w:ascii="Symbol" w:eastAsia="Times New Roman" w:hAnsi="Symbol" w:cs="Times New Roman"/>
                <w:color w:val="000000"/>
                <w:sz w:val="20"/>
                <w:szCs w:val="20"/>
                <w:lang w:val="fr-FR" w:eastAsia="es-CO"/>
              </w:rPr>
              <w:t></w:t>
            </w:r>
            <w:r w:rsidRPr="00326902">
              <w:rPr>
                <w:rFonts w:eastAsia="Times New Roman" w:cs="Times New Roman"/>
                <w:color w:val="000000"/>
                <w:sz w:val="20"/>
                <w:szCs w:val="20"/>
                <w:lang w:val="fr-FR" w:eastAsia="es-CO"/>
              </w:rPr>
              <w:t>-BHC</w:t>
            </w:r>
          </w:p>
        </w:tc>
        <w:tc>
          <w:tcPr>
            <w:tcW w:w="0" w:type="auto"/>
            <w:tcBorders>
              <w:top w:val="single" w:sz="4" w:space="0" w:color="auto"/>
              <w:left w:val="single" w:sz="4" w:space="0" w:color="auto"/>
              <w:bottom w:val="single" w:sz="4" w:space="0" w:color="auto"/>
              <w:right w:val="single" w:sz="4" w:space="0" w:color="auto"/>
            </w:tcBorders>
            <w:vAlign w:val="center"/>
          </w:tcPr>
          <w:p w14:paraId="1492ECBE"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25,37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1025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3FB8E"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0,496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4DA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DDC0F"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2,71</w:t>
            </w:r>
          </w:p>
        </w:tc>
        <w:tc>
          <w:tcPr>
            <w:tcW w:w="0" w:type="auto"/>
            <w:tcBorders>
              <w:top w:val="single" w:sz="4" w:space="0" w:color="auto"/>
              <w:left w:val="single" w:sz="4" w:space="0" w:color="auto"/>
              <w:bottom w:val="single" w:sz="4" w:space="0" w:color="auto"/>
              <w:right w:val="single" w:sz="4" w:space="0" w:color="auto"/>
            </w:tcBorders>
            <w:vAlign w:val="center"/>
          </w:tcPr>
          <w:p w14:paraId="75EFDD80"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188,</w:t>
            </w:r>
            <w:r w:rsidRPr="0088575E">
              <w:rPr>
                <w:rFonts w:eastAsia="Times New Roman" w:cs="Times New Roman"/>
                <w:color w:val="000000"/>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vAlign w:val="center"/>
          </w:tcPr>
          <w:p w14:paraId="0E115E3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24,0</w:t>
            </w:r>
          </w:p>
        </w:tc>
      </w:tr>
      <w:tr w:rsidR="0024446D" w:rsidRPr="00326902" w14:paraId="007E9581"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4B5AA40"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11710"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Clorpirifos</w:t>
            </w:r>
          </w:p>
        </w:tc>
        <w:tc>
          <w:tcPr>
            <w:tcW w:w="0" w:type="auto"/>
            <w:tcBorders>
              <w:top w:val="single" w:sz="4" w:space="0" w:color="auto"/>
              <w:left w:val="single" w:sz="4" w:space="0" w:color="auto"/>
              <w:bottom w:val="single" w:sz="4" w:space="0" w:color="auto"/>
              <w:right w:val="single" w:sz="4" w:space="0" w:color="auto"/>
            </w:tcBorders>
            <w:vAlign w:val="center"/>
          </w:tcPr>
          <w:p w14:paraId="09EEBB66"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25</w:t>
            </w:r>
            <w:r>
              <w:rPr>
                <w:rFonts w:eastAsia="Times New Roman" w:cs="Times New Roman"/>
                <w:color w:val="000000"/>
                <w:sz w:val="20"/>
                <w:szCs w:val="20"/>
                <w:lang w:eastAsia="es-CO"/>
              </w:rPr>
              <w:t>,43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7F1D4"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0,992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0737"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0,008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2A17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9664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12,2</w:t>
            </w:r>
          </w:p>
        </w:tc>
        <w:tc>
          <w:tcPr>
            <w:tcW w:w="0" w:type="auto"/>
            <w:tcBorders>
              <w:top w:val="single" w:sz="4" w:space="0" w:color="auto"/>
              <w:left w:val="single" w:sz="4" w:space="0" w:color="auto"/>
              <w:bottom w:val="single" w:sz="4" w:space="0" w:color="auto"/>
              <w:right w:val="single" w:sz="4" w:space="0" w:color="auto"/>
            </w:tcBorders>
            <w:vAlign w:val="center"/>
          </w:tcPr>
          <w:p w14:paraId="63E5FBB9"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210,</w:t>
            </w:r>
            <w:r w:rsidRPr="0088575E">
              <w:rPr>
                <w:rFonts w:eastAsia="Times New Roman" w:cs="Times New Roman"/>
                <w:color w:val="000000"/>
                <w:sz w:val="20"/>
                <w:szCs w:val="20"/>
                <w:lang w:eastAsia="es-CO"/>
              </w:rPr>
              <w:t>6</w:t>
            </w:r>
          </w:p>
        </w:tc>
        <w:tc>
          <w:tcPr>
            <w:tcW w:w="0" w:type="auto"/>
            <w:tcBorders>
              <w:top w:val="single" w:sz="4" w:space="0" w:color="auto"/>
              <w:left w:val="single" w:sz="4" w:space="0" w:color="auto"/>
              <w:bottom w:val="single" w:sz="4" w:space="0" w:color="auto"/>
              <w:right w:val="single" w:sz="4" w:space="0" w:color="auto"/>
            </w:tcBorders>
            <w:vAlign w:val="center"/>
          </w:tcPr>
          <w:p w14:paraId="08F6D60E"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39,4</w:t>
            </w:r>
          </w:p>
        </w:tc>
      </w:tr>
      <w:tr w:rsidR="0024446D" w:rsidRPr="00326902" w14:paraId="317BCC4F"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133A351B"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40BFA"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Heptacloro  epóxido</w:t>
            </w:r>
          </w:p>
        </w:tc>
        <w:tc>
          <w:tcPr>
            <w:tcW w:w="0" w:type="auto"/>
            <w:tcBorders>
              <w:top w:val="single" w:sz="4" w:space="0" w:color="auto"/>
              <w:left w:val="single" w:sz="4" w:space="0" w:color="auto"/>
              <w:bottom w:val="single" w:sz="4" w:space="0" w:color="auto"/>
              <w:right w:val="single" w:sz="4" w:space="0" w:color="auto"/>
            </w:tcBorders>
            <w:vAlign w:val="center"/>
          </w:tcPr>
          <w:p w14:paraId="0B1C3986"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26,01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6E3E"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32F0"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8090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950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1,49</w:t>
            </w:r>
          </w:p>
        </w:tc>
        <w:tc>
          <w:tcPr>
            <w:tcW w:w="0" w:type="auto"/>
            <w:tcBorders>
              <w:top w:val="single" w:sz="4" w:space="0" w:color="auto"/>
              <w:left w:val="single" w:sz="4" w:space="0" w:color="auto"/>
              <w:bottom w:val="single" w:sz="4" w:space="0" w:color="auto"/>
              <w:right w:val="single" w:sz="4" w:space="0" w:color="auto"/>
            </w:tcBorders>
            <w:vAlign w:val="center"/>
          </w:tcPr>
          <w:p w14:paraId="699529FF"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105,</w:t>
            </w:r>
            <w:r w:rsidRPr="0088575E">
              <w:rPr>
                <w:rFonts w:eastAsia="Times New Roman" w:cs="Times New Roman"/>
                <w:color w:val="000000"/>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vAlign w:val="center"/>
          </w:tcPr>
          <w:p w14:paraId="1A791087"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11,3</w:t>
            </w:r>
          </w:p>
        </w:tc>
      </w:tr>
      <w:tr w:rsidR="0024446D" w:rsidRPr="00326902" w14:paraId="3672BE55"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7559AE30"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C702F"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Paration</w:t>
            </w:r>
          </w:p>
        </w:tc>
        <w:tc>
          <w:tcPr>
            <w:tcW w:w="0" w:type="auto"/>
            <w:tcBorders>
              <w:top w:val="single" w:sz="4" w:space="0" w:color="auto"/>
              <w:left w:val="single" w:sz="4" w:space="0" w:color="auto"/>
              <w:bottom w:val="single" w:sz="4" w:space="0" w:color="auto"/>
              <w:right w:val="single" w:sz="4" w:space="0" w:color="auto"/>
            </w:tcBorders>
            <w:vAlign w:val="center"/>
          </w:tcPr>
          <w:p w14:paraId="1CE88196"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0080C"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182CF"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0,072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FD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6FA8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5,84</w:t>
            </w:r>
          </w:p>
        </w:tc>
        <w:tc>
          <w:tcPr>
            <w:tcW w:w="0" w:type="auto"/>
            <w:tcBorders>
              <w:top w:val="single" w:sz="4" w:space="0" w:color="auto"/>
              <w:left w:val="single" w:sz="4" w:space="0" w:color="auto"/>
              <w:bottom w:val="single" w:sz="4" w:space="0" w:color="auto"/>
              <w:right w:val="single" w:sz="4" w:space="0" w:color="auto"/>
            </w:tcBorders>
            <w:vAlign w:val="center"/>
          </w:tcPr>
          <w:p w14:paraId="18063BDA"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93,</w:t>
            </w:r>
            <w:r w:rsidRPr="0088575E">
              <w:rPr>
                <w:rFonts w:eastAsia="Times New Roman" w:cs="Times New Roman"/>
                <w:color w:val="000000"/>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vAlign w:val="center"/>
          </w:tcPr>
          <w:p w14:paraId="4232EB1E"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15,8</w:t>
            </w:r>
          </w:p>
        </w:tc>
      </w:tr>
      <w:tr w:rsidR="0024446D" w:rsidRPr="00326902" w14:paraId="518256F4"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6AFC93F3"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4BFA5"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Endosulfan I</w:t>
            </w:r>
          </w:p>
        </w:tc>
        <w:tc>
          <w:tcPr>
            <w:tcW w:w="0" w:type="auto"/>
            <w:tcBorders>
              <w:top w:val="single" w:sz="4" w:space="0" w:color="auto"/>
              <w:left w:val="single" w:sz="4" w:space="0" w:color="auto"/>
              <w:bottom w:val="single" w:sz="4" w:space="0" w:color="auto"/>
              <w:right w:val="single" w:sz="4" w:space="0" w:color="auto"/>
            </w:tcBorders>
            <w:vAlign w:val="center"/>
          </w:tcPr>
          <w:p w14:paraId="74F90C3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26,84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6436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5249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0,867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3143"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3959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6,08</w:t>
            </w:r>
          </w:p>
        </w:tc>
        <w:tc>
          <w:tcPr>
            <w:tcW w:w="0" w:type="auto"/>
            <w:tcBorders>
              <w:top w:val="single" w:sz="4" w:space="0" w:color="auto"/>
              <w:left w:val="single" w:sz="4" w:space="0" w:color="auto"/>
              <w:bottom w:val="single" w:sz="4" w:space="0" w:color="auto"/>
              <w:right w:val="single" w:sz="4" w:space="0" w:color="auto"/>
            </w:tcBorders>
            <w:vAlign w:val="center"/>
          </w:tcPr>
          <w:p w14:paraId="6D2F32F9"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106,</w:t>
            </w:r>
            <w:r w:rsidRPr="0088575E">
              <w:rPr>
                <w:rFonts w:eastAsia="Times New Roman" w:cs="Times New Roman"/>
                <w:color w:val="000000"/>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vAlign w:val="center"/>
          </w:tcPr>
          <w:p w14:paraId="46C3683A"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12,1</w:t>
            </w:r>
          </w:p>
        </w:tc>
      </w:tr>
      <w:tr w:rsidR="0024446D" w:rsidRPr="00326902" w14:paraId="0DF73DBD"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104EBF56" w14:textId="77777777" w:rsidR="0024446D" w:rsidRDefault="0024446D" w:rsidP="00871882">
            <w:pPr>
              <w:spacing w:line="240" w:lineRule="auto"/>
              <w:jc w:val="center"/>
              <w:rPr>
                <w:rFonts w:eastAsia="Times New Roman" w:cs="Times New Roman"/>
                <w:iCs/>
                <w:color w:val="000000"/>
                <w:sz w:val="20"/>
                <w:szCs w:val="20"/>
                <w:lang w:val="fr-FR" w:eastAsia="es-CO"/>
              </w:rPr>
            </w:pPr>
            <w:r>
              <w:rPr>
                <w:rFonts w:eastAsia="Times New Roman" w:cs="Times New Roman"/>
                <w:iCs/>
                <w:color w:val="000000"/>
                <w:sz w:val="20"/>
                <w:szCs w:val="20"/>
                <w:lang w:val="fr-FR" w:eastAsia="es-CO"/>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F00E9" w14:textId="77777777" w:rsidR="0024446D" w:rsidRPr="00BB249C" w:rsidRDefault="0024446D" w:rsidP="00871882">
            <w:pPr>
              <w:spacing w:line="240" w:lineRule="auto"/>
              <w:jc w:val="left"/>
              <w:rPr>
                <w:rFonts w:eastAsia="Times New Roman" w:cs="Times New Roman"/>
                <w:iCs/>
                <w:color w:val="000000"/>
                <w:sz w:val="20"/>
                <w:szCs w:val="20"/>
                <w:lang w:eastAsia="es-CO"/>
              </w:rPr>
            </w:pPr>
            <w:r w:rsidRPr="009D7F20">
              <w:rPr>
                <w:rFonts w:eastAsia="Times New Roman" w:cs="Times New Roman"/>
                <w:i/>
                <w:iCs/>
                <w:color w:val="000000"/>
                <w:sz w:val="20"/>
                <w:szCs w:val="20"/>
                <w:lang w:val="fr-FR" w:eastAsia="es-CO"/>
              </w:rPr>
              <w:t>cis</w:t>
            </w:r>
            <w:r>
              <w:rPr>
                <w:rFonts w:eastAsia="Times New Roman" w:cs="Times New Roman"/>
                <w:iCs/>
                <w:color w:val="000000"/>
                <w:sz w:val="20"/>
                <w:szCs w:val="20"/>
                <w:lang w:val="fr-FR" w:eastAsia="es-CO"/>
              </w:rPr>
              <w:t>-Clordan</w:t>
            </w:r>
          </w:p>
        </w:tc>
        <w:tc>
          <w:tcPr>
            <w:tcW w:w="0" w:type="auto"/>
            <w:tcBorders>
              <w:top w:val="single" w:sz="4" w:space="0" w:color="auto"/>
              <w:left w:val="single" w:sz="4" w:space="0" w:color="auto"/>
              <w:bottom w:val="single" w:sz="4" w:space="0" w:color="auto"/>
              <w:right w:val="single" w:sz="4" w:space="0" w:color="auto"/>
            </w:tcBorders>
            <w:vAlign w:val="center"/>
          </w:tcPr>
          <w:p w14:paraId="32A2CD1A"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26,96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32BD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5EFA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F957"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55B5E"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3,18</w:t>
            </w:r>
          </w:p>
        </w:tc>
        <w:tc>
          <w:tcPr>
            <w:tcW w:w="0" w:type="auto"/>
            <w:tcBorders>
              <w:top w:val="single" w:sz="4" w:space="0" w:color="auto"/>
              <w:left w:val="single" w:sz="4" w:space="0" w:color="auto"/>
              <w:bottom w:val="single" w:sz="4" w:space="0" w:color="auto"/>
              <w:right w:val="single" w:sz="4" w:space="0" w:color="auto"/>
            </w:tcBorders>
            <w:vAlign w:val="center"/>
          </w:tcPr>
          <w:p w14:paraId="548EFA0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104,</w:t>
            </w:r>
            <w:r w:rsidRPr="0088575E">
              <w:rPr>
                <w:rFonts w:eastAsia="Times New Roman" w:cs="Times New Roman"/>
                <w:color w:val="000000"/>
                <w:sz w:val="20"/>
                <w:szCs w:val="20"/>
                <w:lang w:eastAsia="es-CO"/>
              </w:rPr>
              <w:t>8</w:t>
            </w:r>
          </w:p>
        </w:tc>
        <w:tc>
          <w:tcPr>
            <w:tcW w:w="0" w:type="auto"/>
            <w:tcBorders>
              <w:top w:val="single" w:sz="4" w:space="0" w:color="auto"/>
              <w:left w:val="single" w:sz="4" w:space="0" w:color="auto"/>
              <w:bottom w:val="single" w:sz="4" w:space="0" w:color="auto"/>
              <w:right w:val="single" w:sz="4" w:space="0" w:color="auto"/>
            </w:tcBorders>
            <w:vAlign w:val="center"/>
          </w:tcPr>
          <w:p w14:paraId="0C1B4A1F"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11,6</w:t>
            </w:r>
          </w:p>
        </w:tc>
      </w:tr>
      <w:tr w:rsidR="0024446D" w:rsidRPr="00326902" w14:paraId="6C4B6056"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61083128" w14:textId="77777777" w:rsidR="0024446D"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BFE6"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9D7F20">
              <w:rPr>
                <w:rFonts w:eastAsia="Times New Roman" w:cs="Times New Roman"/>
                <w:i/>
                <w:color w:val="000000"/>
                <w:sz w:val="20"/>
                <w:szCs w:val="20"/>
                <w:lang w:val="fr-FR" w:eastAsia="es-CO"/>
              </w:rPr>
              <w:t>trans</w:t>
            </w:r>
            <w:r>
              <w:rPr>
                <w:rFonts w:eastAsia="Times New Roman" w:cs="Times New Roman"/>
                <w:color w:val="000000"/>
                <w:sz w:val="20"/>
                <w:szCs w:val="20"/>
                <w:lang w:val="fr-FR" w:eastAsia="es-CO"/>
              </w:rPr>
              <w:t>-Clordan</w:t>
            </w:r>
          </w:p>
        </w:tc>
        <w:tc>
          <w:tcPr>
            <w:tcW w:w="0" w:type="auto"/>
            <w:tcBorders>
              <w:top w:val="single" w:sz="4" w:space="0" w:color="auto"/>
              <w:left w:val="single" w:sz="4" w:space="0" w:color="auto"/>
              <w:bottom w:val="single" w:sz="4" w:space="0" w:color="auto"/>
              <w:right w:val="single" w:sz="4" w:space="0" w:color="auto"/>
            </w:tcBorders>
            <w:vAlign w:val="center"/>
          </w:tcPr>
          <w:p w14:paraId="0B98916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27,18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F4C1"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0963D"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05B08"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11694"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5,74</w:t>
            </w:r>
          </w:p>
        </w:tc>
        <w:tc>
          <w:tcPr>
            <w:tcW w:w="0" w:type="auto"/>
            <w:tcBorders>
              <w:top w:val="single" w:sz="4" w:space="0" w:color="auto"/>
              <w:left w:val="single" w:sz="4" w:space="0" w:color="auto"/>
              <w:bottom w:val="single" w:sz="4" w:space="0" w:color="auto"/>
              <w:right w:val="single" w:sz="4" w:space="0" w:color="auto"/>
            </w:tcBorders>
            <w:vAlign w:val="center"/>
          </w:tcPr>
          <w:p w14:paraId="49DBE8F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105,</w:t>
            </w:r>
            <w:r w:rsidRPr="0088575E">
              <w:rPr>
                <w:rFonts w:eastAsia="Times New Roman" w:cs="Times New Roman"/>
                <w:color w:val="000000"/>
                <w:sz w:val="20"/>
                <w:szCs w:val="20"/>
                <w:lang w:eastAsia="es-CO"/>
              </w:rPr>
              <w:t>7</w:t>
            </w:r>
          </w:p>
        </w:tc>
        <w:tc>
          <w:tcPr>
            <w:tcW w:w="0" w:type="auto"/>
            <w:tcBorders>
              <w:top w:val="single" w:sz="4" w:space="0" w:color="auto"/>
              <w:left w:val="single" w:sz="4" w:space="0" w:color="auto"/>
              <w:bottom w:val="single" w:sz="4" w:space="0" w:color="auto"/>
              <w:right w:val="single" w:sz="4" w:space="0" w:color="auto"/>
            </w:tcBorders>
            <w:vAlign w:val="center"/>
          </w:tcPr>
          <w:p w14:paraId="1485CE63"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11,9</w:t>
            </w:r>
          </w:p>
        </w:tc>
      </w:tr>
      <w:tr w:rsidR="0024446D" w:rsidRPr="00326902" w14:paraId="030C57A8"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2BBC22C"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4E070"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4,4′-DDE</w:t>
            </w:r>
          </w:p>
        </w:tc>
        <w:tc>
          <w:tcPr>
            <w:tcW w:w="0" w:type="auto"/>
            <w:tcBorders>
              <w:top w:val="single" w:sz="4" w:space="0" w:color="auto"/>
              <w:left w:val="single" w:sz="4" w:space="0" w:color="auto"/>
              <w:bottom w:val="single" w:sz="4" w:space="0" w:color="auto"/>
              <w:right w:val="single" w:sz="4" w:space="0" w:color="auto"/>
            </w:tcBorders>
            <w:vAlign w:val="center"/>
          </w:tcPr>
          <w:p w14:paraId="73F2E2FB"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27,32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A9D2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C0FF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DBABD"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EB75"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2,52</w:t>
            </w:r>
          </w:p>
        </w:tc>
        <w:tc>
          <w:tcPr>
            <w:tcW w:w="0" w:type="auto"/>
            <w:tcBorders>
              <w:top w:val="single" w:sz="4" w:space="0" w:color="auto"/>
              <w:left w:val="single" w:sz="4" w:space="0" w:color="auto"/>
              <w:bottom w:val="single" w:sz="4" w:space="0" w:color="auto"/>
              <w:right w:val="single" w:sz="4" w:space="0" w:color="auto"/>
            </w:tcBorders>
            <w:vAlign w:val="center"/>
          </w:tcPr>
          <w:p w14:paraId="1D12B8A7"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97,</w:t>
            </w:r>
            <w:r w:rsidRPr="0088575E">
              <w:rPr>
                <w:rFonts w:eastAsia="Times New Roman" w:cs="Times New Roman"/>
                <w:color w:val="000000"/>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vAlign w:val="center"/>
          </w:tcPr>
          <w:p w14:paraId="7242ADA4"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12,1</w:t>
            </w:r>
          </w:p>
        </w:tc>
      </w:tr>
      <w:tr w:rsidR="0024446D" w:rsidRPr="00326902" w14:paraId="3BBAF0D8"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0B8B6AE0"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FD89C"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Dieldrin</w:t>
            </w:r>
          </w:p>
        </w:tc>
        <w:tc>
          <w:tcPr>
            <w:tcW w:w="0" w:type="auto"/>
            <w:tcBorders>
              <w:top w:val="single" w:sz="4" w:space="0" w:color="auto"/>
              <w:left w:val="single" w:sz="4" w:space="0" w:color="auto"/>
              <w:bottom w:val="single" w:sz="4" w:space="0" w:color="auto"/>
              <w:right w:val="single" w:sz="4" w:space="0" w:color="auto"/>
            </w:tcBorders>
            <w:vAlign w:val="center"/>
          </w:tcPr>
          <w:p w14:paraId="6F75C33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EC490"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0,997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788F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0,874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EAF4A"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7AD62"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7,25</w:t>
            </w:r>
          </w:p>
        </w:tc>
        <w:tc>
          <w:tcPr>
            <w:tcW w:w="0" w:type="auto"/>
            <w:tcBorders>
              <w:top w:val="single" w:sz="4" w:space="0" w:color="auto"/>
              <w:left w:val="single" w:sz="4" w:space="0" w:color="auto"/>
              <w:bottom w:val="single" w:sz="4" w:space="0" w:color="auto"/>
              <w:right w:val="single" w:sz="4" w:space="0" w:color="auto"/>
            </w:tcBorders>
            <w:vAlign w:val="center"/>
          </w:tcPr>
          <w:p w14:paraId="6A935A0C"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109,</w:t>
            </w:r>
            <w:r w:rsidRPr="0088575E">
              <w:rPr>
                <w:rFonts w:eastAsia="Times New Roman" w:cs="Times New Roman"/>
                <w:color w:val="000000"/>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vAlign w:val="center"/>
          </w:tcPr>
          <w:p w14:paraId="31F26935"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16,2</w:t>
            </w:r>
          </w:p>
        </w:tc>
      </w:tr>
      <w:tr w:rsidR="0024446D" w:rsidRPr="00326902" w14:paraId="0C7806BF"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0DB6591A"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EAA0"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Endrin</w:t>
            </w:r>
          </w:p>
        </w:tc>
        <w:tc>
          <w:tcPr>
            <w:tcW w:w="0" w:type="auto"/>
            <w:tcBorders>
              <w:top w:val="single" w:sz="4" w:space="0" w:color="auto"/>
              <w:left w:val="single" w:sz="4" w:space="0" w:color="auto"/>
              <w:bottom w:val="single" w:sz="4" w:space="0" w:color="auto"/>
              <w:right w:val="single" w:sz="4" w:space="0" w:color="auto"/>
            </w:tcBorders>
            <w:vAlign w:val="center"/>
          </w:tcPr>
          <w:p w14:paraId="3129CE19"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28,46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463F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C784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F7C23"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A089B"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44,0</w:t>
            </w:r>
          </w:p>
        </w:tc>
        <w:tc>
          <w:tcPr>
            <w:tcW w:w="0" w:type="auto"/>
            <w:tcBorders>
              <w:top w:val="single" w:sz="4" w:space="0" w:color="auto"/>
              <w:left w:val="single" w:sz="4" w:space="0" w:color="auto"/>
              <w:bottom w:val="single" w:sz="4" w:space="0" w:color="auto"/>
              <w:right w:val="single" w:sz="4" w:space="0" w:color="auto"/>
            </w:tcBorders>
            <w:vAlign w:val="center"/>
          </w:tcPr>
          <w:p w14:paraId="0D28FD80"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110,</w:t>
            </w:r>
            <w:r w:rsidRPr="0088575E">
              <w:rPr>
                <w:rFonts w:eastAsia="Times New Roman" w:cs="Times New Roman"/>
                <w:color w:val="000000"/>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vAlign w:val="center"/>
          </w:tcPr>
          <w:p w14:paraId="7891CD25"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14,7</w:t>
            </w:r>
          </w:p>
        </w:tc>
      </w:tr>
      <w:tr w:rsidR="0024446D" w:rsidRPr="00326902" w14:paraId="1BA34060"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73A77C10"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F783B"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4,4′-DDD</w:t>
            </w:r>
          </w:p>
        </w:tc>
        <w:tc>
          <w:tcPr>
            <w:tcW w:w="0" w:type="auto"/>
            <w:tcBorders>
              <w:top w:val="single" w:sz="4" w:space="0" w:color="auto"/>
              <w:left w:val="single" w:sz="4" w:space="0" w:color="auto"/>
              <w:bottom w:val="single" w:sz="4" w:space="0" w:color="auto"/>
              <w:right w:val="single" w:sz="4" w:space="0" w:color="auto"/>
            </w:tcBorders>
            <w:vAlign w:val="center"/>
          </w:tcPr>
          <w:p w14:paraId="32C46A8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29,46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81AC2"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74A2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0,690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4DDE4"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22E1"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1,56</w:t>
            </w:r>
          </w:p>
        </w:tc>
        <w:tc>
          <w:tcPr>
            <w:tcW w:w="0" w:type="auto"/>
            <w:tcBorders>
              <w:top w:val="single" w:sz="4" w:space="0" w:color="auto"/>
              <w:left w:val="single" w:sz="4" w:space="0" w:color="auto"/>
              <w:bottom w:val="single" w:sz="4" w:space="0" w:color="auto"/>
              <w:right w:val="single" w:sz="4" w:space="0" w:color="auto"/>
            </w:tcBorders>
            <w:vAlign w:val="center"/>
          </w:tcPr>
          <w:p w14:paraId="2E7414A4"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115,</w:t>
            </w:r>
            <w:r w:rsidRPr="0088575E">
              <w:rPr>
                <w:rFonts w:eastAsia="Times New Roman" w:cs="Times New Roman"/>
                <w:color w:val="000000"/>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vAlign w:val="center"/>
          </w:tcPr>
          <w:p w14:paraId="3648A308"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15,8</w:t>
            </w:r>
          </w:p>
        </w:tc>
      </w:tr>
      <w:tr w:rsidR="0024446D" w:rsidRPr="00326902" w14:paraId="12A02ACC"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60E96DE0"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923C1"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Endosulfan II</w:t>
            </w:r>
          </w:p>
        </w:tc>
        <w:tc>
          <w:tcPr>
            <w:tcW w:w="0" w:type="auto"/>
            <w:tcBorders>
              <w:top w:val="single" w:sz="4" w:space="0" w:color="auto"/>
              <w:left w:val="single" w:sz="4" w:space="0" w:color="auto"/>
              <w:bottom w:val="single" w:sz="4" w:space="0" w:color="auto"/>
              <w:right w:val="single" w:sz="4" w:space="0" w:color="auto"/>
            </w:tcBorders>
            <w:vAlign w:val="center"/>
          </w:tcPr>
          <w:p w14:paraId="234DAD35"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29,80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9B1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D0DE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0,796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B78FD"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577A"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6,70</w:t>
            </w:r>
          </w:p>
        </w:tc>
        <w:tc>
          <w:tcPr>
            <w:tcW w:w="0" w:type="auto"/>
            <w:tcBorders>
              <w:top w:val="single" w:sz="4" w:space="0" w:color="auto"/>
              <w:left w:val="single" w:sz="4" w:space="0" w:color="auto"/>
              <w:bottom w:val="single" w:sz="4" w:space="0" w:color="auto"/>
              <w:right w:val="single" w:sz="4" w:space="0" w:color="auto"/>
            </w:tcBorders>
            <w:vAlign w:val="center"/>
          </w:tcPr>
          <w:p w14:paraId="5A21CDC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116,</w:t>
            </w:r>
            <w:r w:rsidRPr="0088575E">
              <w:rPr>
                <w:rFonts w:eastAsia="Times New Roman" w:cs="Times New Roman"/>
                <w:color w:val="000000"/>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vAlign w:val="center"/>
          </w:tcPr>
          <w:p w14:paraId="5DE0C2D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12,6</w:t>
            </w:r>
          </w:p>
        </w:tc>
      </w:tr>
      <w:tr w:rsidR="0024446D" w:rsidRPr="00326902" w14:paraId="28D65C10"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596826B"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0017"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4,4′-DDT</w:t>
            </w:r>
          </w:p>
        </w:tc>
        <w:tc>
          <w:tcPr>
            <w:tcW w:w="0" w:type="auto"/>
            <w:tcBorders>
              <w:top w:val="single" w:sz="4" w:space="0" w:color="auto"/>
              <w:left w:val="single" w:sz="4" w:space="0" w:color="auto"/>
              <w:bottom w:val="single" w:sz="4" w:space="0" w:color="auto"/>
              <w:right w:val="single" w:sz="4" w:space="0" w:color="auto"/>
            </w:tcBorders>
            <w:vAlign w:val="center"/>
          </w:tcPr>
          <w:p w14:paraId="590E3531"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29,95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B738B"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C4DB2"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0,601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D9A53"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5B3C"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2,59</w:t>
            </w:r>
          </w:p>
        </w:tc>
        <w:tc>
          <w:tcPr>
            <w:tcW w:w="0" w:type="auto"/>
            <w:tcBorders>
              <w:top w:val="single" w:sz="4" w:space="0" w:color="auto"/>
              <w:left w:val="single" w:sz="4" w:space="0" w:color="auto"/>
              <w:bottom w:val="single" w:sz="4" w:space="0" w:color="auto"/>
              <w:right w:val="single" w:sz="4" w:space="0" w:color="auto"/>
            </w:tcBorders>
            <w:vAlign w:val="center"/>
          </w:tcPr>
          <w:p w14:paraId="78E6FB03"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98,</w:t>
            </w:r>
            <w:r w:rsidRPr="0088575E">
              <w:rPr>
                <w:rFonts w:eastAsia="Times New Roman" w:cs="Times New Roman"/>
                <w:color w:val="000000"/>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vAlign w:val="center"/>
          </w:tcPr>
          <w:p w14:paraId="5038A9C9"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15,2</w:t>
            </w:r>
          </w:p>
        </w:tc>
      </w:tr>
      <w:tr w:rsidR="0024446D" w:rsidRPr="00326902" w14:paraId="38762950"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429695B3"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9BD3C"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Endrin aldehído</w:t>
            </w:r>
          </w:p>
        </w:tc>
        <w:tc>
          <w:tcPr>
            <w:tcW w:w="0" w:type="auto"/>
            <w:tcBorders>
              <w:top w:val="single" w:sz="4" w:space="0" w:color="auto"/>
              <w:left w:val="single" w:sz="4" w:space="0" w:color="auto"/>
              <w:bottom w:val="single" w:sz="4" w:space="0" w:color="auto"/>
              <w:right w:val="single" w:sz="4" w:space="0" w:color="auto"/>
            </w:tcBorders>
            <w:vAlign w:val="center"/>
          </w:tcPr>
          <w:p w14:paraId="78DD6C07"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31,13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64273"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0,995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23FE"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0,337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CEE4"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AF856"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5,14</w:t>
            </w:r>
          </w:p>
        </w:tc>
        <w:tc>
          <w:tcPr>
            <w:tcW w:w="0" w:type="auto"/>
            <w:tcBorders>
              <w:top w:val="single" w:sz="4" w:space="0" w:color="auto"/>
              <w:left w:val="single" w:sz="4" w:space="0" w:color="auto"/>
              <w:bottom w:val="single" w:sz="4" w:space="0" w:color="auto"/>
              <w:right w:val="single" w:sz="4" w:space="0" w:color="auto"/>
            </w:tcBorders>
            <w:vAlign w:val="center"/>
          </w:tcPr>
          <w:p w14:paraId="7C25F094"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44,</w:t>
            </w:r>
            <w:r w:rsidRPr="0088575E">
              <w:rPr>
                <w:rFonts w:eastAsia="Times New Roman" w:cs="Times New Roman"/>
                <w:color w:val="000000"/>
                <w:sz w:val="20"/>
                <w:szCs w:val="20"/>
                <w:lang w:eastAsia="es-CO"/>
              </w:rPr>
              <w:t>8</w:t>
            </w:r>
          </w:p>
        </w:tc>
        <w:tc>
          <w:tcPr>
            <w:tcW w:w="0" w:type="auto"/>
            <w:tcBorders>
              <w:top w:val="single" w:sz="4" w:space="0" w:color="auto"/>
              <w:left w:val="single" w:sz="4" w:space="0" w:color="auto"/>
              <w:bottom w:val="single" w:sz="4" w:space="0" w:color="auto"/>
              <w:right w:val="single" w:sz="4" w:space="0" w:color="auto"/>
            </w:tcBorders>
            <w:vAlign w:val="center"/>
          </w:tcPr>
          <w:p w14:paraId="568B48D6"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11,8</w:t>
            </w:r>
          </w:p>
        </w:tc>
      </w:tr>
      <w:tr w:rsidR="0024446D" w:rsidRPr="00326902" w14:paraId="7BA648E4"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281BA74C"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DE227"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Endosulfan sulfato</w:t>
            </w:r>
          </w:p>
        </w:tc>
        <w:tc>
          <w:tcPr>
            <w:tcW w:w="0" w:type="auto"/>
            <w:tcBorders>
              <w:top w:val="single" w:sz="4" w:space="0" w:color="auto"/>
              <w:left w:val="single" w:sz="4" w:space="0" w:color="auto"/>
              <w:bottom w:val="single" w:sz="4" w:space="0" w:color="auto"/>
              <w:right w:val="single" w:sz="4" w:space="0" w:color="auto"/>
            </w:tcBorders>
            <w:vAlign w:val="center"/>
          </w:tcPr>
          <w:p w14:paraId="0C09E051"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31,90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F3759"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B4CD1"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0,306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EAE96"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CA755"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6,58</w:t>
            </w:r>
          </w:p>
        </w:tc>
        <w:tc>
          <w:tcPr>
            <w:tcW w:w="0" w:type="auto"/>
            <w:tcBorders>
              <w:top w:val="single" w:sz="4" w:space="0" w:color="auto"/>
              <w:left w:val="single" w:sz="4" w:space="0" w:color="auto"/>
              <w:bottom w:val="single" w:sz="4" w:space="0" w:color="auto"/>
              <w:right w:val="single" w:sz="4" w:space="0" w:color="auto"/>
            </w:tcBorders>
            <w:vAlign w:val="center"/>
          </w:tcPr>
          <w:p w14:paraId="03DC2A0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112,</w:t>
            </w:r>
            <w:r w:rsidRPr="0088575E">
              <w:rPr>
                <w:rFonts w:eastAsia="Times New Roman" w:cs="Times New Roman"/>
                <w:color w:val="000000"/>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vAlign w:val="center"/>
          </w:tcPr>
          <w:p w14:paraId="3045AA62"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17,2</w:t>
            </w:r>
          </w:p>
        </w:tc>
      </w:tr>
      <w:tr w:rsidR="0024446D" w:rsidRPr="00326902" w14:paraId="4ABAACFA" w14:textId="77777777" w:rsidTr="00E25054">
        <w:trPr>
          <w:trHeight w:val="315"/>
        </w:trPr>
        <w:tc>
          <w:tcPr>
            <w:tcW w:w="0" w:type="auto"/>
            <w:tcBorders>
              <w:top w:val="single" w:sz="4" w:space="0" w:color="auto"/>
              <w:left w:val="single" w:sz="4" w:space="0" w:color="auto"/>
              <w:bottom w:val="single" w:sz="4" w:space="0" w:color="auto"/>
              <w:right w:val="single" w:sz="4" w:space="0" w:color="auto"/>
            </w:tcBorders>
            <w:vAlign w:val="center"/>
          </w:tcPr>
          <w:p w14:paraId="3547441F"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D2551"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Metoxicloro</w:t>
            </w:r>
          </w:p>
        </w:tc>
        <w:tc>
          <w:tcPr>
            <w:tcW w:w="0" w:type="auto"/>
            <w:tcBorders>
              <w:top w:val="single" w:sz="4" w:space="0" w:color="auto"/>
              <w:left w:val="single" w:sz="4" w:space="0" w:color="auto"/>
              <w:bottom w:val="single" w:sz="4" w:space="0" w:color="auto"/>
              <w:right w:val="single" w:sz="4" w:space="0" w:color="auto"/>
            </w:tcBorders>
            <w:vAlign w:val="center"/>
          </w:tcPr>
          <w:p w14:paraId="355D55EA"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33,22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5C268"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FE5CC"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0,476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B108"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7454B"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6,80</w:t>
            </w:r>
          </w:p>
        </w:tc>
        <w:tc>
          <w:tcPr>
            <w:tcW w:w="0" w:type="auto"/>
            <w:tcBorders>
              <w:top w:val="single" w:sz="4" w:space="0" w:color="auto"/>
              <w:left w:val="single" w:sz="4" w:space="0" w:color="auto"/>
              <w:bottom w:val="single" w:sz="4" w:space="0" w:color="auto"/>
              <w:right w:val="single" w:sz="4" w:space="0" w:color="auto"/>
            </w:tcBorders>
            <w:vAlign w:val="center"/>
          </w:tcPr>
          <w:p w14:paraId="2E3A095E"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164,</w:t>
            </w:r>
            <w:r w:rsidRPr="0088575E">
              <w:rPr>
                <w:rFonts w:eastAsia="Times New Roman" w:cs="Times New Roman"/>
                <w:color w:val="000000"/>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vAlign w:val="center"/>
          </w:tcPr>
          <w:p w14:paraId="03861AB1"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25,4</w:t>
            </w:r>
          </w:p>
        </w:tc>
      </w:tr>
      <w:tr w:rsidR="0024446D" w:rsidRPr="00326902" w14:paraId="31AEE17B" w14:textId="77777777" w:rsidTr="00E25054">
        <w:trPr>
          <w:trHeight w:val="330"/>
        </w:trPr>
        <w:tc>
          <w:tcPr>
            <w:tcW w:w="0" w:type="auto"/>
            <w:tcBorders>
              <w:top w:val="single" w:sz="4" w:space="0" w:color="auto"/>
              <w:left w:val="single" w:sz="4" w:space="0" w:color="auto"/>
              <w:bottom w:val="single" w:sz="4" w:space="0" w:color="auto"/>
              <w:right w:val="single" w:sz="4" w:space="0" w:color="auto"/>
            </w:tcBorders>
            <w:vAlign w:val="center"/>
          </w:tcPr>
          <w:p w14:paraId="768AC0E5" w14:textId="77777777" w:rsidR="0024446D" w:rsidRPr="00326902" w:rsidRDefault="0024446D" w:rsidP="00871882">
            <w:pPr>
              <w:spacing w:line="240" w:lineRule="auto"/>
              <w:jc w:val="center"/>
              <w:rPr>
                <w:rFonts w:eastAsia="Times New Roman" w:cs="Times New Roman"/>
                <w:color w:val="000000"/>
                <w:sz w:val="20"/>
                <w:szCs w:val="20"/>
                <w:lang w:val="fr-FR" w:eastAsia="es-CO"/>
              </w:rPr>
            </w:pPr>
            <w:r>
              <w:rPr>
                <w:rFonts w:eastAsia="Times New Roman" w:cs="Times New Roman"/>
                <w:color w:val="000000"/>
                <w:sz w:val="20"/>
                <w:szCs w:val="20"/>
                <w:lang w:val="fr-FR" w:eastAsia="es-CO"/>
              </w:rPr>
              <w:t>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6F55F" w14:textId="77777777" w:rsidR="0024446D" w:rsidRPr="00326902" w:rsidRDefault="0024446D" w:rsidP="00871882">
            <w:pPr>
              <w:spacing w:line="240" w:lineRule="auto"/>
              <w:jc w:val="left"/>
              <w:rPr>
                <w:rFonts w:eastAsia="Times New Roman" w:cs="Times New Roman"/>
                <w:color w:val="000000"/>
                <w:sz w:val="20"/>
                <w:szCs w:val="20"/>
                <w:lang w:eastAsia="es-CO"/>
              </w:rPr>
            </w:pPr>
            <w:r w:rsidRPr="00326902">
              <w:rPr>
                <w:rFonts w:eastAsia="Times New Roman" w:cs="Times New Roman"/>
                <w:color w:val="000000"/>
                <w:sz w:val="20"/>
                <w:szCs w:val="20"/>
                <w:lang w:val="fr-FR" w:eastAsia="es-CO"/>
              </w:rPr>
              <w:t>Endrin cetona</w:t>
            </w:r>
          </w:p>
        </w:tc>
        <w:tc>
          <w:tcPr>
            <w:tcW w:w="0" w:type="auto"/>
            <w:tcBorders>
              <w:top w:val="single" w:sz="4" w:space="0" w:color="auto"/>
              <w:left w:val="single" w:sz="4" w:space="0" w:color="auto"/>
              <w:bottom w:val="single" w:sz="4" w:space="0" w:color="auto"/>
              <w:right w:val="single" w:sz="4" w:space="0" w:color="auto"/>
            </w:tcBorders>
            <w:vAlign w:val="center"/>
          </w:tcPr>
          <w:p w14:paraId="3FD011CE" w14:textId="77777777" w:rsidR="0024446D" w:rsidRPr="00326902" w:rsidRDefault="0024446D" w:rsidP="00871882">
            <w:pPr>
              <w:spacing w:line="240" w:lineRule="auto"/>
              <w:jc w:val="center"/>
              <w:rPr>
                <w:rFonts w:eastAsia="Times New Roman" w:cs="Times New Roman"/>
                <w:color w:val="000000"/>
                <w:sz w:val="20"/>
                <w:szCs w:val="20"/>
                <w:lang w:eastAsia="es-CO"/>
              </w:rPr>
            </w:pPr>
            <w:r w:rsidRPr="00326902">
              <w:rPr>
                <w:rFonts w:eastAsia="Times New Roman" w:cs="Times New Roman"/>
                <w:color w:val="000000"/>
                <w:sz w:val="20"/>
                <w:szCs w:val="20"/>
                <w:lang w:eastAsia="es-CO"/>
              </w:rPr>
              <w:t>33,88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7F2F0"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FB8A1" w14:textId="77777777" w:rsidR="0024446D" w:rsidRPr="00326902"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0,314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AD15B"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53DF" w14:textId="77777777" w:rsidR="0024446D" w:rsidRPr="00BC472C"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3,28</w:t>
            </w:r>
          </w:p>
        </w:tc>
        <w:tc>
          <w:tcPr>
            <w:tcW w:w="0" w:type="auto"/>
            <w:tcBorders>
              <w:top w:val="single" w:sz="4" w:space="0" w:color="auto"/>
              <w:left w:val="single" w:sz="4" w:space="0" w:color="auto"/>
              <w:bottom w:val="single" w:sz="4" w:space="0" w:color="auto"/>
              <w:right w:val="single" w:sz="4" w:space="0" w:color="auto"/>
            </w:tcBorders>
            <w:vAlign w:val="center"/>
          </w:tcPr>
          <w:p w14:paraId="0DC45440"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135,</w:t>
            </w:r>
            <w:r w:rsidRPr="0088575E">
              <w:rPr>
                <w:rFonts w:eastAsia="Times New Roman" w:cs="Times New Roman"/>
                <w:color w:val="000000"/>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vAlign w:val="center"/>
          </w:tcPr>
          <w:p w14:paraId="3FE0E49B" w14:textId="77777777" w:rsidR="0024446D" w:rsidRPr="0088575E" w:rsidRDefault="0024446D" w:rsidP="00871882">
            <w:pPr>
              <w:spacing w:line="240" w:lineRule="auto"/>
              <w:jc w:val="center"/>
              <w:rPr>
                <w:rFonts w:eastAsia="Times New Roman" w:cs="Times New Roman"/>
                <w:color w:val="000000"/>
                <w:sz w:val="20"/>
                <w:szCs w:val="20"/>
                <w:lang w:eastAsia="es-CO"/>
              </w:rPr>
            </w:pPr>
            <w:r>
              <w:rPr>
                <w:rFonts w:eastAsia="Times New Roman" w:cs="Times New Roman"/>
                <w:color w:val="000000"/>
                <w:sz w:val="20"/>
                <w:szCs w:val="20"/>
                <w:lang w:eastAsia="es-CO"/>
              </w:rPr>
              <w:t>15,1</w:t>
            </w:r>
          </w:p>
        </w:tc>
      </w:tr>
      <w:tr w:rsidR="00673622" w:rsidRPr="00326902" w14:paraId="2495F212" w14:textId="77777777" w:rsidTr="00673622">
        <w:trPr>
          <w:trHeight w:val="330"/>
        </w:trPr>
        <w:tc>
          <w:tcPr>
            <w:tcW w:w="0" w:type="auto"/>
            <w:gridSpan w:val="9"/>
            <w:tcBorders>
              <w:top w:val="single" w:sz="4" w:space="0" w:color="auto"/>
            </w:tcBorders>
            <w:vAlign w:val="center"/>
          </w:tcPr>
          <w:p w14:paraId="0FBEC4F0" w14:textId="77777777" w:rsidR="00673622" w:rsidRDefault="00673622" w:rsidP="00871882">
            <w:pPr>
              <w:spacing w:line="240" w:lineRule="auto"/>
              <w:jc w:val="center"/>
              <w:rPr>
                <w:rFonts w:eastAsia="Times New Roman" w:cs="Times New Roman"/>
                <w:color w:val="000000"/>
                <w:sz w:val="20"/>
                <w:szCs w:val="20"/>
                <w:lang w:eastAsia="es-CO"/>
              </w:rPr>
            </w:pPr>
          </w:p>
        </w:tc>
      </w:tr>
    </w:tbl>
    <w:p w14:paraId="2F5010D6" w14:textId="6C812C81" w:rsidR="00A63D26" w:rsidRDefault="00446590" w:rsidP="00544004">
      <w:pPr>
        <w:rPr>
          <w:rFonts w:cs="Times New Roman"/>
          <w:szCs w:val="24"/>
        </w:rPr>
      </w:pPr>
      <w:r w:rsidRPr="002327F8">
        <w:rPr>
          <w:rFonts w:cs="Times New Roman"/>
          <w:szCs w:val="24"/>
        </w:rPr>
        <w:t xml:space="preserve">ausencia se atribuyó a una posible degradación térmica en el puerto de inyección, lo cual se </w:t>
      </w:r>
      <w:r>
        <w:rPr>
          <w:rFonts w:cs="Times New Roman"/>
          <w:szCs w:val="24"/>
        </w:rPr>
        <w:t>podría corregir</w:t>
      </w:r>
      <w:r w:rsidRPr="002327F8">
        <w:rPr>
          <w:rFonts w:cs="Times New Roman"/>
          <w:szCs w:val="24"/>
        </w:rPr>
        <w:t xml:space="preserve"> empleando un puerto de inyección de temperatura programada como lo</w:t>
      </w:r>
      <w:r>
        <w:rPr>
          <w:rFonts w:cs="Times New Roman"/>
          <w:szCs w:val="24"/>
        </w:rPr>
        <w:t xml:space="preserve"> han hecho otros investigadores</w:t>
      </w:r>
      <w:r w:rsidRPr="002327F8">
        <w:rPr>
          <w:rFonts w:cs="Times New Roman"/>
          <w:szCs w:val="24"/>
        </w:rPr>
        <w:t xml:space="preserve"> </w:t>
      </w:r>
      <w:r>
        <w:rPr>
          <w:rFonts w:cs="Times New Roman"/>
          <w:szCs w:val="24"/>
        </w:rPr>
        <w:t>(</w:t>
      </w:r>
      <w:r>
        <w:rPr>
          <w:rFonts w:cs="Times New Roman"/>
          <w:szCs w:val="24"/>
        </w:rPr>
        <w:fldChar w:fldCharType="begin"/>
      </w:r>
      <w:r>
        <w:rPr>
          <w:rFonts w:cs="Times New Roman"/>
          <w:szCs w:val="24"/>
        </w:rPr>
        <w:instrText xml:space="preserve"> REF _Ref448668513 \r \h </w:instrText>
      </w:r>
      <w:r>
        <w:rPr>
          <w:rFonts w:cs="Times New Roman"/>
          <w:szCs w:val="24"/>
        </w:rPr>
      </w:r>
      <w:r>
        <w:rPr>
          <w:rFonts w:cs="Times New Roman"/>
          <w:szCs w:val="24"/>
        </w:rPr>
        <w:fldChar w:fldCharType="separate"/>
      </w:r>
      <w:r w:rsidR="005351A1">
        <w:rPr>
          <w:rFonts w:cs="Times New Roman"/>
          <w:szCs w:val="24"/>
        </w:rPr>
        <w:t>26</w:t>
      </w:r>
      <w:r>
        <w:rPr>
          <w:rFonts w:cs="Times New Roman"/>
          <w:szCs w:val="24"/>
        </w:rPr>
        <w:fldChar w:fldCharType="end"/>
      </w:r>
      <w:r>
        <w:rPr>
          <w:rFonts w:cs="Times New Roman"/>
          <w:szCs w:val="24"/>
        </w:rPr>
        <w:t>)</w:t>
      </w:r>
      <w:r w:rsidRPr="002327F8">
        <w:rPr>
          <w:rFonts w:cs="Times New Roman"/>
          <w:szCs w:val="24"/>
        </w:rPr>
        <w:t xml:space="preserve">. </w:t>
      </w:r>
    </w:p>
    <w:p w14:paraId="10721551" w14:textId="77777777" w:rsidR="00544004" w:rsidRPr="00544004" w:rsidRDefault="00544004" w:rsidP="00544004">
      <w:pPr>
        <w:rPr>
          <w:rFonts w:cs="Times New Roman"/>
          <w:szCs w:val="24"/>
        </w:rPr>
      </w:pPr>
    </w:p>
    <w:p w14:paraId="7DDDF340" w14:textId="77777777" w:rsidR="0024446D" w:rsidRDefault="0024446D" w:rsidP="00827A43">
      <w:pPr>
        <w:rPr>
          <w:rFonts w:cs="Times New Roman"/>
          <w:szCs w:val="24"/>
        </w:rPr>
      </w:pPr>
      <w:r>
        <w:rPr>
          <w:rFonts w:cs="Times New Roman"/>
          <w:szCs w:val="24"/>
        </w:rPr>
        <w:t xml:space="preserve">En la </w:t>
      </w:r>
      <w:r>
        <w:rPr>
          <w:rFonts w:cs="Times New Roman"/>
          <w:szCs w:val="24"/>
        </w:rPr>
        <w:fldChar w:fldCharType="begin"/>
      </w:r>
      <w:r>
        <w:rPr>
          <w:rFonts w:cs="Times New Roman"/>
          <w:szCs w:val="24"/>
        </w:rPr>
        <w:instrText xml:space="preserve"> REF _Ref448675949 \h </w:instrText>
      </w:r>
      <w:r>
        <w:rPr>
          <w:rFonts w:cs="Times New Roman"/>
          <w:szCs w:val="24"/>
        </w:rPr>
      </w:r>
      <w:r>
        <w:rPr>
          <w:rFonts w:cs="Times New Roman"/>
          <w:szCs w:val="24"/>
        </w:rPr>
        <w:fldChar w:fldCharType="separate"/>
      </w:r>
      <w:r w:rsidR="005351A1">
        <w:t xml:space="preserve">Figura </w:t>
      </w:r>
      <w:r w:rsidR="005351A1">
        <w:rPr>
          <w:noProof/>
        </w:rPr>
        <w:t>2</w:t>
      </w:r>
      <w:r>
        <w:rPr>
          <w:rFonts w:cs="Times New Roman"/>
          <w:szCs w:val="24"/>
        </w:rPr>
        <w:fldChar w:fldCharType="end"/>
      </w:r>
      <w:r w:rsidR="000050D6">
        <w:rPr>
          <w:rFonts w:cs="Times New Roman"/>
          <w:szCs w:val="24"/>
        </w:rPr>
        <w:t xml:space="preserve"> se resume e</w:t>
      </w:r>
      <w:r w:rsidR="00DC1190" w:rsidRPr="002327F8">
        <w:rPr>
          <w:rFonts w:cs="Times New Roman"/>
          <w:szCs w:val="24"/>
        </w:rPr>
        <w:t xml:space="preserve">l método QuEChERS de preparación de muestras vegetales </w:t>
      </w:r>
      <w:r w:rsidR="00DC1190" w:rsidRPr="000050D6">
        <w:rPr>
          <w:rFonts w:cs="Times New Roman"/>
          <w:szCs w:val="24"/>
        </w:rPr>
        <w:t>(</w:t>
      </w:r>
      <w:r w:rsidR="000A028E">
        <w:rPr>
          <w:rFonts w:cs="Times New Roman"/>
          <w:szCs w:val="24"/>
        </w:rPr>
        <w:fldChar w:fldCharType="begin"/>
      </w:r>
      <w:r w:rsidR="000A028E">
        <w:rPr>
          <w:rFonts w:cs="Times New Roman"/>
          <w:szCs w:val="24"/>
        </w:rPr>
        <w:instrText xml:space="preserve"> REF _Ref448492089 \r \h </w:instrText>
      </w:r>
      <w:r w:rsidR="000A028E">
        <w:rPr>
          <w:rFonts w:cs="Times New Roman"/>
          <w:szCs w:val="24"/>
        </w:rPr>
      </w:r>
      <w:r w:rsidR="000A028E">
        <w:rPr>
          <w:rFonts w:cs="Times New Roman"/>
          <w:szCs w:val="24"/>
        </w:rPr>
        <w:fldChar w:fldCharType="separate"/>
      </w:r>
      <w:r w:rsidR="005351A1">
        <w:rPr>
          <w:rFonts w:cs="Times New Roman"/>
          <w:szCs w:val="24"/>
        </w:rPr>
        <w:t>21</w:t>
      </w:r>
      <w:r w:rsidR="000A028E">
        <w:rPr>
          <w:rFonts w:cs="Times New Roman"/>
          <w:szCs w:val="24"/>
        </w:rPr>
        <w:fldChar w:fldCharType="end"/>
      </w:r>
      <w:r w:rsidR="000A028E">
        <w:rPr>
          <w:rFonts w:cs="Times New Roman"/>
          <w:szCs w:val="24"/>
        </w:rPr>
        <w:t xml:space="preserve">, </w:t>
      </w:r>
      <w:r w:rsidR="000A028E">
        <w:rPr>
          <w:rFonts w:cs="Times New Roman"/>
          <w:szCs w:val="24"/>
        </w:rPr>
        <w:fldChar w:fldCharType="begin"/>
      </w:r>
      <w:r w:rsidR="000A028E">
        <w:rPr>
          <w:rFonts w:cs="Times New Roman"/>
          <w:szCs w:val="24"/>
        </w:rPr>
        <w:instrText xml:space="preserve"> REF _Ref448668534 \r \h </w:instrText>
      </w:r>
      <w:r w:rsidR="000A028E">
        <w:rPr>
          <w:rFonts w:cs="Times New Roman"/>
          <w:szCs w:val="24"/>
        </w:rPr>
      </w:r>
      <w:r w:rsidR="000A028E">
        <w:rPr>
          <w:rFonts w:cs="Times New Roman"/>
          <w:szCs w:val="24"/>
        </w:rPr>
        <w:fldChar w:fldCharType="separate"/>
      </w:r>
      <w:r w:rsidR="005351A1">
        <w:rPr>
          <w:rFonts w:cs="Times New Roman"/>
          <w:szCs w:val="24"/>
        </w:rPr>
        <w:t>27</w:t>
      </w:r>
      <w:r w:rsidR="000A028E">
        <w:rPr>
          <w:rFonts w:cs="Times New Roman"/>
          <w:szCs w:val="24"/>
        </w:rPr>
        <w:fldChar w:fldCharType="end"/>
      </w:r>
      <w:r w:rsidR="000A028E">
        <w:rPr>
          <w:rFonts w:cs="Times New Roman"/>
          <w:szCs w:val="24"/>
        </w:rPr>
        <w:t xml:space="preserve">, </w:t>
      </w:r>
      <w:r w:rsidR="000A028E">
        <w:rPr>
          <w:rFonts w:cs="Times New Roman"/>
          <w:szCs w:val="24"/>
        </w:rPr>
        <w:fldChar w:fldCharType="begin"/>
      </w:r>
      <w:r w:rsidR="000A028E">
        <w:rPr>
          <w:rFonts w:cs="Times New Roman"/>
          <w:szCs w:val="24"/>
        </w:rPr>
        <w:instrText xml:space="preserve"> REF _Ref448668548 \r \h </w:instrText>
      </w:r>
      <w:r w:rsidR="000A028E">
        <w:rPr>
          <w:rFonts w:cs="Times New Roman"/>
          <w:szCs w:val="24"/>
        </w:rPr>
      </w:r>
      <w:r w:rsidR="000A028E">
        <w:rPr>
          <w:rFonts w:cs="Times New Roman"/>
          <w:szCs w:val="24"/>
        </w:rPr>
        <w:fldChar w:fldCharType="separate"/>
      </w:r>
      <w:r w:rsidR="005351A1">
        <w:rPr>
          <w:rFonts w:cs="Times New Roman"/>
          <w:szCs w:val="24"/>
        </w:rPr>
        <w:t>28</w:t>
      </w:r>
      <w:r w:rsidR="000A028E">
        <w:rPr>
          <w:rFonts w:cs="Times New Roman"/>
          <w:szCs w:val="24"/>
        </w:rPr>
        <w:fldChar w:fldCharType="end"/>
      </w:r>
      <w:r w:rsidR="00DC1190" w:rsidRPr="000050D6">
        <w:rPr>
          <w:rFonts w:cs="Times New Roman"/>
          <w:szCs w:val="24"/>
        </w:rPr>
        <w:t xml:space="preserve">) </w:t>
      </w:r>
      <w:r w:rsidR="00DC1190" w:rsidRPr="002327F8">
        <w:rPr>
          <w:rFonts w:cs="Times New Roman"/>
          <w:szCs w:val="24"/>
        </w:rPr>
        <w:t>validado en el laboratorio para el análisis de residuos de plaguicidas organoclorados y organofosforados en tomate</w:t>
      </w:r>
      <w:r w:rsidR="00F8394E">
        <w:rPr>
          <w:rFonts w:cs="Times New Roman"/>
          <w:szCs w:val="24"/>
        </w:rPr>
        <w:t xml:space="preserve">. </w:t>
      </w:r>
    </w:p>
    <w:p w14:paraId="530A7E2E" w14:textId="490134E6" w:rsidR="003B43DA" w:rsidRDefault="003B43DA" w:rsidP="00827A43">
      <w:pPr>
        <w:rPr>
          <w:rFonts w:cs="Times New Roman"/>
          <w:szCs w:val="24"/>
        </w:rPr>
      </w:pPr>
      <w:r>
        <w:rPr>
          <w:noProof/>
          <w:szCs w:val="24"/>
          <w:lang w:eastAsia="es-CO"/>
        </w:rPr>
        <w:drawing>
          <wp:inline distT="0" distB="0" distL="0" distR="0" wp14:anchorId="4E573C10" wp14:editId="03A809DB">
            <wp:extent cx="5400604" cy="159488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a_2.jpeg"/>
                    <pic:cNvPicPr/>
                  </pic:nvPicPr>
                  <pic:blipFill rotWithShape="1">
                    <a:blip r:embed="rId9" cstate="print">
                      <a:extLst>
                        <a:ext uri="{28A0092B-C50C-407E-A947-70E740481C1C}">
                          <a14:useLocalDpi xmlns:a14="http://schemas.microsoft.com/office/drawing/2010/main" val="0"/>
                        </a:ext>
                      </a:extLst>
                    </a:blip>
                    <a:srcRect t="24381" b="37399"/>
                    <a:stretch/>
                  </pic:blipFill>
                  <pic:spPr bwMode="auto">
                    <a:xfrm>
                      <a:off x="0" y="0"/>
                      <a:ext cx="5533685" cy="1634185"/>
                    </a:xfrm>
                    <a:prstGeom prst="rect">
                      <a:avLst/>
                    </a:prstGeom>
                    <a:ln>
                      <a:noFill/>
                    </a:ln>
                    <a:extLst>
                      <a:ext uri="{53640926-AAD7-44D8-BBD7-CCE9431645EC}">
                        <a14:shadowObscured xmlns:a14="http://schemas.microsoft.com/office/drawing/2010/main"/>
                      </a:ext>
                    </a:extLst>
                  </pic:spPr>
                </pic:pic>
              </a:graphicData>
            </a:graphic>
          </wp:inline>
        </w:drawing>
      </w:r>
    </w:p>
    <w:p w14:paraId="25BBEA82" w14:textId="77777777" w:rsidR="003B43DA" w:rsidRDefault="003B43DA" w:rsidP="00112293">
      <w:pPr>
        <w:pStyle w:val="Caption"/>
        <w:jc w:val="both"/>
        <w:rPr>
          <w:szCs w:val="24"/>
        </w:rPr>
      </w:pPr>
      <w:bookmarkStart w:id="6" w:name="_Ref448675949"/>
      <w:r>
        <w:t xml:space="preserve">Figura </w:t>
      </w:r>
      <w:fldSimple w:instr=" SEQ Figura \* ARABIC ">
        <w:r w:rsidR="005351A1">
          <w:rPr>
            <w:noProof/>
          </w:rPr>
          <w:t>2</w:t>
        </w:r>
      </w:fldSimple>
      <w:bookmarkEnd w:id="6"/>
      <w:r>
        <w:t>.</w:t>
      </w:r>
      <w:r w:rsidRPr="00F66CBB">
        <w:rPr>
          <w:b w:val="0"/>
          <w:szCs w:val="24"/>
        </w:rPr>
        <w:t xml:space="preserve"> </w:t>
      </w:r>
      <w:r w:rsidRPr="005C7287">
        <w:rPr>
          <w:color w:val="000000" w:themeColor="text1"/>
          <w:szCs w:val="24"/>
        </w:rPr>
        <w:t>Esquema general de la metodología QuEChERS</w:t>
      </w:r>
    </w:p>
    <w:p w14:paraId="0AFAC97A" w14:textId="47F4066F" w:rsidR="00DC1190" w:rsidRDefault="00420924" w:rsidP="00827A43">
      <w:pPr>
        <w:rPr>
          <w:rFonts w:cs="Times New Roman"/>
          <w:szCs w:val="24"/>
        </w:rPr>
      </w:pPr>
      <w:r>
        <w:rPr>
          <w:rFonts w:cs="Times New Roman"/>
          <w:szCs w:val="24"/>
        </w:rPr>
        <w:t>P</w:t>
      </w:r>
      <w:r w:rsidR="00F8394E">
        <w:rPr>
          <w:rFonts w:cs="Times New Roman"/>
          <w:szCs w:val="24"/>
        </w:rPr>
        <w:t>rimera parte,</w:t>
      </w:r>
      <w:r w:rsidR="00846A01">
        <w:rPr>
          <w:rFonts w:cs="Times New Roman"/>
          <w:szCs w:val="24"/>
        </w:rPr>
        <w:t xml:space="preserve"> </w:t>
      </w:r>
      <w:r w:rsidR="00F8394E" w:rsidRPr="00AD0B6D">
        <w:rPr>
          <w:rFonts w:cs="Times New Roman"/>
          <w:b/>
          <w:i/>
          <w:szCs w:val="24"/>
        </w:rPr>
        <w:t>extracción</w:t>
      </w:r>
      <w:r w:rsidR="00F8394E">
        <w:rPr>
          <w:rFonts w:cs="Times New Roman"/>
          <w:szCs w:val="24"/>
        </w:rPr>
        <w:t xml:space="preserve">: </w:t>
      </w:r>
      <w:r w:rsidR="00DC1190" w:rsidRPr="002327F8">
        <w:rPr>
          <w:rFonts w:cs="Times New Roman"/>
          <w:szCs w:val="24"/>
        </w:rPr>
        <w:t>pesa</w:t>
      </w:r>
      <w:r w:rsidR="00846A01">
        <w:rPr>
          <w:rFonts w:cs="Times New Roman"/>
          <w:szCs w:val="24"/>
        </w:rPr>
        <w:t>r la muestra de tomate (10,0 g),</w:t>
      </w:r>
      <w:r w:rsidR="00DC1190" w:rsidRPr="002327F8">
        <w:rPr>
          <w:rFonts w:cs="Times New Roman"/>
          <w:szCs w:val="24"/>
        </w:rPr>
        <w:t xml:space="preserve"> mezcla</w:t>
      </w:r>
      <w:r w:rsidR="00846A01">
        <w:rPr>
          <w:rFonts w:cs="Times New Roman"/>
          <w:szCs w:val="24"/>
        </w:rPr>
        <w:t>r</w:t>
      </w:r>
      <w:r w:rsidR="00DC1190" w:rsidRPr="002327F8">
        <w:rPr>
          <w:rFonts w:cs="Times New Roman"/>
          <w:szCs w:val="24"/>
        </w:rPr>
        <w:t xml:space="preserve"> con acetonitrilo-ácido acético (9:1, 10 mL), Na</w:t>
      </w:r>
      <w:r w:rsidR="00DC1190" w:rsidRPr="002327F8">
        <w:rPr>
          <w:rFonts w:cs="Times New Roman"/>
          <w:szCs w:val="24"/>
          <w:vertAlign w:val="subscript"/>
        </w:rPr>
        <w:t>2</w:t>
      </w:r>
      <w:r w:rsidR="00DC1190" w:rsidRPr="002327F8">
        <w:rPr>
          <w:rFonts w:cs="Times New Roman"/>
          <w:szCs w:val="24"/>
        </w:rPr>
        <w:t>SO</w:t>
      </w:r>
      <w:r w:rsidR="00DC1190" w:rsidRPr="002327F8">
        <w:rPr>
          <w:rFonts w:cs="Times New Roman"/>
          <w:szCs w:val="24"/>
          <w:vertAlign w:val="subscript"/>
        </w:rPr>
        <w:t>4</w:t>
      </w:r>
      <w:r w:rsidR="00DC1190" w:rsidRPr="002327F8">
        <w:rPr>
          <w:rFonts w:cs="Times New Roman"/>
          <w:szCs w:val="24"/>
        </w:rPr>
        <w:t xml:space="preserve"> (4 g), NaCl (2 g), citrato de sodio tribásico dihidratado (1 g),</w:t>
      </w:r>
      <w:r w:rsidR="00846A01">
        <w:rPr>
          <w:rFonts w:cs="Times New Roman"/>
          <w:szCs w:val="24"/>
        </w:rPr>
        <w:t xml:space="preserve"> irradiar </w:t>
      </w:r>
      <w:r w:rsidR="00DC1190" w:rsidRPr="002327F8">
        <w:rPr>
          <w:rFonts w:cs="Times New Roman"/>
          <w:szCs w:val="24"/>
        </w:rPr>
        <w:t>con  micro</w:t>
      </w:r>
      <w:r w:rsidR="00846A01">
        <w:rPr>
          <w:rFonts w:cs="Times New Roman"/>
          <w:szCs w:val="24"/>
        </w:rPr>
        <w:t>o</w:t>
      </w:r>
      <w:r w:rsidR="00F216E7">
        <w:rPr>
          <w:rFonts w:cs="Times New Roman"/>
          <w:szCs w:val="24"/>
        </w:rPr>
        <w:t>ndas al 20</w:t>
      </w:r>
      <w:r w:rsidR="00DC1190" w:rsidRPr="002327F8">
        <w:rPr>
          <w:rFonts w:cs="Times New Roman"/>
          <w:szCs w:val="24"/>
        </w:rPr>
        <w:t>% de la potencia nominal del equipo (140 W</w:t>
      </w:r>
      <w:r w:rsidR="001D5DA9">
        <w:rPr>
          <w:rFonts w:cs="Times New Roman"/>
          <w:szCs w:val="24"/>
        </w:rPr>
        <w:t xml:space="preserve">, </w:t>
      </w:r>
      <w:r w:rsidR="001D5DA9" w:rsidRPr="002327F8">
        <w:rPr>
          <w:rFonts w:cs="Times New Roman"/>
          <w:szCs w:val="24"/>
        </w:rPr>
        <w:t>30 s</w:t>
      </w:r>
      <w:r w:rsidR="00F8394E">
        <w:rPr>
          <w:rFonts w:cs="Times New Roman"/>
          <w:szCs w:val="24"/>
        </w:rPr>
        <w:t>), agitar</w:t>
      </w:r>
      <w:r w:rsidR="00DC1190" w:rsidRPr="002327F8">
        <w:rPr>
          <w:rFonts w:cs="Times New Roman"/>
          <w:szCs w:val="24"/>
        </w:rPr>
        <w:t xml:space="preserve"> en vórtex </w:t>
      </w:r>
      <w:r w:rsidR="00F8394E" w:rsidRPr="002327F8">
        <w:rPr>
          <w:rFonts w:cs="Times New Roman"/>
          <w:szCs w:val="24"/>
        </w:rPr>
        <w:t>(2500 rpm</w:t>
      </w:r>
      <w:r w:rsidR="00F8394E">
        <w:rPr>
          <w:rFonts w:cs="Times New Roman"/>
          <w:szCs w:val="24"/>
        </w:rPr>
        <w:t>,</w:t>
      </w:r>
      <w:r w:rsidR="00F8394E" w:rsidRPr="002327F8">
        <w:rPr>
          <w:rFonts w:cs="Times New Roman"/>
          <w:szCs w:val="24"/>
        </w:rPr>
        <w:t xml:space="preserve"> 2 min)</w:t>
      </w:r>
      <w:r w:rsidR="00F8394E">
        <w:rPr>
          <w:rFonts w:cs="Times New Roman"/>
          <w:szCs w:val="24"/>
        </w:rPr>
        <w:t>, dejar en reposo</w:t>
      </w:r>
      <w:r w:rsidR="00DC1190" w:rsidRPr="002327F8">
        <w:rPr>
          <w:rFonts w:cs="Times New Roman"/>
          <w:szCs w:val="24"/>
        </w:rPr>
        <w:t xml:space="preserve"> (4 min). </w:t>
      </w:r>
      <w:r w:rsidR="00F8394E">
        <w:rPr>
          <w:rFonts w:cs="Times New Roman"/>
          <w:szCs w:val="24"/>
        </w:rPr>
        <w:t xml:space="preserve">Segunda parte, </w:t>
      </w:r>
      <w:r w:rsidR="00F8394E" w:rsidRPr="00F8394E">
        <w:rPr>
          <w:rFonts w:cs="Times New Roman"/>
          <w:b/>
          <w:i/>
          <w:szCs w:val="24"/>
        </w:rPr>
        <w:t>cleaun-up</w:t>
      </w:r>
      <w:r w:rsidR="00F8394E">
        <w:rPr>
          <w:rFonts w:cs="Times New Roman"/>
          <w:szCs w:val="24"/>
        </w:rPr>
        <w:t>:</w:t>
      </w:r>
      <w:r w:rsidR="00DC1190" w:rsidRPr="002327F8">
        <w:rPr>
          <w:rFonts w:cs="Times New Roman"/>
          <w:szCs w:val="24"/>
        </w:rPr>
        <w:t xml:space="preserve"> </w:t>
      </w:r>
      <w:r w:rsidR="00F8394E">
        <w:rPr>
          <w:rFonts w:cs="Times New Roman"/>
          <w:szCs w:val="24"/>
        </w:rPr>
        <w:t>mezclar una alícuota (</w:t>
      </w:r>
      <w:r w:rsidR="00F8394E" w:rsidRPr="002327F8">
        <w:rPr>
          <w:rFonts w:cs="Times New Roman"/>
          <w:szCs w:val="24"/>
        </w:rPr>
        <w:t>3 mL</w:t>
      </w:r>
      <w:r w:rsidR="00F8394E">
        <w:rPr>
          <w:rFonts w:cs="Times New Roman"/>
          <w:szCs w:val="24"/>
        </w:rPr>
        <w:t xml:space="preserve">) </w:t>
      </w:r>
      <w:r w:rsidR="00DC1190" w:rsidRPr="002327F8">
        <w:rPr>
          <w:rFonts w:cs="Times New Roman"/>
          <w:szCs w:val="24"/>
        </w:rPr>
        <w:t xml:space="preserve">de la </w:t>
      </w:r>
      <w:r w:rsidR="00F8394E">
        <w:rPr>
          <w:rFonts w:cs="Times New Roman"/>
          <w:szCs w:val="24"/>
        </w:rPr>
        <w:t>fase orgánica</w:t>
      </w:r>
      <w:r w:rsidR="00DC1190" w:rsidRPr="002327F8">
        <w:rPr>
          <w:rFonts w:cs="Times New Roman"/>
          <w:szCs w:val="24"/>
        </w:rPr>
        <w:t>, con Na</w:t>
      </w:r>
      <w:r w:rsidR="00DC1190" w:rsidRPr="002327F8">
        <w:rPr>
          <w:rFonts w:cs="Times New Roman"/>
          <w:szCs w:val="24"/>
          <w:vertAlign w:val="subscript"/>
        </w:rPr>
        <w:t>2</w:t>
      </w:r>
      <w:r w:rsidR="00DC1190" w:rsidRPr="002327F8">
        <w:rPr>
          <w:rFonts w:cs="Times New Roman"/>
          <w:szCs w:val="24"/>
        </w:rPr>
        <w:t>SO</w:t>
      </w:r>
      <w:r w:rsidR="00DC1190" w:rsidRPr="002327F8">
        <w:rPr>
          <w:rFonts w:cs="Times New Roman"/>
          <w:szCs w:val="24"/>
          <w:vertAlign w:val="subscript"/>
        </w:rPr>
        <w:t>4</w:t>
      </w:r>
      <w:r w:rsidR="00DC1190" w:rsidRPr="002327F8">
        <w:rPr>
          <w:rFonts w:cs="Times New Roman"/>
          <w:szCs w:val="24"/>
        </w:rPr>
        <w:t xml:space="preserve"> (150 mg), PSA (100 mg), </w:t>
      </w:r>
      <w:r w:rsidR="00017C45">
        <w:rPr>
          <w:rFonts w:cs="Times New Roman"/>
          <w:szCs w:val="24"/>
        </w:rPr>
        <w:t>GCB</w:t>
      </w:r>
      <w:r w:rsidR="00DC1190" w:rsidRPr="002327F8">
        <w:rPr>
          <w:rFonts w:cs="Times New Roman"/>
          <w:szCs w:val="24"/>
        </w:rPr>
        <w:t xml:space="preserve"> </w:t>
      </w:r>
      <w:r w:rsidR="00F8394E">
        <w:rPr>
          <w:rFonts w:cs="Times New Roman"/>
          <w:szCs w:val="24"/>
        </w:rPr>
        <w:t>(10 mg), agitar en vórtex (</w:t>
      </w:r>
      <w:r w:rsidR="00DC1190" w:rsidRPr="002327F8">
        <w:rPr>
          <w:rFonts w:cs="Times New Roman"/>
          <w:szCs w:val="24"/>
        </w:rPr>
        <w:t>2500 rpm</w:t>
      </w:r>
      <w:r w:rsidR="00F8394E">
        <w:rPr>
          <w:rFonts w:cs="Times New Roman"/>
          <w:szCs w:val="24"/>
        </w:rPr>
        <w:t>,</w:t>
      </w:r>
      <w:r w:rsidR="00DC1190" w:rsidRPr="002327F8">
        <w:rPr>
          <w:rFonts w:cs="Times New Roman"/>
          <w:szCs w:val="24"/>
        </w:rPr>
        <w:t xml:space="preserve"> 1 min)</w:t>
      </w:r>
      <w:r w:rsidR="00F8394E">
        <w:rPr>
          <w:rFonts w:cs="Times New Roman"/>
          <w:szCs w:val="24"/>
        </w:rPr>
        <w:t xml:space="preserve">, </w:t>
      </w:r>
      <w:r w:rsidR="00DC1190" w:rsidRPr="002327F8">
        <w:rPr>
          <w:rFonts w:cs="Times New Roman"/>
          <w:szCs w:val="24"/>
        </w:rPr>
        <w:t>centrifuga</w:t>
      </w:r>
      <w:r w:rsidR="00F8394E">
        <w:rPr>
          <w:rFonts w:cs="Times New Roman"/>
          <w:szCs w:val="24"/>
        </w:rPr>
        <w:t>r (</w:t>
      </w:r>
      <w:r w:rsidR="00DC1190" w:rsidRPr="002327F8">
        <w:rPr>
          <w:rFonts w:cs="Times New Roman"/>
          <w:szCs w:val="24"/>
        </w:rPr>
        <w:t>3500 rpm</w:t>
      </w:r>
      <w:r w:rsidR="00F8394E">
        <w:rPr>
          <w:rFonts w:cs="Times New Roman"/>
          <w:szCs w:val="24"/>
        </w:rPr>
        <w:t xml:space="preserve">, </w:t>
      </w:r>
      <w:r w:rsidR="00F8394E" w:rsidRPr="002327F8">
        <w:rPr>
          <w:rFonts w:cs="Times New Roman"/>
          <w:szCs w:val="24"/>
        </w:rPr>
        <w:t>1 min</w:t>
      </w:r>
      <w:r w:rsidR="00F8394E">
        <w:rPr>
          <w:rFonts w:cs="Times New Roman"/>
          <w:szCs w:val="24"/>
        </w:rPr>
        <w:t>)</w:t>
      </w:r>
      <w:r w:rsidR="00DC1190" w:rsidRPr="002327F8">
        <w:rPr>
          <w:rFonts w:cs="Times New Roman"/>
          <w:szCs w:val="24"/>
        </w:rPr>
        <w:t xml:space="preserve">.  </w:t>
      </w:r>
      <w:r w:rsidR="00F8394E">
        <w:rPr>
          <w:rFonts w:cs="Times New Roman"/>
          <w:szCs w:val="24"/>
        </w:rPr>
        <w:t xml:space="preserve">Tercera parte, </w:t>
      </w:r>
      <w:r w:rsidR="00F8394E" w:rsidRPr="00AD0B6D">
        <w:rPr>
          <w:rFonts w:cs="Times New Roman"/>
          <w:b/>
          <w:i/>
          <w:szCs w:val="24"/>
        </w:rPr>
        <w:t>análisis</w:t>
      </w:r>
      <w:r w:rsidR="00F8394E">
        <w:rPr>
          <w:rFonts w:cs="Times New Roman"/>
          <w:szCs w:val="24"/>
        </w:rPr>
        <w:t xml:space="preserve">: </w:t>
      </w:r>
      <w:r w:rsidR="00866F6B">
        <w:rPr>
          <w:rFonts w:cs="Times New Roman"/>
          <w:szCs w:val="24"/>
        </w:rPr>
        <w:t>una alícuota</w:t>
      </w:r>
      <w:r w:rsidR="00DC1190" w:rsidRPr="002327F8">
        <w:rPr>
          <w:rFonts w:cs="Times New Roman"/>
          <w:szCs w:val="24"/>
        </w:rPr>
        <w:t xml:space="preserve"> (1 mL) </w:t>
      </w:r>
      <w:r w:rsidR="00866F6B">
        <w:rPr>
          <w:rFonts w:cs="Times New Roman"/>
          <w:szCs w:val="24"/>
        </w:rPr>
        <w:t xml:space="preserve">del sobrenadante </w:t>
      </w:r>
      <w:r w:rsidR="00DC1190" w:rsidRPr="002327F8">
        <w:rPr>
          <w:rFonts w:cs="Times New Roman"/>
          <w:szCs w:val="24"/>
        </w:rPr>
        <w:t xml:space="preserve">se </w:t>
      </w:r>
      <w:r w:rsidR="00866F6B">
        <w:rPr>
          <w:rFonts w:cs="Times New Roman"/>
          <w:szCs w:val="24"/>
        </w:rPr>
        <w:t>filtra</w:t>
      </w:r>
      <w:r w:rsidR="00DC1190" w:rsidRPr="002327F8">
        <w:rPr>
          <w:rFonts w:cs="Times New Roman"/>
          <w:szCs w:val="24"/>
        </w:rPr>
        <w:t xml:space="preserve"> </w:t>
      </w:r>
      <w:r w:rsidR="00866F6B">
        <w:rPr>
          <w:rFonts w:cs="Times New Roman"/>
          <w:szCs w:val="24"/>
        </w:rPr>
        <w:t xml:space="preserve">(PTFE de </w:t>
      </w:r>
      <w:r w:rsidR="00DC1190" w:rsidRPr="002327F8">
        <w:rPr>
          <w:rFonts w:cs="Times New Roman"/>
          <w:szCs w:val="24"/>
        </w:rPr>
        <w:t xml:space="preserve">13 mm y 0.2µm), se concentra a sequedad con nitrógeno, se adiciona </w:t>
      </w:r>
      <w:r w:rsidR="00DC1190" w:rsidRPr="002327F8">
        <w:rPr>
          <w:rFonts w:cs="Times New Roman"/>
          <w:i/>
          <w:szCs w:val="24"/>
        </w:rPr>
        <w:t>ISTD</w:t>
      </w:r>
      <w:r w:rsidR="00DC1190" w:rsidRPr="002327F8">
        <w:rPr>
          <w:rFonts w:cs="Times New Roman"/>
          <w:szCs w:val="24"/>
        </w:rPr>
        <w:t xml:space="preserve"> (50 µL a 2 ppm), se reconstituye con heptano (1 mL) y se lleva al análisis cromatográfico por GC-μECD. La representación esquemática se muestra </w:t>
      </w:r>
      <w:r w:rsidR="00DC1190" w:rsidRPr="005C7287">
        <w:rPr>
          <w:rFonts w:cs="Times New Roman"/>
          <w:szCs w:val="24"/>
        </w:rPr>
        <w:t>en la</w:t>
      </w:r>
      <w:r w:rsidR="005C7287">
        <w:rPr>
          <w:rFonts w:cs="Times New Roman"/>
          <w:szCs w:val="24"/>
        </w:rPr>
        <w:t xml:space="preserve"> </w:t>
      </w:r>
      <w:r w:rsidR="005C7287">
        <w:rPr>
          <w:rFonts w:cs="Times New Roman"/>
          <w:szCs w:val="24"/>
        </w:rPr>
        <w:fldChar w:fldCharType="begin"/>
      </w:r>
      <w:r w:rsidR="005C7287">
        <w:rPr>
          <w:rFonts w:cs="Times New Roman"/>
          <w:szCs w:val="24"/>
        </w:rPr>
        <w:instrText xml:space="preserve"> REF _Ref448675949 \h </w:instrText>
      </w:r>
      <w:r w:rsidR="005C7287">
        <w:rPr>
          <w:rFonts w:cs="Times New Roman"/>
          <w:szCs w:val="24"/>
        </w:rPr>
      </w:r>
      <w:r w:rsidR="005C7287">
        <w:rPr>
          <w:rFonts w:cs="Times New Roman"/>
          <w:szCs w:val="24"/>
        </w:rPr>
        <w:fldChar w:fldCharType="separate"/>
      </w:r>
      <w:r w:rsidR="005351A1">
        <w:t xml:space="preserve">Figura </w:t>
      </w:r>
      <w:r w:rsidR="005351A1">
        <w:rPr>
          <w:noProof/>
        </w:rPr>
        <w:t>2</w:t>
      </w:r>
      <w:r w:rsidR="005C7287">
        <w:rPr>
          <w:rFonts w:cs="Times New Roman"/>
          <w:szCs w:val="24"/>
        </w:rPr>
        <w:fldChar w:fldCharType="end"/>
      </w:r>
      <w:r w:rsidR="00DC1190" w:rsidRPr="005C7287">
        <w:rPr>
          <w:rFonts w:cs="Times New Roman"/>
          <w:szCs w:val="24"/>
        </w:rPr>
        <w:t>,</w:t>
      </w:r>
      <w:r w:rsidR="00DC1190" w:rsidRPr="00A45F61">
        <w:rPr>
          <w:rFonts w:cs="Times New Roman"/>
          <w:szCs w:val="24"/>
        </w:rPr>
        <w:t xml:space="preserve"> </w:t>
      </w:r>
      <w:r w:rsidR="00DC1190" w:rsidRPr="002327F8">
        <w:rPr>
          <w:rFonts w:cs="Times New Roman"/>
          <w:szCs w:val="24"/>
        </w:rPr>
        <w:t xml:space="preserve">metodología similar a la reportada </w:t>
      </w:r>
      <w:r w:rsidR="005354F7">
        <w:rPr>
          <w:rFonts w:cs="Times New Roman"/>
          <w:szCs w:val="24"/>
        </w:rPr>
        <w:t>en la literatura</w:t>
      </w:r>
      <w:r w:rsidR="00DC1190" w:rsidRPr="002327F8">
        <w:rPr>
          <w:rFonts w:cs="Times New Roman"/>
          <w:szCs w:val="24"/>
        </w:rPr>
        <w:t xml:space="preserve"> </w:t>
      </w:r>
      <w:r w:rsidR="000A028E">
        <w:rPr>
          <w:rFonts w:cs="Times New Roman"/>
          <w:bCs/>
          <w:szCs w:val="24"/>
        </w:rPr>
        <w:t>(</w:t>
      </w:r>
      <w:r w:rsidR="000A028E">
        <w:rPr>
          <w:rFonts w:cs="Times New Roman"/>
          <w:bCs/>
          <w:szCs w:val="24"/>
        </w:rPr>
        <w:fldChar w:fldCharType="begin"/>
      </w:r>
      <w:r w:rsidR="000A028E">
        <w:rPr>
          <w:rFonts w:cs="Times New Roman"/>
          <w:bCs/>
          <w:szCs w:val="24"/>
        </w:rPr>
        <w:instrText xml:space="preserve"> REF _Ref448491953 \r \h </w:instrText>
      </w:r>
      <w:r w:rsidR="000A028E">
        <w:rPr>
          <w:rFonts w:cs="Times New Roman"/>
          <w:bCs/>
          <w:szCs w:val="24"/>
        </w:rPr>
      </w:r>
      <w:r w:rsidR="000A028E">
        <w:rPr>
          <w:rFonts w:cs="Times New Roman"/>
          <w:bCs/>
          <w:szCs w:val="24"/>
        </w:rPr>
        <w:fldChar w:fldCharType="separate"/>
      </w:r>
      <w:r w:rsidR="005351A1">
        <w:rPr>
          <w:rFonts w:cs="Times New Roman"/>
          <w:bCs/>
          <w:szCs w:val="24"/>
        </w:rPr>
        <w:t>11</w:t>
      </w:r>
      <w:r w:rsidR="000A028E">
        <w:rPr>
          <w:rFonts w:cs="Times New Roman"/>
          <w:bCs/>
          <w:szCs w:val="24"/>
        </w:rPr>
        <w:fldChar w:fldCharType="end"/>
      </w:r>
      <w:r w:rsidR="00CD017B" w:rsidRPr="00CD017B">
        <w:rPr>
          <w:rFonts w:cs="Times New Roman"/>
          <w:bCs/>
          <w:szCs w:val="24"/>
        </w:rPr>
        <w:t xml:space="preserve">, </w:t>
      </w:r>
      <w:r w:rsidR="000A028E">
        <w:rPr>
          <w:rFonts w:cs="Times New Roman"/>
          <w:bCs/>
          <w:szCs w:val="24"/>
        </w:rPr>
        <w:fldChar w:fldCharType="begin"/>
      </w:r>
      <w:r w:rsidR="000A028E">
        <w:rPr>
          <w:rFonts w:cs="Times New Roman"/>
          <w:bCs/>
          <w:szCs w:val="24"/>
        </w:rPr>
        <w:instrText xml:space="preserve"> REF _Ref448492107 \r \h </w:instrText>
      </w:r>
      <w:r w:rsidR="000A028E">
        <w:rPr>
          <w:rFonts w:cs="Times New Roman"/>
          <w:bCs/>
          <w:szCs w:val="24"/>
        </w:rPr>
      </w:r>
      <w:r w:rsidR="000A028E">
        <w:rPr>
          <w:rFonts w:cs="Times New Roman"/>
          <w:bCs/>
          <w:szCs w:val="24"/>
        </w:rPr>
        <w:fldChar w:fldCharType="separate"/>
      </w:r>
      <w:r w:rsidR="005351A1">
        <w:rPr>
          <w:rFonts w:cs="Times New Roman"/>
          <w:bCs/>
          <w:szCs w:val="24"/>
        </w:rPr>
        <w:t>23</w:t>
      </w:r>
      <w:r w:rsidR="000A028E">
        <w:rPr>
          <w:rFonts w:cs="Times New Roman"/>
          <w:bCs/>
          <w:szCs w:val="24"/>
        </w:rPr>
        <w:fldChar w:fldCharType="end"/>
      </w:r>
      <w:r w:rsidR="00DC1190" w:rsidRPr="00CD017B">
        <w:rPr>
          <w:rFonts w:cs="Times New Roman"/>
          <w:bCs/>
          <w:szCs w:val="24"/>
        </w:rPr>
        <w:t>)</w:t>
      </w:r>
      <w:r w:rsidR="00DC1190" w:rsidRPr="002327F8">
        <w:rPr>
          <w:rFonts w:cs="Times New Roman"/>
          <w:szCs w:val="24"/>
        </w:rPr>
        <w:t xml:space="preserve"> para el análisis de residuos en tomate para análisis por LC, lo cual da cuenta de la versatilidad de la técnica desarrollada por </w:t>
      </w:r>
      <w:r w:rsidR="00DC1190" w:rsidRPr="00D07AC1">
        <w:rPr>
          <w:rFonts w:cs="Times New Roman"/>
          <w:szCs w:val="24"/>
        </w:rPr>
        <w:t>Anastassiades</w:t>
      </w:r>
      <w:r w:rsidR="00D07AC1" w:rsidRPr="00D07AC1">
        <w:rPr>
          <w:rFonts w:cs="Times New Roman"/>
          <w:szCs w:val="24"/>
        </w:rPr>
        <w:t xml:space="preserve"> (</w:t>
      </w:r>
      <w:r w:rsidR="000A028E">
        <w:rPr>
          <w:rFonts w:cs="Times New Roman"/>
          <w:szCs w:val="24"/>
        </w:rPr>
        <w:fldChar w:fldCharType="begin"/>
      </w:r>
      <w:r w:rsidR="000A028E">
        <w:rPr>
          <w:rFonts w:cs="Times New Roman"/>
          <w:szCs w:val="24"/>
        </w:rPr>
        <w:instrText xml:space="preserve"> REF _Ref448668534 \r \h </w:instrText>
      </w:r>
      <w:r w:rsidR="000A028E">
        <w:rPr>
          <w:rFonts w:cs="Times New Roman"/>
          <w:szCs w:val="24"/>
        </w:rPr>
      </w:r>
      <w:r w:rsidR="000A028E">
        <w:rPr>
          <w:rFonts w:cs="Times New Roman"/>
          <w:szCs w:val="24"/>
        </w:rPr>
        <w:fldChar w:fldCharType="separate"/>
      </w:r>
      <w:r w:rsidR="005351A1">
        <w:rPr>
          <w:rFonts w:cs="Times New Roman"/>
          <w:szCs w:val="24"/>
        </w:rPr>
        <w:t>27</w:t>
      </w:r>
      <w:r w:rsidR="000A028E">
        <w:rPr>
          <w:rFonts w:cs="Times New Roman"/>
          <w:szCs w:val="24"/>
        </w:rPr>
        <w:fldChar w:fldCharType="end"/>
      </w:r>
      <w:r w:rsidR="00D07AC1" w:rsidRPr="00D07AC1">
        <w:rPr>
          <w:rFonts w:cs="Times New Roman"/>
          <w:szCs w:val="24"/>
        </w:rPr>
        <w:t>)</w:t>
      </w:r>
      <w:r w:rsidR="00DC1190" w:rsidRPr="00D07AC1">
        <w:rPr>
          <w:rFonts w:cs="Times New Roman"/>
          <w:szCs w:val="24"/>
        </w:rPr>
        <w:t>.</w:t>
      </w:r>
      <w:r w:rsidR="00DC1190" w:rsidRPr="002327F8">
        <w:rPr>
          <w:rFonts w:cs="Times New Roman"/>
          <w:szCs w:val="24"/>
        </w:rPr>
        <w:t xml:space="preserve"> Los resultados obtenidos corroboraron lo </w:t>
      </w:r>
      <w:r w:rsidR="00DC1190" w:rsidRPr="002327F8">
        <w:rPr>
          <w:rFonts w:cs="Times New Roman"/>
          <w:szCs w:val="24"/>
        </w:rPr>
        <w:lastRenderedPageBreak/>
        <w:t xml:space="preserve">observado por </w:t>
      </w:r>
      <w:r w:rsidR="00DC1190" w:rsidRPr="00332611">
        <w:rPr>
          <w:rFonts w:cs="Times New Roman"/>
          <w:szCs w:val="24"/>
        </w:rPr>
        <w:t xml:space="preserve">Ramirez </w:t>
      </w:r>
      <w:r w:rsidR="00DC1190" w:rsidRPr="00347F27">
        <w:rPr>
          <w:rFonts w:cs="Times New Roman"/>
          <w:i/>
          <w:szCs w:val="24"/>
        </w:rPr>
        <w:t>et al</w:t>
      </w:r>
      <w:r w:rsidR="00DC1190" w:rsidRPr="00332611">
        <w:rPr>
          <w:rFonts w:cs="Times New Roman"/>
          <w:szCs w:val="24"/>
        </w:rPr>
        <w:t>. (</w:t>
      </w:r>
      <w:r w:rsidR="000A028E">
        <w:rPr>
          <w:rFonts w:cs="Times New Roman"/>
          <w:szCs w:val="24"/>
        </w:rPr>
        <w:fldChar w:fldCharType="begin"/>
      </w:r>
      <w:r w:rsidR="000A028E">
        <w:rPr>
          <w:rFonts w:cs="Times New Roman"/>
          <w:szCs w:val="24"/>
        </w:rPr>
        <w:instrText xml:space="preserve"> REF _Ref448668513 \r \h </w:instrText>
      </w:r>
      <w:r w:rsidR="000A028E">
        <w:rPr>
          <w:rFonts w:cs="Times New Roman"/>
          <w:szCs w:val="24"/>
        </w:rPr>
      </w:r>
      <w:r w:rsidR="000A028E">
        <w:rPr>
          <w:rFonts w:cs="Times New Roman"/>
          <w:szCs w:val="24"/>
        </w:rPr>
        <w:fldChar w:fldCharType="separate"/>
      </w:r>
      <w:r w:rsidR="005351A1">
        <w:rPr>
          <w:rFonts w:cs="Times New Roman"/>
          <w:szCs w:val="24"/>
        </w:rPr>
        <w:t>26</w:t>
      </w:r>
      <w:r w:rsidR="000A028E">
        <w:rPr>
          <w:rFonts w:cs="Times New Roman"/>
          <w:szCs w:val="24"/>
        </w:rPr>
        <w:fldChar w:fldCharType="end"/>
      </w:r>
      <w:r w:rsidR="00DC1190" w:rsidRPr="00332611">
        <w:rPr>
          <w:rFonts w:cs="Times New Roman"/>
          <w:szCs w:val="24"/>
        </w:rPr>
        <w:t>)</w:t>
      </w:r>
      <w:r w:rsidR="00DC1190" w:rsidRPr="002327F8">
        <w:rPr>
          <w:rFonts w:cs="Times New Roman"/>
          <w:szCs w:val="24"/>
        </w:rPr>
        <w:t xml:space="preserve">, en lo referente a la considerable mejora de los porcentajes de recuperación de los </w:t>
      </w:r>
      <w:r w:rsidR="00137EA5" w:rsidRPr="002327F8">
        <w:rPr>
          <w:rFonts w:cs="Times New Roman"/>
          <w:szCs w:val="24"/>
        </w:rPr>
        <w:t xml:space="preserve">mensurandos </w:t>
      </w:r>
      <w:r w:rsidR="00DC1190" w:rsidRPr="002327F8">
        <w:rPr>
          <w:rFonts w:cs="Times New Roman"/>
          <w:szCs w:val="24"/>
        </w:rPr>
        <w:t xml:space="preserve">y la disminución del número de coextractos en el proceso cuando se emplea la metodología </w:t>
      </w:r>
      <w:r w:rsidR="00017C45" w:rsidRPr="00017C45">
        <w:rPr>
          <w:rFonts w:cs="Times New Roman"/>
          <w:szCs w:val="24"/>
        </w:rPr>
        <w:t xml:space="preserve">con </w:t>
      </w:r>
      <w:r w:rsidR="00DC1190" w:rsidRPr="00017C45">
        <w:rPr>
          <w:rFonts w:cs="Times New Roman"/>
          <w:szCs w:val="24"/>
        </w:rPr>
        <w:t>GCB</w:t>
      </w:r>
      <w:r w:rsidR="00DC1190" w:rsidRPr="002327F8">
        <w:rPr>
          <w:rFonts w:cs="Times New Roman"/>
          <w:szCs w:val="24"/>
        </w:rPr>
        <w:t xml:space="preserve">, lo cual se ve reflejado en cromatogramas de mejor calidad, con menor cantidad y número de interferencias de la matriz </w:t>
      </w:r>
      <w:r w:rsidR="00DC1190" w:rsidRPr="00100F56">
        <w:rPr>
          <w:rFonts w:cs="Times New Roman"/>
          <w:szCs w:val="24"/>
        </w:rPr>
        <w:t>(</w:t>
      </w:r>
      <w:r w:rsidR="000A028E">
        <w:rPr>
          <w:rFonts w:cs="Times New Roman"/>
          <w:szCs w:val="24"/>
        </w:rPr>
        <w:fldChar w:fldCharType="begin"/>
      </w:r>
      <w:r w:rsidR="000A028E">
        <w:rPr>
          <w:rFonts w:cs="Times New Roman"/>
          <w:szCs w:val="24"/>
        </w:rPr>
        <w:instrText xml:space="preserve"> REF _Ref448668656 \r \h </w:instrText>
      </w:r>
      <w:r w:rsidR="000A028E">
        <w:rPr>
          <w:rFonts w:cs="Times New Roman"/>
          <w:szCs w:val="24"/>
        </w:rPr>
      </w:r>
      <w:r w:rsidR="000A028E">
        <w:rPr>
          <w:rFonts w:cs="Times New Roman"/>
          <w:szCs w:val="24"/>
        </w:rPr>
        <w:fldChar w:fldCharType="separate"/>
      </w:r>
      <w:r w:rsidR="005351A1">
        <w:rPr>
          <w:rFonts w:cs="Times New Roman"/>
          <w:szCs w:val="24"/>
        </w:rPr>
        <w:t>29</w:t>
      </w:r>
      <w:r w:rsidR="000A028E">
        <w:rPr>
          <w:rFonts w:cs="Times New Roman"/>
          <w:szCs w:val="24"/>
        </w:rPr>
        <w:fldChar w:fldCharType="end"/>
      </w:r>
      <w:r w:rsidR="00DC1190" w:rsidRPr="00100F56">
        <w:rPr>
          <w:rFonts w:cs="Times New Roman"/>
          <w:szCs w:val="24"/>
        </w:rPr>
        <w:t>).</w:t>
      </w:r>
      <w:r w:rsidR="00DC1190" w:rsidRPr="002327F8">
        <w:rPr>
          <w:rFonts w:cs="Times New Roman"/>
          <w:szCs w:val="24"/>
        </w:rPr>
        <w:t xml:space="preserve"> </w:t>
      </w:r>
    </w:p>
    <w:p w14:paraId="2B6707BE" w14:textId="77777777" w:rsidR="00CB6F9B" w:rsidRDefault="00CB6F9B" w:rsidP="00CB6F9B">
      <w:pPr>
        <w:rPr>
          <w:rFonts w:cs="Times New Roman"/>
          <w:szCs w:val="24"/>
        </w:rPr>
      </w:pPr>
      <w:r w:rsidRPr="002327F8">
        <w:rPr>
          <w:rFonts w:cs="Times New Roman"/>
          <w:szCs w:val="24"/>
        </w:rPr>
        <w:t xml:space="preserve">El proceso desarrollado en este trabajo fue similar en lo referente a las condiciones de preparación de muestras y análisis de datos (linealidad, precisión y exactitud) a lo reportado por </w:t>
      </w:r>
      <w:r w:rsidRPr="00E73D26">
        <w:rPr>
          <w:rFonts w:cs="Times New Roman"/>
          <w:szCs w:val="24"/>
        </w:rPr>
        <w:t xml:space="preserve">Ramírez </w:t>
      </w:r>
      <w:r w:rsidRPr="00347F27">
        <w:rPr>
          <w:rFonts w:cs="Times New Roman"/>
          <w:i/>
          <w:szCs w:val="24"/>
        </w:rPr>
        <w:t>et al</w:t>
      </w:r>
      <w:r w:rsidRPr="00E73D26">
        <w:rPr>
          <w:rFonts w:cs="Times New Roman"/>
          <w:szCs w:val="24"/>
        </w:rPr>
        <w:t>. (</w:t>
      </w:r>
      <w:r>
        <w:rPr>
          <w:rFonts w:cs="Times New Roman"/>
          <w:szCs w:val="24"/>
        </w:rPr>
        <w:fldChar w:fldCharType="begin"/>
      </w:r>
      <w:r>
        <w:rPr>
          <w:rFonts w:cs="Times New Roman"/>
          <w:szCs w:val="24"/>
        </w:rPr>
        <w:instrText xml:space="preserve"> REF _Ref448668513 \r \h </w:instrText>
      </w:r>
      <w:r>
        <w:rPr>
          <w:rFonts w:cs="Times New Roman"/>
          <w:szCs w:val="24"/>
        </w:rPr>
      </w:r>
      <w:r>
        <w:rPr>
          <w:rFonts w:cs="Times New Roman"/>
          <w:szCs w:val="24"/>
        </w:rPr>
        <w:fldChar w:fldCharType="separate"/>
      </w:r>
      <w:r w:rsidR="005351A1">
        <w:rPr>
          <w:rFonts w:cs="Times New Roman"/>
          <w:szCs w:val="24"/>
        </w:rPr>
        <w:t>26</w:t>
      </w:r>
      <w:r>
        <w:rPr>
          <w:rFonts w:cs="Times New Roman"/>
          <w:szCs w:val="24"/>
        </w:rPr>
        <w:fldChar w:fldCharType="end"/>
      </w:r>
      <w:r w:rsidRPr="00E73D26">
        <w:rPr>
          <w:rFonts w:cs="Times New Roman"/>
          <w:szCs w:val="24"/>
        </w:rPr>
        <w:t>),</w:t>
      </w:r>
      <w:r w:rsidRPr="002327F8">
        <w:rPr>
          <w:rFonts w:cs="Times New Roman"/>
          <w:szCs w:val="24"/>
        </w:rPr>
        <w:t xml:space="preserve"> quienes validaron el método QuEChERS para el análisis por GC-MS de 68 residuos en tomate. Como se muestra en la </w:t>
      </w:r>
      <w:r>
        <w:rPr>
          <w:rFonts w:cs="Times New Roman"/>
          <w:szCs w:val="24"/>
        </w:rPr>
        <w:fldChar w:fldCharType="begin"/>
      </w:r>
      <w:r>
        <w:rPr>
          <w:rFonts w:cs="Times New Roman"/>
          <w:szCs w:val="24"/>
        </w:rPr>
        <w:instrText xml:space="preserve"> REF _Ref448675835 \h </w:instrText>
      </w:r>
      <w:r>
        <w:rPr>
          <w:rFonts w:cs="Times New Roman"/>
          <w:szCs w:val="24"/>
        </w:rPr>
      </w:r>
      <w:r>
        <w:rPr>
          <w:rFonts w:cs="Times New Roman"/>
          <w:szCs w:val="24"/>
        </w:rPr>
        <w:fldChar w:fldCharType="separate"/>
      </w:r>
      <w:r w:rsidR="005351A1" w:rsidRPr="00544004">
        <w:rPr>
          <w:b/>
        </w:rPr>
        <w:t xml:space="preserve">Tabla </w:t>
      </w:r>
      <w:r w:rsidR="005351A1">
        <w:rPr>
          <w:b/>
          <w:noProof/>
        </w:rPr>
        <w:t>1</w:t>
      </w:r>
      <w:r>
        <w:rPr>
          <w:rFonts w:cs="Times New Roman"/>
          <w:szCs w:val="24"/>
        </w:rPr>
        <w:fldChar w:fldCharType="end"/>
      </w:r>
      <w:r w:rsidRPr="002327F8">
        <w:rPr>
          <w:rFonts w:cs="Times New Roman"/>
          <w:szCs w:val="24"/>
        </w:rPr>
        <w:t xml:space="preserve">, las curvas de calibración tuvieron linealidad de 0,992 a 0,999, límites de detección entre 0,5 y 257 ppb y los límites de cuantificación entre 1,4 y 779 ppb para aldrín y diazinon, respectivamente, lo que confirma la </w:t>
      </w:r>
      <w:r>
        <w:rPr>
          <w:rFonts w:cs="Times New Roman"/>
          <w:szCs w:val="24"/>
        </w:rPr>
        <w:t>baja</w:t>
      </w:r>
      <w:r w:rsidRPr="002327F8">
        <w:rPr>
          <w:rFonts w:cs="Times New Roman"/>
          <w:szCs w:val="24"/>
        </w:rPr>
        <w:t xml:space="preserve"> sensibilidad del μECD </w:t>
      </w:r>
      <w:r>
        <w:rPr>
          <w:rFonts w:cs="Times New Roman"/>
          <w:szCs w:val="24"/>
        </w:rPr>
        <w:t xml:space="preserve">respecto al </w:t>
      </w:r>
      <w:r w:rsidRPr="002327F8">
        <w:rPr>
          <w:rFonts w:cs="Times New Roman"/>
          <w:szCs w:val="24"/>
        </w:rPr>
        <w:t>diazinon (</w:t>
      </w:r>
      <w:r>
        <w:rPr>
          <w:rFonts w:cs="Times New Roman"/>
          <w:szCs w:val="24"/>
        </w:rPr>
        <w:fldChar w:fldCharType="begin"/>
      </w:r>
      <w:r>
        <w:rPr>
          <w:rFonts w:cs="Times New Roman"/>
          <w:szCs w:val="24"/>
        </w:rPr>
        <w:instrText xml:space="preserve"> REF _Ref448668717 \r \h </w:instrText>
      </w:r>
      <w:r>
        <w:rPr>
          <w:rFonts w:cs="Times New Roman"/>
          <w:szCs w:val="24"/>
        </w:rPr>
      </w:r>
      <w:r>
        <w:rPr>
          <w:rFonts w:cs="Times New Roman"/>
          <w:szCs w:val="24"/>
        </w:rPr>
        <w:fldChar w:fldCharType="separate"/>
      </w:r>
      <w:r w:rsidR="005351A1">
        <w:rPr>
          <w:rFonts w:cs="Times New Roman"/>
          <w:szCs w:val="24"/>
        </w:rPr>
        <w:t>30</w:t>
      </w:r>
      <w:r>
        <w:rPr>
          <w:rFonts w:cs="Times New Roman"/>
          <w:szCs w:val="24"/>
        </w:rPr>
        <w:fldChar w:fldCharType="end"/>
      </w:r>
      <w:r w:rsidRPr="002327F8">
        <w:rPr>
          <w:rFonts w:cs="Times New Roman"/>
          <w:szCs w:val="24"/>
        </w:rPr>
        <w:t xml:space="preserve">). Para los plaguicidas dimetoato, endosulfán I, endosulfan II y 4,4’-DDT las figuras analíticas de mérito fueron muy similares a las </w:t>
      </w:r>
      <w:r>
        <w:rPr>
          <w:rFonts w:cs="Times New Roman"/>
          <w:szCs w:val="24"/>
        </w:rPr>
        <w:t>reportadas en la literatura (</w:t>
      </w:r>
      <w:r>
        <w:rPr>
          <w:rFonts w:cs="Times New Roman"/>
          <w:szCs w:val="24"/>
        </w:rPr>
        <w:fldChar w:fldCharType="begin"/>
      </w:r>
      <w:r>
        <w:rPr>
          <w:rFonts w:cs="Times New Roman"/>
          <w:szCs w:val="24"/>
        </w:rPr>
        <w:instrText xml:space="preserve"> REF _Ref448668482 \r \h </w:instrText>
      </w:r>
      <w:r>
        <w:rPr>
          <w:rFonts w:cs="Times New Roman"/>
          <w:szCs w:val="24"/>
        </w:rPr>
      </w:r>
      <w:r>
        <w:rPr>
          <w:rFonts w:cs="Times New Roman"/>
          <w:szCs w:val="24"/>
        </w:rPr>
        <w:fldChar w:fldCharType="separate"/>
      </w:r>
      <w:r w:rsidR="005351A1">
        <w:rPr>
          <w:rFonts w:cs="Times New Roman"/>
          <w:szCs w:val="24"/>
        </w:rPr>
        <w:t>25</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_Ref448668513 \r \h </w:instrText>
      </w:r>
      <w:r>
        <w:rPr>
          <w:rFonts w:cs="Times New Roman"/>
          <w:szCs w:val="24"/>
        </w:rPr>
      </w:r>
      <w:r>
        <w:rPr>
          <w:rFonts w:cs="Times New Roman"/>
          <w:szCs w:val="24"/>
        </w:rPr>
        <w:fldChar w:fldCharType="separate"/>
      </w:r>
      <w:r w:rsidR="005351A1">
        <w:rPr>
          <w:rFonts w:cs="Times New Roman"/>
          <w:szCs w:val="24"/>
        </w:rPr>
        <w:t>26</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_Ref448668767 \r \h </w:instrText>
      </w:r>
      <w:r>
        <w:rPr>
          <w:rFonts w:cs="Times New Roman"/>
          <w:szCs w:val="24"/>
        </w:rPr>
      </w:r>
      <w:r>
        <w:rPr>
          <w:rFonts w:cs="Times New Roman"/>
          <w:szCs w:val="24"/>
        </w:rPr>
        <w:fldChar w:fldCharType="separate"/>
      </w:r>
      <w:r w:rsidR="005351A1">
        <w:rPr>
          <w:rFonts w:cs="Times New Roman"/>
          <w:szCs w:val="24"/>
        </w:rPr>
        <w:t>31</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_Ref448668776 \r \h </w:instrText>
      </w:r>
      <w:r>
        <w:rPr>
          <w:rFonts w:cs="Times New Roman"/>
          <w:szCs w:val="24"/>
        </w:rPr>
      </w:r>
      <w:r>
        <w:rPr>
          <w:rFonts w:cs="Times New Roman"/>
          <w:szCs w:val="24"/>
        </w:rPr>
        <w:fldChar w:fldCharType="separate"/>
      </w:r>
      <w:r w:rsidR="005351A1">
        <w:rPr>
          <w:rFonts w:cs="Times New Roman"/>
          <w:szCs w:val="24"/>
        </w:rPr>
        <w:t>32</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_Ref448668781 \r \h </w:instrText>
      </w:r>
      <w:r>
        <w:rPr>
          <w:rFonts w:cs="Times New Roman"/>
          <w:szCs w:val="24"/>
        </w:rPr>
      </w:r>
      <w:r>
        <w:rPr>
          <w:rFonts w:cs="Times New Roman"/>
          <w:szCs w:val="24"/>
        </w:rPr>
        <w:fldChar w:fldCharType="separate"/>
      </w:r>
      <w:r w:rsidR="005351A1">
        <w:rPr>
          <w:rFonts w:cs="Times New Roman"/>
          <w:szCs w:val="24"/>
        </w:rPr>
        <w:t>33</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_Ref448668785 \r \h </w:instrText>
      </w:r>
      <w:r>
        <w:rPr>
          <w:rFonts w:cs="Times New Roman"/>
          <w:szCs w:val="24"/>
        </w:rPr>
      </w:r>
      <w:r>
        <w:rPr>
          <w:rFonts w:cs="Times New Roman"/>
          <w:szCs w:val="24"/>
        </w:rPr>
        <w:fldChar w:fldCharType="separate"/>
      </w:r>
      <w:r w:rsidR="005351A1">
        <w:rPr>
          <w:rFonts w:cs="Times New Roman"/>
          <w:szCs w:val="24"/>
        </w:rPr>
        <w:t>34</w:t>
      </w:r>
      <w:r>
        <w:rPr>
          <w:rFonts w:cs="Times New Roman"/>
          <w:szCs w:val="24"/>
        </w:rPr>
        <w:fldChar w:fldCharType="end"/>
      </w:r>
      <w:r>
        <w:rPr>
          <w:rFonts w:cs="Times New Roman"/>
          <w:szCs w:val="24"/>
        </w:rPr>
        <w:t xml:space="preserve">). </w:t>
      </w:r>
    </w:p>
    <w:p w14:paraId="03AB9CE7" w14:textId="34862CC4" w:rsidR="00865B02" w:rsidRDefault="00DC1190" w:rsidP="00827A43">
      <w:pPr>
        <w:rPr>
          <w:rFonts w:cs="Times New Roman"/>
          <w:szCs w:val="24"/>
        </w:rPr>
      </w:pPr>
      <w:r w:rsidRPr="002327F8">
        <w:rPr>
          <w:rFonts w:cs="Times New Roman"/>
          <w:szCs w:val="24"/>
        </w:rPr>
        <w:t xml:space="preserve">El porcentaje de recuperación y coeficiente de variación promedio para los </w:t>
      </w:r>
      <w:r w:rsidR="00137EA5" w:rsidRPr="002327F8">
        <w:rPr>
          <w:rFonts w:cs="Times New Roman"/>
          <w:szCs w:val="24"/>
        </w:rPr>
        <w:t xml:space="preserve">mensurandos </w:t>
      </w:r>
      <w:r w:rsidR="002A026E">
        <w:rPr>
          <w:rFonts w:cs="Times New Roman"/>
          <w:szCs w:val="24"/>
        </w:rPr>
        <w:t xml:space="preserve">fue de </w:t>
      </w:r>
      <w:r w:rsidRPr="002327F8">
        <w:rPr>
          <w:rFonts w:cs="Times New Roman"/>
          <w:szCs w:val="24"/>
        </w:rPr>
        <w:t>108,9</w:t>
      </w:r>
      <w:r w:rsidR="00272463">
        <w:rPr>
          <w:rFonts w:cs="Times New Roman"/>
          <w:szCs w:val="24"/>
        </w:rPr>
        <w:t>%</w:t>
      </w:r>
      <w:r w:rsidRPr="002327F8">
        <w:rPr>
          <w:rFonts w:cs="Times New Roman"/>
          <w:szCs w:val="24"/>
        </w:rPr>
        <w:t xml:space="preserve"> y 13,8%, respectivamente</w:t>
      </w:r>
      <w:r w:rsidR="0054719F">
        <w:rPr>
          <w:rFonts w:cs="Times New Roman"/>
          <w:szCs w:val="24"/>
        </w:rPr>
        <w:t>. E</w:t>
      </w:r>
      <w:r w:rsidR="00865B02">
        <w:rPr>
          <w:rFonts w:cs="Times New Roman"/>
          <w:szCs w:val="24"/>
        </w:rPr>
        <w:t xml:space="preserve">n el 51,7% </w:t>
      </w:r>
      <w:r w:rsidR="0054719F">
        <w:rPr>
          <w:rFonts w:cs="Times New Roman"/>
          <w:szCs w:val="24"/>
        </w:rPr>
        <w:t xml:space="preserve">de los compuestos </w:t>
      </w:r>
      <w:r w:rsidR="00865B02">
        <w:rPr>
          <w:rFonts w:cs="Times New Roman"/>
          <w:szCs w:val="24"/>
        </w:rPr>
        <w:t xml:space="preserve">hubo recuperaciones entre </w:t>
      </w:r>
      <w:r w:rsidR="00865B02" w:rsidRPr="002327F8">
        <w:rPr>
          <w:rFonts w:cs="Times New Roman"/>
          <w:szCs w:val="24"/>
        </w:rPr>
        <w:t>80</w:t>
      </w:r>
      <w:r w:rsidR="00865B02">
        <w:rPr>
          <w:rFonts w:cs="Times New Roman"/>
          <w:szCs w:val="24"/>
        </w:rPr>
        <w:t>%</w:t>
      </w:r>
      <w:r w:rsidR="00865B02" w:rsidRPr="002327F8">
        <w:rPr>
          <w:rFonts w:cs="Times New Roman"/>
          <w:szCs w:val="24"/>
        </w:rPr>
        <w:t xml:space="preserve"> y 110% de plaguicidas</w:t>
      </w:r>
      <w:r w:rsidR="00865B02">
        <w:rPr>
          <w:rFonts w:cs="Times New Roman"/>
          <w:szCs w:val="24"/>
        </w:rPr>
        <w:t xml:space="preserve">. Estos </w:t>
      </w:r>
      <w:r w:rsidR="00865B02" w:rsidRPr="002327F8">
        <w:rPr>
          <w:rFonts w:cs="Times New Roman"/>
          <w:szCs w:val="24"/>
        </w:rPr>
        <w:t>resul</w:t>
      </w:r>
      <w:r w:rsidR="00865B02">
        <w:rPr>
          <w:rFonts w:cs="Times New Roman"/>
          <w:szCs w:val="24"/>
        </w:rPr>
        <w:t>tados</w:t>
      </w:r>
      <w:r w:rsidR="0054719F">
        <w:rPr>
          <w:rFonts w:cs="Times New Roman"/>
          <w:szCs w:val="24"/>
        </w:rPr>
        <w:t xml:space="preserve"> fueron superiores a los</w:t>
      </w:r>
      <w:r w:rsidR="00865B02">
        <w:rPr>
          <w:rFonts w:cs="Times New Roman"/>
          <w:szCs w:val="24"/>
        </w:rPr>
        <w:t xml:space="preserve"> </w:t>
      </w:r>
      <w:r w:rsidR="00865B02" w:rsidRPr="002327F8">
        <w:rPr>
          <w:rFonts w:cs="Times New Roman"/>
          <w:szCs w:val="24"/>
        </w:rPr>
        <w:t>obtenido</w:t>
      </w:r>
      <w:r w:rsidR="0054719F">
        <w:rPr>
          <w:rFonts w:cs="Times New Roman"/>
          <w:szCs w:val="24"/>
        </w:rPr>
        <w:t>s</w:t>
      </w:r>
      <w:r w:rsidR="00865B02" w:rsidRPr="002327F8">
        <w:rPr>
          <w:rFonts w:cs="Times New Roman"/>
          <w:szCs w:val="24"/>
        </w:rPr>
        <w:t xml:space="preserve"> por </w:t>
      </w:r>
      <w:r w:rsidR="00865B02" w:rsidRPr="00401E40">
        <w:rPr>
          <w:rFonts w:cs="Times New Roman"/>
          <w:szCs w:val="24"/>
        </w:rPr>
        <w:t>Paz et al. (</w:t>
      </w:r>
      <w:r w:rsidR="00865B02">
        <w:rPr>
          <w:rFonts w:cs="Times New Roman"/>
          <w:szCs w:val="24"/>
        </w:rPr>
        <w:fldChar w:fldCharType="begin"/>
      </w:r>
      <w:r w:rsidR="00865B02">
        <w:rPr>
          <w:rFonts w:cs="Times New Roman"/>
          <w:szCs w:val="24"/>
        </w:rPr>
        <w:instrText xml:space="preserve"> REF _Ref448668874 \r \h </w:instrText>
      </w:r>
      <w:r w:rsidR="00865B02">
        <w:rPr>
          <w:rFonts w:cs="Times New Roman"/>
          <w:szCs w:val="24"/>
        </w:rPr>
      </w:r>
      <w:r w:rsidR="00865B02">
        <w:rPr>
          <w:rFonts w:cs="Times New Roman"/>
          <w:szCs w:val="24"/>
        </w:rPr>
        <w:fldChar w:fldCharType="separate"/>
      </w:r>
      <w:r w:rsidR="005351A1">
        <w:rPr>
          <w:rFonts w:cs="Times New Roman"/>
          <w:szCs w:val="24"/>
        </w:rPr>
        <w:t>35</w:t>
      </w:r>
      <w:r w:rsidR="00865B02">
        <w:rPr>
          <w:rFonts w:cs="Times New Roman"/>
          <w:szCs w:val="24"/>
        </w:rPr>
        <w:fldChar w:fldCharType="end"/>
      </w:r>
      <w:r w:rsidR="00865B02" w:rsidRPr="00401E40">
        <w:rPr>
          <w:rFonts w:cs="Times New Roman"/>
          <w:szCs w:val="24"/>
        </w:rPr>
        <w:t>) y Castro et al. (</w:t>
      </w:r>
      <w:r w:rsidR="00865B02">
        <w:rPr>
          <w:rFonts w:cs="Times New Roman"/>
          <w:szCs w:val="24"/>
        </w:rPr>
        <w:fldChar w:fldCharType="begin"/>
      </w:r>
      <w:r w:rsidR="00865B02">
        <w:rPr>
          <w:rFonts w:cs="Times New Roman"/>
          <w:szCs w:val="24"/>
        </w:rPr>
        <w:instrText xml:space="preserve"> REF _Ref448491962 \r \h </w:instrText>
      </w:r>
      <w:r w:rsidR="00865B02">
        <w:rPr>
          <w:rFonts w:cs="Times New Roman"/>
          <w:szCs w:val="24"/>
        </w:rPr>
      </w:r>
      <w:r w:rsidR="00865B02">
        <w:rPr>
          <w:rFonts w:cs="Times New Roman"/>
          <w:szCs w:val="24"/>
        </w:rPr>
        <w:fldChar w:fldCharType="separate"/>
      </w:r>
      <w:r w:rsidR="005351A1">
        <w:rPr>
          <w:rFonts w:cs="Times New Roman"/>
          <w:szCs w:val="24"/>
        </w:rPr>
        <w:t>12</w:t>
      </w:r>
      <w:r w:rsidR="00865B02">
        <w:rPr>
          <w:rFonts w:cs="Times New Roman"/>
          <w:szCs w:val="24"/>
        </w:rPr>
        <w:fldChar w:fldCharType="end"/>
      </w:r>
      <w:r w:rsidR="00865B02" w:rsidRPr="00401E40">
        <w:rPr>
          <w:rFonts w:cs="Times New Roman"/>
          <w:szCs w:val="24"/>
        </w:rPr>
        <w:t>)</w:t>
      </w:r>
      <w:r w:rsidR="00865B02" w:rsidRPr="002327F8">
        <w:rPr>
          <w:rFonts w:cs="Times New Roman"/>
          <w:szCs w:val="24"/>
        </w:rPr>
        <w:t xml:space="preserve"> en est</w:t>
      </w:r>
      <w:r w:rsidR="0054719F">
        <w:rPr>
          <w:rFonts w:cs="Times New Roman"/>
          <w:szCs w:val="24"/>
        </w:rPr>
        <w:t xml:space="preserve">e mismo rango de recuperaciones; y </w:t>
      </w:r>
      <w:r w:rsidR="00F24B78">
        <w:rPr>
          <w:rFonts w:cs="Times New Roman"/>
          <w:szCs w:val="24"/>
        </w:rPr>
        <w:t>son</w:t>
      </w:r>
      <w:r w:rsidR="00A53BA6">
        <w:rPr>
          <w:rFonts w:cs="Times New Roman"/>
          <w:szCs w:val="24"/>
        </w:rPr>
        <w:t xml:space="preserve"> acordes con la tendencia de</w:t>
      </w:r>
      <w:r w:rsidRPr="002327F8">
        <w:rPr>
          <w:rFonts w:cs="Times New Roman"/>
          <w:szCs w:val="24"/>
        </w:rPr>
        <w:t xml:space="preserve"> porcentajes de recuperación </w:t>
      </w:r>
      <w:r w:rsidR="00F24B78">
        <w:rPr>
          <w:rFonts w:cs="Times New Roman"/>
          <w:szCs w:val="24"/>
        </w:rPr>
        <w:t>cercanos a</w:t>
      </w:r>
      <w:r w:rsidRPr="002327F8">
        <w:rPr>
          <w:rFonts w:cs="Times New Roman"/>
          <w:szCs w:val="24"/>
        </w:rPr>
        <w:t xml:space="preserve"> 110% mencionada </w:t>
      </w:r>
      <w:r w:rsidRPr="00A75FC4">
        <w:rPr>
          <w:rFonts w:cs="Times New Roman"/>
          <w:szCs w:val="24"/>
        </w:rPr>
        <w:t>por Ramírez et al. (</w:t>
      </w:r>
      <w:r w:rsidR="009F6C90">
        <w:rPr>
          <w:rFonts w:cs="Times New Roman"/>
          <w:szCs w:val="24"/>
        </w:rPr>
        <w:fldChar w:fldCharType="begin"/>
      </w:r>
      <w:r w:rsidR="009F6C90">
        <w:rPr>
          <w:rFonts w:cs="Times New Roman"/>
          <w:szCs w:val="24"/>
        </w:rPr>
        <w:instrText xml:space="preserve"> REF _Ref448668513 \r \h </w:instrText>
      </w:r>
      <w:r w:rsidR="009F6C90">
        <w:rPr>
          <w:rFonts w:cs="Times New Roman"/>
          <w:szCs w:val="24"/>
        </w:rPr>
      </w:r>
      <w:r w:rsidR="009F6C90">
        <w:rPr>
          <w:rFonts w:cs="Times New Roman"/>
          <w:szCs w:val="24"/>
        </w:rPr>
        <w:fldChar w:fldCharType="separate"/>
      </w:r>
      <w:r w:rsidR="005351A1">
        <w:rPr>
          <w:rFonts w:cs="Times New Roman"/>
          <w:szCs w:val="24"/>
        </w:rPr>
        <w:t>26</w:t>
      </w:r>
      <w:r w:rsidR="009F6C90">
        <w:rPr>
          <w:rFonts w:cs="Times New Roman"/>
          <w:szCs w:val="24"/>
        </w:rPr>
        <w:fldChar w:fldCharType="end"/>
      </w:r>
      <w:r w:rsidR="00A53BA6">
        <w:rPr>
          <w:rFonts w:cs="Times New Roman"/>
          <w:szCs w:val="24"/>
        </w:rPr>
        <w:t>)</w:t>
      </w:r>
      <w:r w:rsidRPr="002327F8">
        <w:rPr>
          <w:rFonts w:cs="Times New Roman"/>
          <w:szCs w:val="24"/>
        </w:rPr>
        <w:t xml:space="preserve"> cuando se trabaja con tomate. </w:t>
      </w:r>
      <w:r w:rsidR="00A53BA6">
        <w:rPr>
          <w:rFonts w:cs="Times New Roman"/>
          <w:szCs w:val="24"/>
        </w:rPr>
        <w:t>Ellos reportaron</w:t>
      </w:r>
      <w:r w:rsidR="00272463">
        <w:rPr>
          <w:rFonts w:cs="Times New Roman"/>
          <w:szCs w:val="24"/>
        </w:rPr>
        <w:t xml:space="preserve"> </w:t>
      </w:r>
      <w:r w:rsidR="00A53BA6">
        <w:rPr>
          <w:rFonts w:cs="Times New Roman"/>
          <w:szCs w:val="24"/>
        </w:rPr>
        <w:t xml:space="preserve">recuperaciones entre </w:t>
      </w:r>
      <w:r w:rsidR="00A53BA6" w:rsidRPr="002327F8">
        <w:rPr>
          <w:rFonts w:cs="Times New Roman"/>
          <w:szCs w:val="24"/>
        </w:rPr>
        <w:t>80</w:t>
      </w:r>
      <w:r w:rsidR="00272463">
        <w:rPr>
          <w:rFonts w:cs="Times New Roman"/>
          <w:szCs w:val="24"/>
        </w:rPr>
        <w:t>%</w:t>
      </w:r>
      <w:r w:rsidR="00A53BA6" w:rsidRPr="002327F8">
        <w:rPr>
          <w:rFonts w:cs="Times New Roman"/>
          <w:szCs w:val="24"/>
        </w:rPr>
        <w:t xml:space="preserve"> y 110% de plaguicidas </w:t>
      </w:r>
      <w:r w:rsidR="00272463">
        <w:rPr>
          <w:rFonts w:cs="Times New Roman"/>
          <w:szCs w:val="24"/>
        </w:rPr>
        <w:t xml:space="preserve">para 48,9% </w:t>
      </w:r>
      <w:r w:rsidR="00A53BA6">
        <w:rPr>
          <w:rFonts w:cs="Times New Roman"/>
          <w:szCs w:val="24"/>
        </w:rPr>
        <w:t xml:space="preserve">de los compuestos analizados. </w:t>
      </w:r>
      <w:r w:rsidR="003175EE">
        <w:rPr>
          <w:rFonts w:cs="Times New Roman"/>
          <w:szCs w:val="24"/>
        </w:rPr>
        <w:t xml:space="preserve">Otras investigaciones </w:t>
      </w:r>
      <w:r w:rsidRPr="00A31668">
        <w:rPr>
          <w:rFonts w:cs="Times New Roman"/>
          <w:szCs w:val="24"/>
        </w:rPr>
        <w:t>(</w:t>
      </w:r>
      <w:r w:rsidR="009F6C90">
        <w:rPr>
          <w:rFonts w:cs="Times New Roman"/>
          <w:szCs w:val="24"/>
        </w:rPr>
        <w:fldChar w:fldCharType="begin"/>
      </w:r>
      <w:r w:rsidR="009F6C90">
        <w:rPr>
          <w:rFonts w:cs="Times New Roman"/>
          <w:szCs w:val="24"/>
        </w:rPr>
        <w:instrText xml:space="preserve"> REF _Ref448668717 \r \h </w:instrText>
      </w:r>
      <w:r w:rsidR="009F6C90">
        <w:rPr>
          <w:rFonts w:cs="Times New Roman"/>
          <w:szCs w:val="24"/>
        </w:rPr>
      </w:r>
      <w:r w:rsidR="009F6C90">
        <w:rPr>
          <w:rFonts w:cs="Times New Roman"/>
          <w:szCs w:val="24"/>
        </w:rPr>
        <w:fldChar w:fldCharType="separate"/>
      </w:r>
      <w:r w:rsidR="005351A1">
        <w:rPr>
          <w:rFonts w:cs="Times New Roman"/>
          <w:szCs w:val="24"/>
        </w:rPr>
        <w:t>30</w:t>
      </w:r>
      <w:r w:rsidR="009F6C90">
        <w:rPr>
          <w:rFonts w:cs="Times New Roman"/>
          <w:szCs w:val="24"/>
        </w:rPr>
        <w:fldChar w:fldCharType="end"/>
      </w:r>
      <w:r w:rsidR="009F6C90">
        <w:rPr>
          <w:rFonts w:cs="Times New Roman"/>
          <w:szCs w:val="24"/>
        </w:rPr>
        <w:t xml:space="preserve">, </w:t>
      </w:r>
      <w:r w:rsidR="009F6C90">
        <w:rPr>
          <w:rFonts w:cs="Times New Roman"/>
          <w:szCs w:val="24"/>
        </w:rPr>
        <w:fldChar w:fldCharType="begin"/>
      </w:r>
      <w:r w:rsidR="009F6C90">
        <w:rPr>
          <w:rFonts w:cs="Times New Roman"/>
          <w:szCs w:val="24"/>
        </w:rPr>
        <w:instrText xml:space="preserve"> REF _Ref448668845 \r \h </w:instrText>
      </w:r>
      <w:r w:rsidR="009F6C90">
        <w:rPr>
          <w:rFonts w:cs="Times New Roman"/>
          <w:szCs w:val="24"/>
        </w:rPr>
      </w:r>
      <w:r w:rsidR="009F6C90">
        <w:rPr>
          <w:rFonts w:cs="Times New Roman"/>
          <w:szCs w:val="24"/>
        </w:rPr>
        <w:fldChar w:fldCharType="separate"/>
      </w:r>
      <w:r w:rsidR="005351A1">
        <w:rPr>
          <w:rFonts w:cs="Times New Roman"/>
          <w:szCs w:val="24"/>
        </w:rPr>
        <w:t>35</w:t>
      </w:r>
      <w:r w:rsidR="009F6C90">
        <w:rPr>
          <w:rFonts w:cs="Times New Roman"/>
          <w:szCs w:val="24"/>
        </w:rPr>
        <w:fldChar w:fldCharType="end"/>
      </w:r>
      <w:r w:rsidR="00A51452">
        <w:rPr>
          <w:rFonts w:cs="Times New Roman"/>
          <w:szCs w:val="24"/>
        </w:rPr>
        <w:t xml:space="preserve">, </w:t>
      </w:r>
      <w:r w:rsidR="00A51452">
        <w:rPr>
          <w:rFonts w:cs="Times New Roman"/>
          <w:szCs w:val="24"/>
        </w:rPr>
        <w:fldChar w:fldCharType="begin"/>
      </w:r>
      <w:r w:rsidR="00A51452">
        <w:rPr>
          <w:rFonts w:cs="Times New Roman"/>
          <w:szCs w:val="24"/>
        </w:rPr>
        <w:instrText xml:space="preserve"> REF _Ref448699511 \r \h </w:instrText>
      </w:r>
      <w:r w:rsidR="00A51452">
        <w:rPr>
          <w:rFonts w:cs="Times New Roman"/>
          <w:szCs w:val="24"/>
        </w:rPr>
      </w:r>
      <w:r w:rsidR="00A51452">
        <w:rPr>
          <w:rFonts w:cs="Times New Roman"/>
          <w:szCs w:val="24"/>
        </w:rPr>
        <w:fldChar w:fldCharType="separate"/>
      </w:r>
      <w:r w:rsidR="005351A1">
        <w:rPr>
          <w:rFonts w:cs="Times New Roman"/>
          <w:szCs w:val="24"/>
        </w:rPr>
        <w:t>36</w:t>
      </w:r>
      <w:r w:rsidR="00A51452">
        <w:rPr>
          <w:rFonts w:cs="Times New Roman"/>
          <w:szCs w:val="24"/>
        </w:rPr>
        <w:fldChar w:fldCharType="end"/>
      </w:r>
      <w:r w:rsidR="00A75FC4" w:rsidRPr="00A31668">
        <w:rPr>
          <w:rFonts w:cs="Times New Roman"/>
          <w:szCs w:val="24"/>
        </w:rPr>
        <w:t>)</w:t>
      </w:r>
      <w:r w:rsidR="003175EE">
        <w:rPr>
          <w:rFonts w:cs="Times New Roman"/>
          <w:szCs w:val="24"/>
        </w:rPr>
        <w:t xml:space="preserve"> han arrojado</w:t>
      </w:r>
      <w:r w:rsidRPr="002327F8">
        <w:rPr>
          <w:rFonts w:cs="Times New Roman"/>
          <w:szCs w:val="24"/>
        </w:rPr>
        <w:t xml:space="preserve"> recupera</w:t>
      </w:r>
      <w:r w:rsidR="003175EE">
        <w:rPr>
          <w:rFonts w:cs="Times New Roman"/>
          <w:szCs w:val="24"/>
        </w:rPr>
        <w:t>ciones</w:t>
      </w:r>
      <w:r w:rsidR="00A75FC4">
        <w:rPr>
          <w:rFonts w:cs="Times New Roman"/>
          <w:szCs w:val="24"/>
        </w:rPr>
        <w:t xml:space="preserve"> en</w:t>
      </w:r>
      <w:r w:rsidRPr="002327F8">
        <w:rPr>
          <w:rFonts w:cs="Times New Roman"/>
          <w:szCs w:val="24"/>
        </w:rPr>
        <w:t xml:space="preserve"> promedio </w:t>
      </w:r>
      <w:r w:rsidR="003175EE">
        <w:rPr>
          <w:rFonts w:cs="Times New Roman"/>
          <w:szCs w:val="24"/>
        </w:rPr>
        <w:t xml:space="preserve">del </w:t>
      </w:r>
      <w:r w:rsidRPr="002327F8">
        <w:rPr>
          <w:rFonts w:cs="Times New Roman"/>
          <w:szCs w:val="24"/>
        </w:rPr>
        <w:t xml:space="preserve">90% </w:t>
      </w:r>
      <w:r w:rsidR="00A53BA6">
        <w:rPr>
          <w:rFonts w:cs="Times New Roman"/>
          <w:szCs w:val="24"/>
        </w:rPr>
        <w:t>y</w:t>
      </w:r>
      <w:r w:rsidRPr="002327F8">
        <w:rPr>
          <w:rFonts w:cs="Times New Roman"/>
          <w:szCs w:val="24"/>
        </w:rPr>
        <w:t xml:space="preserve"> estadísticamente diferentes al 100%. </w:t>
      </w:r>
    </w:p>
    <w:p w14:paraId="663A867D" w14:textId="38C06593" w:rsidR="00DC1190" w:rsidRDefault="00DC1190" w:rsidP="00827A43">
      <w:pPr>
        <w:rPr>
          <w:rFonts w:cs="Times New Roman"/>
          <w:bCs/>
          <w:szCs w:val="24"/>
        </w:rPr>
      </w:pPr>
      <w:r w:rsidRPr="002327F8">
        <w:rPr>
          <w:rFonts w:cs="Times New Roman"/>
          <w:szCs w:val="24"/>
        </w:rPr>
        <w:t xml:space="preserve">La metodología implementada </w:t>
      </w:r>
      <w:r w:rsidR="00106E47">
        <w:rPr>
          <w:rFonts w:cs="Times New Roman"/>
          <w:szCs w:val="24"/>
        </w:rPr>
        <w:t xml:space="preserve">y </w:t>
      </w:r>
      <w:r w:rsidRPr="002327F8">
        <w:rPr>
          <w:rFonts w:cs="Times New Roman"/>
          <w:szCs w:val="24"/>
        </w:rPr>
        <w:t>valida</w:t>
      </w:r>
      <w:r w:rsidR="00106E47">
        <w:rPr>
          <w:rFonts w:cs="Times New Roman"/>
          <w:szCs w:val="24"/>
        </w:rPr>
        <w:t xml:space="preserve">da </w:t>
      </w:r>
      <w:r w:rsidR="00106E47" w:rsidRPr="002327F8">
        <w:rPr>
          <w:rFonts w:cs="Times New Roman"/>
          <w:szCs w:val="24"/>
        </w:rPr>
        <w:t xml:space="preserve">según las normas </w:t>
      </w:r>
      <w:r w:rsidR="00106E47" w:rsidRPr="00C30138">
        <w:rPr>
          <w:rFonts w:cs="Times New Roman"/>
          <w:szCs w:val="24"/>
        </w:rPr>
        <w:t>SANCO</w:t>
      </w:r>
      <w:r w:rsidR="00106E47">
        <w:rPr>
          <w:rFonts w:cs="Times New Roman"/>
          <w:szCs w:val="24"/>
        </w:rPr>
        <w:t xml:space="preserve"> (</w:t>
      </w:r>
      <w:r w:rsidR="00106E47">
        <w:rPr>
          <w:rFonts w:cs="Times New Roman"/>
          <w:szCs w:val="24"/>
        </w:rPr>
        <w:fldChar w:fldCharType="begin"/>
      </w:r>
      <w:r w:rsidR="00106E47">
        <w:rPr>
          <w:rFonts w:cs="Times New Roman"/>
          <w:szCs w:val="24"/>
        </w:rPr>
        <w:instrText xml:space="preserve"> REF _Ref448668903 \r \h </w:instrText>
      </w:r>
      <w:r w:rsidR="00106E47">
        <w:rPr>
          <w:rFonts w:cs="Times New Roman"/>
          <w:szCs w:val="24"/>
        </w:rPr>
      </w:r>
      <w:r w:rsidR="00106E47">
        <w:rPr>
          <w:rFonts w:cs="Times New Roman"/>
          <w:szCs w:val="24"/>
        </w:rPr>
        <w:fldChar w:fldCharType="separate"/>
      </w:r>
      <w:r w:rsidR="005351A1">
        <w:rPr>
          <w:rFonts w:cs="Times New Roman"/>
          <w:szCs w:val="24"/>
        </w:rPr>
        <w:t>37</w:t>
      </w:r>
      <w:r w:rsidR="00106E47">
        <w:rPr>
          <w:rFonts w:cs="Times New Roman"/>
          <w:szCs w:val="24"/>
        </w:rPr>
        <w:fldChar w:fldCharType="end"/>
      </w:r>
      <w:r w:rsidR="00106E47" w:rsidRPr="00C30138">
        <w:rPr>
          <w:rFonts w:cs="Times New Roman"/>
          <w:szCs w:val="24"/>
        </w:rPr>
        <w:t>)</w:t>
      </w:r>
      <w:r w:rsidR="00106E47" w:rsidRPr="002327F8">
        <w:rPr>
          <w:rFonts w:cs="Times New Roman"/>
          <w:szCs w:val="24"/>
        </w:rPr>
        <w:t xml:space="preserve"> </w:t>
      </w:r>
      <w:r w:rsidR="00365845">
        <w:rPr>
          <w:rFonts w:cs="Times New Roman"/>
          <w:szCs w:val="24"/>
        </w:rPr>
        <w:t>permitió</w:t>
      </w:r>
      <w:r w:rsidR="00106E47">
        <w:rPr>
          <w:rFonts w:cs="Times New Roman"/>
          <w:szCs w:val="24"/>
        </w:rPr>
        <w:t xml:space="preserve"> analizar</w:t>
      </w:r>
      <w:r w:rsidRPr="002327F8">
        <w:rPr>
          <w:rFonts w:cs="Times New Roman"/>
          <w:szCs w:val="24"/>
        </w:rPr>
        <w:t xml:space="preserve"> 18 </w:t>
      </w:r>
      <w:r w:rsidR="00106E47">
        <w:rPr>
          <w:rFonts w:cs="Times New Roman"/>
          <w:szCs w:val="24"/>
        </w:rPr>
        <w:t>compuestos y detectar 26.</w:t>
      </w:r>
      <w:r w:rsidRPr="002327F8">
        <w:rPr>
          <w:rFonts w:cs="Times New Roman"/>
          <w:szCs w:val="24"/>
        </w:rPr>
        <w:t xml:space="preserve"> </w:t>
      </w:r>
      <w:r w:rsidR="00434A3C">
        <w:rPr>
          <w:rFonts w:cs="Times New Roman"/>
          <w:szCs w:val="24"/>
        </w:rPr>
        <w:t xml:space="preserve">Los </w:t>
      </w:r>
      <w:r w:rsidRPr="002327F8">
        <w:rPr>
          <w:rFonts w:cs="Times New Roman"/>
          <w:szCs w:val="24"/>
        </w:rPr>
        <w:t>porcentajes de recuperación</w:t>
      </w:r>
      <w:r w:rsidR="00A57581">
        <w:rPr>
          <w:rFonts w:cs="Times New Roman"/>
          <w:szCs w:val="24"/>
        </w:rPr>
        <w:t xml:space="preserve"> superiores al 100%</w:t>
      </w:r>
      <w:r w:rsidRPr="002327F8">
        <w:rPr>
          <w:rFonts w:cs="Times New Roman"/>
          <w:szCs w:val="24"/>
        </w:rPr>
        <w:t xml:space="preserve"> y las </w:t>
      </w:r>
      <w:r w:rsidRPr="002327F8">
        <w:rPr>
          <w:rFonts w:cs="Times New Roman"/>
          <w:szCs w:val="24"/>
        </w:rPr>
        <w:lastRenderedPageBreak/>
        <w:t xml:space="preserve">diferencias obtenidas </w:t>
      </w:r>
      <w:r w:rsidR="00434A3C">
        <w:rPr>
          <w:rFonts w:cs="Times New Roman"/>
          <w:szCs w:val="24"/>
        </w:rPr>
        <w:t>en distintas investigaciones son</w:t>
      </w:r>
      <w:r w:rsidRPr="002327F8">
        <w:rPr>
          <w:rFonts w:cs="Times New Roman"/>
          <w:szCs w:val="24"/>
        </w:rPr>
        <w:t xml:space="preserve"> atribuible</w:t>
      </w:r>
      <w:r w:rsidR="00434A3C">
        <w:rPr>
          <w:rFonts w:cs="Times New Roman"/>
          <w:szCs w:val="24"/>
        </w:rPr>
        <w:t>s</w:t>
      </w:r>
      <w:r w:rsidRPr="002327F8">
        <w:rPr>
          <w:rFonts w:cs="Times New Roman"/>
          <w:szCs w:val="24"/>
        </w:rPr>
        <w:t xml:space="preserve"> al denominado efecto matriz </w:t>
      </w:r>
      <w:r w:rsidRPr="00C557DF">
        <w:rPr>
          <w:rFonts w:cs="Times New Roman"/>
          <w:szCs w:val="24"/>
        </w:rPr>
        <w:t>(</w:t>
      </w:r>
      <w:r w:rsidR="009F6C90">
        <w:rPr>
          <w:rFonts w:cs="Times New Roman"/>
          <w:szCs w:val="24"/>
        </w:rPr>
        <w:fldChar w:fldCharType="begin"/>
      </w:r>
      <w:r w:rsidR="009F6C90">
        <w:rPr>
          <w:rFonts w:cs="Times New Roman"/>
          <w:szCs w:val="24"/>
        </w:rPr>
        <w:instrText xml:space="preserve"> REF _Ref448668717 \r \h </w:instrText>
      </w:r>
      <w:r w:rsidR="009F6C90">
        <w:rPr>
          <w:rFonts w:cs="Times New Roman"/>
          <w:szCs w:val="24"/>
        </w:rPr>
      </w:r>
      <w:r w:rsidR="009F6C90">
        <w:rPr>
          <w:rFonts w:cs="Times New Roman"/>
          <w:szCs w:val="24"/>
        </w:rPr>
        <w:fldChar w:fldCharType="separate"/>
      </w:r>
      <w:r w:rsidR="005351A1">
        <w:rPr>
          <w:rFonts w:cs="Times New Roman"/>
          <w:szCs w:val="24"/>
        </w:rPr>
        <w:t>30</w:t>
      </w:r>
      <w:r w:rsidR="009F6C90">
        <w:rPr>
          <w:rFonts w:cs="Times New Roman"/>
          <w:szCs w:val="24"/>
        </w:rPr>
        <w:fldChar w:fldCharType="end"/>
      </w:r>
      <w:r w:rsidRPr="00C557DF">
        <w:rPr>
          <w:rFonts w:cs="Times New Roman"/>
          <w:szCs w:val="24"/>
        </w:rPr>
        <w:t>)</w:t>
      </w:r>
      <w:r w:rsidR="00434A3C">
        <w:rPr>
          <w:rFonts w:cs="Times New Roman"/>
          <w:szCs w:val="24"/>
        </w:rPr>
        <w:t>. L</w:t>
      </w:r>
      <w:r w:rsidRPr="002327F8">
        <w:rPr>
          <w:rFonts w:cs="Times New Roman"/>
          <w:szCs w:val="24"/>
        </w:rPr>
        <w:t>a</w:t>
      </w:r>
      <w:r w:rsidR="00434A3C">
        <w:rPr>
          <w:rFonts w:cs="Times New Roman"/>
          <w:szCs w:val="24"/>
        </w:rPr>
        <w:t xml:space="preserve"> mayoría de trabajos en tomate</w:t>
      </w:r>
      <w:r w:rsidRPr="002327F8">
        <w:rPr>
          <w:rFonts w:cs="Times New Roman"/>
          <w:szCs w:val="24"/>
        </w:rPr>
        <w:t xml:space="preserve"> ha considerado </w:t>
      </w:r>
      <w:r w:rsidR="00434A3C">
        <w:rPr>
          <w:rFonts w:cs="Times New Roman"/>
          <w:szCs w:val="24"/>
        </w:rPr>
        <w:t xml:space="preserve">que dicho efecto está relacionado con el </w:t>
      </w:r>
      <w:r w:rsidRPr="002327F8">
        <w:rPr>
          <w:rFonts w:cs="Times New Roman"/>
          <w:szCs w:val="24"/>
        </w:rPr>
        <w:t>porcentaje de recuperación de los residuos analizados (</w:t>
      </w:r>
      <w:r w:rsidR="009F6C90">
        <w:rPr>
          <w:rFonts w:cs="Times New Roman"/>
          <w:szCs w:val="24"/>
        </w:rPr>
        <w:fldChar w:fldCharType="begin"/>
      </w:r>
      <w:r w:rsidR="009F6C90">
        <w:rPr>
          <w:rFonts w:cs="Times New Roman"/>
          <w:szCs w:val="24"/>
        </w:rPr>
        <w:instrText xml:space="preserve"> REF _Ref448668513 \r \h </w:instrText>
      </w:r>
      <w:r w:rsidR="009F6C90">
        <w:rPr>
          <w:rFonts w:cs="Times New Roman"/>
          <w:szCs w:val="24"/>
        </w:rPr>
      </w:r>
      <w:r w:rsidR="009F6C90">
        <w:rPr>
          <w:rFonts w:cs="Times New Roman"/>
          <w:szCs w:val="24"/>
        </w:rPr>
        <w:fldChar w:fldCharType="separate"/>
      </w:r>
      <w:r w:rsidR="005351A1">
        <w:rPr>
          <w:rFonts w:cs="Times New Roman"/>
          <w:szCs w:val="24"/>
        </w:rPr>
        <w:t>26</w:t>
      </w:r>
      <w:r w:rsidR="009F6C90">
        <w:rPr>
          <w:rFonts w:cs="Times New Roman"/>
          <w:szCs w:val="24"/>
        </w:rPr>
        <w:fldChar w:fldCharType="end"/>
      </w:r>
      <w:r w:rsidR="009F6C90">
        <w:rPr>
          <w:rFonts w:cs="Times New Roman"/>
          <w:szCs w:val="24"/>
        </w:rPr>
        <w:t xml:space="preserve">, </w:t>
      </w:r>
      <w:r w:rsidR="009F6C90">
        <w:rPr>
          <w:rFonts w:cs="Times New Roman"/>
          <w:szCs w:val="24"/>
        </w:rPr>
        <w:fldChar w:fldCharType="begin"/>
      </w:r>
      <w:r w:rsidR="009F6C90">
        <w:rPr>
          <w:rFonts w:cs="Times New Roman"/>
          <w:szCs w:val="24"/>
        </w:rPr>
        <w:instrText xml:space="preserve"> REF _Ref448668926 \r \h </w:instrText>
      </w:r>
      <w:r w:rsidR="009F6C90">
        <w:rPr>
          <w:rFonts w:cs="Times New Roman"/>
          <w:szCs w:val="24"/>
        </w:rPr>
      </w:r>
      <w:r w:rsidR="009F6C90">
        <w:rPr>
          <w:rFonts w:cs="Times New Roman"/>
          <w:szCs w:val="24"/>
        </w:rPr>
        <w:fldChar w:fldCharType="separate"/>
      </w:r>
      <w:r w:rsidR="005351A1">
        <w:rPr>
          <w:rFonts w:cs="Times New Roman"/>
          <w:szCs w:val="24"/>
        </w:rPr>
        <w:t>38</w:t>
      </w:r>
      <w:r w:rsidR="009F6C90">
        <w:rPr>
          <w:rFonts w:cs="Times New Roman"/>
          <w:szCs w:val="24"/>
        </w:rPr>
        <w:fldChar w:fldCharType="end"/>
      </w:r>
      <w:r w:rsidRPr="002327F8">
        <w:rPr>
          <w:rFonts w:cs="Times New Roman"/>
          <w:szCs w:val="24"/>
        </w:rPr>
        <w:t xml:space="preserve">). En </w:t>
      </w:r>
      <w:r w:rsidR="00A60089">
        <w:rPr>
          <w:rFonts w:cs="Times New Roman"/>
          <w:szCs w:val="24"/>
        </w:rPr>
        <w:t>este trabajo,</w:t>
      </w:r>
      <w:r w:rsidR="009A2090">
        <w:rPr>
          <w:rFonts w:cs="Times New Roman"/>
          <w:szCs w:val="24"/>
        </w:rPr>
        <w:t xml:space="preserve"> el</w:t>
      </w:r>
      <w:r w:rsidR="00A60089">
        <w:rPr>
          <w:rFonts w:cs="Times New Roman"/>
          <w:szCs w:val="24"/>
        </w:rPr>
        <w:t xml:space="preserve"> </w:t>
      </w:r>
      <w:r w:rsidRPr="002327F8">
        <w:rPr>
          <w:rFonts w:cs="Times New Roman"/>
          <w:szCs w:val="24"/>
        </w:rPr>
        <w:t xml:space="preserve">mayor efecto matriz lo presentó el clorpirifos, </w:t>
      </w:r>
      <w:r w:rsidR="00E67C24">
        <w:rPr>
          <w:rFonts w:cs="Times New Roman"/>
          <w:szCs w:val="24"/>
        </w:rPr>
        <w:t>y las</w:t>
      </w:r>
      <w:r w:rsidRPr="002327F8">
        <w:rPr>
          <w:rFonts w:cs="Times New Roman"/>
          <w:szCs w:val="24"/>
        </w:rPr>
        <w:t xml:space="preserve"> recuperaciones </w:t>
      </w:r>
      <w:r w:rsidR="00E67C24">
        <w:rPr>
          <w:rFonts w:cs="Times New Roman"/>
          <w:szCs w:val="24"/>
        </w:rPr>
        <w:t>fueron</w:t>
      </w:r>
      <w:r w:rsidRPr="002327F8">
        <w:rPr>
          <w:rFonts w:cs="Times New Roman"/>
          <w:szCs w:val="24"/>
        </w:rPr>
        <w:t xml:space="preserve"> superiores a las reportadas por </w:t>
      </w:r>
      <w:r w:rsidRPr="00A7281E">
        <w:rPr>
          <w:rFonts w:cs="Times New Roman"/>
          <w:bCs/>
          <w:szCs w:val="24"/>
        </w:rPr>
        <w:t>Yongtao et al. (</w:t>
      </w:r>
      <w:r w:rsidR="009F6C90">
        <w:rPr>
          <w:rFonts w:cs="Times New Roman"/>
          <w:bCs/>
          <w:szCs w:val="24"/>
        </w:rPr>
        <w:fldChar w:fldCharType="begin"/>
      </w:r>
      <w:r w:rsidR="009F6C90">
        <w:rPr>
          <w:rFonts w:cs="Times New Roman"/>
          <w:bCs/>
          <w:szCs w:val="24"/>
        </w:rPr>
        <w:instrText xml:space="preserve"> REF _Ref448669020 \r \h </w:instrText>
      </w:r>
      <w:r w:rsidR="009F6C90">
        <w:rPr>
          <w:rFonts w:cs="Times New Roman"/>
          <w:bCs/>
          <w:szCs w:val="24"/>
        </w:rPr>
      </w:r>
      <w:r w:rsidR="009F6C90">
        <w:rPr>
          <w:rFonts w:cs="Times New Roman"/>
          <w:bCs/>
          <w:szCs w:val="24"/>
        </w:rPr>
        <w:fldChar w:fldCharType="separate"/>
      </w:r>
      <w:r w:rsidR="005351A1">
        <w:rPr>
          <w:rFonts w:cs="Times New Roman"/>
          <w:bCs/>
          <w:szCs w:val="24"/>
        </w:rPr>
        <w:t>39</w:t>
      </w:r>
      <w:r w:rsidR="009F6C90">
        <w:rPr>
          <w:rFonts w:cs="Times New Roman"/>
          <w:bCs/>
          <w:szCs w:val="24"/>
        </w:rPr>
        <w:fldChar w:fldCharType="end"/>
      </w:r>
      <w:r w:rsidRPr="00A7281E">
        <w:rPr>
          <w:rFonts w:cs="Times New Roman"/>
          <w:bCs/>
          <w:szCs w:val="24"/>
        </w:rPr>
        <w:t>)</w:t>
      </w:r>
      <w:r w:rsidR="00E67C24">
        <w:rPr>
          <w:rFonts w:cs="Times New Roman"/>
          <w:bCs/>
          <w:szCs w:val="24"/>
        </w:rPr>
        <w:t xml:space="preserve">. Probablemente, el efecto matriz está </w:t>
      </w:r>
      <w:r w:rsidRPr="002327F8">
        <w:rPr>
          <w:rFonts w:cs="Times New Roman"/>
          <w:bCs/>
          <w:szCs w:val="24"/>
        </w:rPr>
        <w:t>relacionado con las características particulares de la</w:t>
      </w:r>
      <w:r w:rsidR="00E67C24">
        <w:rPr>
          <w:rFonts w:cs="Times New Roman"/>
          <w:bCs/>
          <w:szCs w:val="24"/>
        </w:rPr>
        <w:t>s</w:t>
      </w:r>
      <w:r w:rsidRPr="002327F8">
        <w:rPr>
          <w:rFonts w:cs="Times New Roman"/>
          <w:bCs/>
          <w:szCs w:val="24"/>
        </w:rPr>
        <w:t xml:space="preserve"> planta</w:t>
      </w:r>
      <w:r w:rsidR="00E67C24">
        <w:rPr>
          <w:rFonts w:cs="Times New Roman"/>
          <w:bCs/>
          <w:szCs w:val="24"/>
        </w:rPr>
        <w:t>s</w:t>
      </w:r>
      <w:r w:rsidRPr="002327F8">
        <w:rPr>
          <w:rFonts w:cs="Times New Roman"/>
          <w:bCs/>
          <w:szCs w:val="24"/>
        </w:rPr>
        <w:t xml:space="preserve"> y las conferidas por el ambiente</w:t>
      </w:r>
      <w:r w:rsidR="004C4464">
        <w:rPr>
          <w:rFonts w:cs="Times New Roman"/>
          <w:bCs/>
          <w:szCs w:val="24"/>
        </w:rPr>
        <w:t xml:space="preserve"> (</w:t>
      </w:r>
      <w:r w:rsidR="004C4464">
        <w:rPr>
          <w:rFonts w:cs="Times New Roman"/>
          <w:bCs/>
          <w:szCs w:val="24"/>
        </w:rPr>
        <w:fldChar w:fldCharType="begin"/>
      </w:r>
      <w:r w:rsidR="004C4464">
        <w:rPr>
          <w:rFonts w:cs="Times New Roman"/>
          <w:bCs/>
          <w:szCs w:val="24"/>
        </w:rPr>
        <w:instrText xml:space="preserve"> REF _Ref448668513 \r \h </w:instrText>
      </w:r>
      <w:r w:rsidR="004C4464">
        <w:rPr>
          <w:rFonts w:cs="Times New Roman"/>
          <w:bCs/>
          <w:szCs w:val="24"/>
        </w:rPr>
      </w:r>
      <w:r w:rsidR="004C4464">
        <w:rPr>
          <w:rFonts w:cs="Times New Roman"/>
          <w:bCs/>
          <w:szCs w:val="24"/>
        </w:rPr>
        <w:fldChar w:fldCharType="separate"/>
      </w:r>
      <w:r w:rsidR="005351A1">
        <w:rPr>
          <w:rFonts w:cs="Times New Roman"/>
          <w:bCs/>
          <w:szCs w:val="24"/>
        </w:rPr>
        <w:t>26</w:t>
      </w:r>
      <w:r w:rsidR="004C4464">
        <w:rPr>
          <w:rFonts w:cs="Times New Roman"/>
          <w:bCs/>
          <w:szCs w:val="24"/>
        </w:rPr>
        <w:fldChar w:fldCharType="end"/>
      </w:r>
      <w:r w:rsidR="004C4464">
        <w:rPr>
          <w:rFonts w:cs="Times New Roman"/>
          <w:bCs/>
          <w:szCs w:val="24"/>
        </w:rPr>
        <w:t>)</w:t>
      </w:r>
      <w:r w:rsidRPr="002327F8">
        <w:rPr>
          <w:rFonts w:cs="Times New Roman"/>
          <w:bCs/>
          <w:szCs w:val="24"/>
        </w:rPr>
        <w:t xml:space="preserve">.   </w:t>
      </w:r>
    </w:p>
    <w:p w14:paraId="27D15A0F" w14:textId="1ED89AF8" w:rsidR="002666DE" w:rsidRDefault="00A1601B" w:rsidP="00827A43">
      <w:pPr>
        <w:rPr>
          <w:rFonts w:cs="Times New Roman"/>
          <w:szCs w:val="24"/>
        </w:rPr>
      </w:pPr>
      <w:r w:rsidRPr="00AD0B6D">
        <w:rPr>
          <w:b/>
          <w:i/>
        </w:rPr>
        <w:t>Muestreo</w:t>
      </w:r>
      <w:r w:rsidR="00AF28A0">
        <w:t xml:space="preserve">. </w:t>
      </w:r>
      <w:r w:rsidR="00323A2A">
        <w:rPr>
          <w:rFonts w:cs="Times New Roman"/>
          <w:szCs w:val="24"/>
        </w:rPr>
        <w:t>Durante medio año s</w:t>
      </w:r>
      <w:r w:rsidR="00DC1190" w:rsidRPr="002327F8">
        <w:rPr>
          <w:rFonts w:cs="Times New Roman"/>
          <w:szCs w:val="24"/>
        </w:rPr>
        <w:t>e recolectaron y analizaron muestras</w:t>
      </w:r>
      <w:r w:rsidR="00323A2A">
        <w:rPr>
          <w:rFonts w:cs="Times New Roman"/>
          <w:szCs w:val="24"/>
        </w:rPr>
        <w:t xml:space="preserve"> bimestralmente</w:t>
      </w:r>
      <w:r w:rsidR="00DC1190" w:rsidRPr="002327F8">
        <w:rPr>
          <w:rFonts w:cs="Times New Roman"/>
          <w:szCs w:val="24"/>
        </w:rPr>
        <w:t xml:space="preserve">. </w:t>
      </w:r>
      <w:r w:rsidR="00373199">
        <w:rPr>
          <w:rFonts w:cs="Times New Roman"/>
          <w:szCs w:val="24"/>
        </w:rPr>
        <w:t>Todos l</w:t>
      </w:r>
      <w:r w:rsidR="00DC1190" w:rsidRPr="002327F8">
        <w:rPr>
          <w:rFonts w:cs="Times New Roman"/>
          <w:szCs w:val="24"/>
        </w:rPr>
        <w:t>os puntos de muestreo</w:t>
      </w:r>
      <w:r w:rsidR="00373199">
        <w:rPr>
          <w:rFonts w:cs="Times New Roman"/>
          <w:szCs w:val="24"/>
        </w:rPr>
        <w:t xml:space="preserve"> están distribuidos en la ciudad de Armenia y su</w:t>
      </w:r>
      <w:r w:rsidR="00DC1190" w:rsidRPr="002327F8">
        <w:rPr>
          <w:rFonts w:cs="Times New Roman"/>
          <w:szCs w:val="24"/>
        </w:rPr>
        <w:t xml:space="preserve"> posicionamiento </w:t>
      </w:r>
      <w:r w:rsidR="000C0E21">
        <w:rPr>
          <w:rFonts w:cs="Times New Roman"/>
          <w:szCs w:val="24"/>
        </w:rPr>
        <w:t>fue</w:t>
      </w:r>
      <w:r w:rsidR="00373199">
        <w:rPr>
          <w:rFonts w:cs="Times New Roman"/>
          <w:szCs w:val="24"/>
        </w:rPr>
        <w:t xml:space="preserve"> debidamente registrado</w:t>
      </w:r>
      <w:r w:rsidR="000C0E21">
        <w:rPr>
          <w:rFonts w:cs="Times New Roman"/>
          <w:szCs w:val="24"/>
        </w:rPr>
        <w:t xml:space="preserve"> (con el fin de reservar las fuentes, no se publican los puntos de muestreo). </w:t>
      </w:r>
    </w:p>
    <w:p w14:paraId="4B7C6771" w14:textId="7CC9A11A" w:rsidR="00FD1346" w:rsidRDefault="004D00A7" w:rsidP="000C04A3">
      <w:pPr>
        <w:rPr>
          <w:szCs w:val="24"/>
        </w:rPr>
      </w:pPr>
      <w:r>
        <w:rPr>
          <w:rFonts w:cs="Times New Roman"/>
          <w:szCs w:val="24"/>
        </w:rPr>
        <w:t>Todas las muestras fueron lavadas</w:t>
      </w:r>
      <w:r w:rsidR="00AB4552">
        <w:rPr>
          <w:rFonts w:cs="Times New Roman"/>
          <w:szCs w:val="24"/>
        </w:rPr>
        <w:t xml:space="preserve"> y secadas</w:t>
      </w:r>
      <w:r>
        <w:rPr>
          <w:rFonts w:cs="Times New Roman"/>
          <w:szCs w:val="24"/>
        </w:rPr>
        <w:t>, según lo recomendado en la literatura (</w:t>
      </w:r>
      <w:r w:rsidR="000C04A3">
        <w:rPr>
          <w:rFonts w:cs="Times New Roman"/>
          <w:szCs w:val="24"/>
        </w:rPr>
        <w:fldChar w:fldCharType="begin"/>
      </w:r>
      <w:r w:rsidR="000C04A3">
        <w:rPr>
          <w:rFonts w:cs="Times New Roman"/>
          <w:szCs w:val="24"/>
        </w:rPr>
        <w:instrText xml:space="preserve"> REF _Ref448492107 \r \h </w:instrText>
      </w:r>
      <w:r w:rsidR="000C04A3">
        <w:rPr>
          <w:rFonts w:cs="Times New Roman"/>
          <w:szCs w:val="24"/>
        </w:rPr>
      </w:r>
      <w:r w:rsidR="000C04A3">
        <w:rPr>
          <w:rFonts w:cs="Times New Roman"/>
          <w:szCs w:val="24"/>
        </w:rPr>
        <w:fldChar w:fldCharType="separate"/>
      </w:r>
      <w:r w:rsidR="005351A1">
        <w:rPr>
          <w:rFonts w:cs="Times New Roman"/>
          <w:szCs w:val="24"/>
        </w:rPr>
        <w:t>23</w:t>
      </w:r>
      <w:r w:rsidR="000C04A3">
        <w:rPr>
          <w:rFonts w:cs="Times New Roman"/>
          <w:szCs w:val="24"/>
        </w:rPr>
        <w:fldChar w:fldCharType="end"/>
      </w:r>
      <w:r>
        <w:rPr>
          <w:rFonts w:cs="Times New Roman"/>
          <w:szCs w:val="24"/>
        </w:rPr>
        <w:t>)</w:t>
      </w:r>
      <w:r w:rsidR="00F8485E">
        <w:rPr>
          <w:rFonts w:cs="Times New Roman"/>
          <w:szCs w:val="24"/>
        </w:rPr>
        <w:t>, y aun así el método implementado detectó residuos de clorpirifos.</w:t>
      </w:r>
      <w:r>
        <w:rPr>
          <w:rFonts w:cs="Times New Roman"/>
          <w:szCs w:val="24"/>
        </w:rPr>
        <w:t xml:space="preserve"> </w:t>
      </w:r>
      <w:r w:rsidR="00FD1346">
        <w:rPr>
          <w:bCs/>
          <w:szCs w:val="24"/>
        </w:rPr>
        <w:t xml:space="preserve">Yongtao </w:t>
      </w:r>
      <w:r w:rsidR="00FD1346" w:rsidRPr="00305852">
        <w:rPr>
          <w:bCs/>
          <w:i/>
          <w:szCs w:val="24"/>
        </w:rPr>
        <w:t>et al</w:t>
      </w:r>
      <w:r w:rsidR="00FD1346">
        <w:rPr>
          <w:bCs/>
          <w:szCs w:val="24"/>
        </w:rPr>
        <w:t>. (</w:t>
      </w:r>
      <w:r w:rsidR="00FD1346">
        <w:rPr>
          <w:bCs/>
          <w:szCs w:val="24"/>
        </w:rPr>
        <w:fldChar w:fldCharType="begin"/>
      </w:r>
      <w:r w:rsidR="00FD1346">
        <w:rPr>
          <w:bCs/>
          <w:szCs w:val="24"/>
        </w:rPr>
        <w:instrText xml:space="preserve"> REF _Ref448669020 \r \h  \* MERGEFORMAT </w:instrText>
      </w:r>
      <w:r w:rsidR="00FD1346">
        <w:rPr>
          <w:bCs/>
          <w:szCs w:val="24"/>
        </w:rPr>
      </w:r>
      <w:r w:rsidR="00FD1346">
        <w:rPr>
          <w:bCs/>
          <w:szCs w:val="24"/>
        </w:rPr>
        <w:fldChar w:fldCharType="separate"/>
      </w:r>
      <w:r w:rsidR="005351A1">
        <w:rPr>
          <w:bCs/>
          <w:szCs w:val="24"/>
        </w:rPr>
        <w:t>39</w:t>
      </w:r>
      <w:r w:rsidR="00FD1346">
        <w:rPr>
          <w:bCs/>
          <w:szCs w:val="24"/>
        </w:rPr>
        <w:fldChar w:fldCharType="end"/>
      </w:r>
      <w:r w:rsidR="00FD1346" w:rsidRPr="002327F8">
        <w:rPr>
          <w:bCs/>
          <w:szCs w:val="24"/>
        </w:rPr>
        <w:t>) e</w:t>
      </w:r>
      <w:r w:rsidR="00FD1346" w:rsidRPr="002327F8">
        <w:rPr>
          <w:szCs w:val="24"/>
        </w:rPr>
        <w:t>valuaron la di</w:t>
      </w:r>
      <w:r w:rsidR="00FD1346">
        <w:rPr>
          <w:szCs w:val="24"/>
        </w:rPr>
        <w:t>s</w:t>
      </w:r>
      <w:r w:rsidR="00FD1346" w:rsidRPr="002327F8">
        <w:rPr>
          <w:szCs w:val="24"/>
        </w:rPr>
        <w:t>minución de clorpirifos en tomate por lavado o pelado</w:t>
      </w:r>
      <w:r w:rsidR="00AB4552">
        <w:rPr>
          <w:szCs w:val="24"/>
        </w:rPr>
        <w:t xml:space="preserve"> y registraron</w:t>
      </w:r>
      <w:r w:rsidR="00FD1346" w:rsidRPr="002327F8">
        <w:rPr>
          <w:szCs w:val="24"/>
        </w:rPr>
        <w:t xml:space="preserve"> disminución </w:t>
      </w:r>
      <w:r w:rsidR="00AB4552">
        <w:rPr>
          <w:szCs w:val="24"/>
        </w:rPr>
        <w:t>de</w:t>
      </w:r>
      <w:r w:rsidR="00FD1346" w:rsidRPr="002327F8">
        <w:rPr>
          <w:szCs w:val="24"/>
        </w:rPr>
        <w:t xml:space="preserve"> 93,4% y 53,3% del contenido inicial, respectivamente. </w:t>
      </w:r>
      <w:r w:rsidR="00FD1346" w:rsidRPr="005E2EFF">
        <w:rPr>
          <w:szCs w:val="24"/>
        </w:rPr>
        <w:t>Iisuka &amp; Shimizu</w:t>
      </w:r>
      <w:r w:rsidR="008C27F2">
        <w:rPr>
          <w:szCs w:val="24"/>
        </w:rPr>
        <w:t xml:space="preserve"> (</w:t>
      </w:r>
      <w:r w:rsidR="008C27F2">
        <w:rPr>
          <w:szCs w:val="24"/>
        </w:rPr>
        <w:fldChar w:fldCharType="begin"/>
      </w:r>
      <w:r w:rsidR="008C27F2">
        <w:rPr>
          <w:szCs w:val="24"/>
        </w:rPr>
        <w:instrText xml:space="preserve"> REF _Ref448759317 \r \h </w:instrText>
      </w:r>
      <w:r w:rsidR="008C27F2">
        <w:rPr>
          <w:szCs w:val="24"/>
        </w:rPr>
      </w:r>
      <w:r w:rsidR="008C27F2">
        <w:rPr>
          <w:szCs w:val="24"/>
        </w:rPr>
        <w:fldChar w:fldCharType="separate"/>
      </w:r>
      <w:r w:rsidR="005351A1">
        <w:rPr>
          <w:szCs w:val="24"/>
        </w:rPr>
        <w:t>40</w:t>
      </w:r>
      <w:r w:rsidR="008C27F2">
        <w:rPr>
          <w:szCs w:val="24"/>
        </w:rPr>
        <w:fldChar w:fldCharType="end"/>
      </w:r>
      <w:r w:rsidR="008C27F2">
        <w:rPr>
          <w:szCs w:val="24"/>
        </w:rPr>
        <w:t xml:space="preserve">) </w:t>
      </w:r>
      <w:r w:rsidR="00AB4552">
        <w:rPr>
          <w:szCs w:val="24"/>
        </w:rPr>
        <w:t>removieron</w:t>
      </w:r>
      <w:r w:rsidR="00FD1346" w:rsidRPr="002327F8">
        <w:rPr>
          <w:szCs w:val="24"/>
        </w:rPr>
        <w:t xml:space="preserve"> completa</w:t>
      </w:r>
      <w:r w:rsidR="00AB4552">
        <w:rPr>
          <w:szCs w:val="24"/>
        </w:rPr>
        <w:t>mente</w:t>
      </w:r>
      <w:r w:rsidR="00FD1346" w:rsidRPr="002327F8">
        <w:rPr>
          <w:szCs w:val="24"/>
        </w:rPr>
        <w:t xml:space="preserve"> </w:t>
      </w:r>
      <w:r w:rsidR="00AB4552">
        <w:rPr>
          <w:szCs w:val="24"/>
        </w:rPr>
        <w:t xml:space="preserve">los residuos de </w:t>
      </w:r>
      <w:r w:rsidR="00FD1346" w:rsidRPr="002327F8">
        <w:rPr>
          <w:szCs w:val="24"/>
        </w:rPr>
        <w:t>clorpirifos en coles y tomate</w:t>
      </w:r>
      <w:r w:rsidR="00AB4552">
        <w:rPr>
          <w:szCs w:val="24"/>
        </w:rPr>
        <w:t>s</w:t>
      </w:r>
      <w:r w:rsidR="00FD1346" w:rsidRPr="002327F8">
        <w:rPr>
          <w:szCs w:val="24"/>
        </w:rPr>
        <w:t xml:space="preserve"> por tratamiento con presión hidrostática (HPT) de etanol al 10% a 75MPa, sin un cambio </w:t>
      </w:r>
      <w:r w:rsidR="00AB4552">
        <w:rPr>
          <w:szCs w:val="24"/>
        </w:rPr>
        <w:t>aparente</w:t>
      </w:r>
      <w:r w:rsidR="00FD1346" w:rsidRPr="002327F8">
        <w:rPr>
          <w:szCs w:val="24"/>
        </w:rPr>
        <w:t xml:space="preserve"> en las propiedades organolépticas del vegetal.</w:t>
      </w:r>
      <w:r w:rsidR="00FD1346">
        <w:rPr>
          <w:szCs w:val="24"/>
        </w:rPr>
        <w:t xml:space="preserve">  </w:t>
      </w:r>
    </w:p>
    <w:p w14:paraId="49C43765" w14:textId="55D05E47" w:rsidR="006B3D47" w:rsidRDefault="00737AD5" w:rsidP="00827A43">
      <w:pPr>
        <w:rPr>
          <w:rFonts w:cs="Times New Roman"/>
          <w:szCs w:val="24"/>
        </w:rPr>
      </w:pPr>
      <w:r>
        <w:rPr>
          <w:rFonts w:cs="Times New Roman"/>
          <w:szCs w:val="24"/>
        </w:rPr>
        <w:t xml:space="preserve">El 100% de las muestras de </w:t>
      </w:r>
      <w:r w:rsidRPr="002327F8">
        <w:rPr>
          <w:rFonts w:cs="Times New Roman"/>
          <w:szCs w:val="24"/>
        </w:rPr>
        <w:t>tomates anal</w:t>
      </w:r>
      <w:r>
        <w:rPr>
          <w:rFonts w:cs="Times New Roman"/>
          <w:szCs w:val="24"/>
        </w:rPr>
        <w:t>izadas en este estudio</w:t>
      </w:r>
      <w:r w:rsidR="00DC1190" w:rsidRPr="002327F8">
        <w:rPr>
          <w:rFonts w:cs="Times New Roman"/>
          <w:szCs w:val="24"/>
        </w:rPr>
        <w:t xml:space="preserve"> presentan al menos un residuo de plaguicida. </w:t>
      </w:r>
      <w:r w:rsidR="004E4B7D">
        <w:rPr>
          <w:rFonts w:cs="Times New Roman"/>
          <w:szCs w:val="24"/>
        </w:rPr>
        <w:t>L</w:t>
      </w:r>
      <w:r w:rsidR="004E4B7D" w:rsidRPr="002327F8">
        <w:rPr>
          <w:rFonts w:cs="Times New Roman"/>
          <w:szCs w:val="24"/>
        </w:rPr>
        <w:t xml:space="preserve">a </w:t>
      </w:r>
      <w:r w:rsidR="004E4B7D">
        <w:rPr>
          <w:rFonts w:cs="Times New Roman"/>
          <w:szCs w:val="24"/>
        </w:rPr>
        <w:fldChar w:fldCharType="begin"/>
      </w:r>
      <w:r w:rsidR="004E4B7D">
        <w:rPr>
          <w:rFonts w:cs="Times New Roman"/>
          <w:szCs w:val="24"/>
        </w:rPr>
        <w:instrText xml:space="preserve"> REF _Ref448704469 \h </w:instrText>
      </w:r>
      <w:r w:rsidR="004E4B7D">
        <w:rPr>
          <w:rFonts w:cs="Times New Roman"/>
          <w:szCs w:val="24"/>
        </w:rPr>
      </w:r>
      <w:r w:rsidR="004E4B7D">
        <w:rPr>
          <w:rFonts w:cs="Times New Roman"/>
          <w:szCs w:val="24"/>
        </w:rPr>
        <w:fldChar w:fldCharType="separate"/>
      </w:r>
      <w:r w:rsidR="005351A1">
        <w:t xml:space="preserve">Figura </w:t>
      </w:r>
      <w:r w:rsidR="005351A1">
        <w:rPr>
          <w:noProof/>
        </w:rPr>
        <w:t>3</w:t>
      </w:r>
      <w:r w:rsidR="004E4B7D">
        <w:rPr>
          <w:rFonts w:cs="Times New Roman"/>
          <w:szCs w:val="24"/>
        </w:rPr>
        <w:fldChar w:fldCharType="end"/>
      </w:r>
      <w:r w:rsidR="004E4B7D">
        <w:rPr>
          <w:rFonts w:cs="Times New Roman"/>
          <w:szCs w:val="24"/>
        </w:rPr>
        <w:t xml:space="preserve"> </w:t>
      </w:r>
      <w:r w:rsidR="00503E1E">
        <w:rPr>
          <w:rFonts w:cs="Times New Roman"/>
          <w:szCs w:val="24"/>
        </w:rPr>
        <w:t>resume la relación entre</w:t>
      </w:r>
      <w:r w:rsidR="004E4B7D" w:rsidRPr="002327F8">
        <w:rPr>
          <w:rFonts w:cs="Times New Roman"/>
          <w:szCs w:val="24"/>
        </w:rPr>
        <w:t xml:space="preserve"> el porcentaje de muestras con residuos según el tipo de plaguicida</w:t>
      </w:r>
      <w:r w:rsidR="004E4B7D">
        <w:rPr>
          <w:rFonts w:cs="Times New Roman"/>
          <w:szCs w:val="24"/>
        </w:rPr>
        <w:t xml:space="preserve">. </w:t>
      </w:r>
      <w:r w:rsidR="0001781B">
        <w:rPr>
          <w:rFonts w:cs="Times New Roman"/>
          <w:szCs w:val="24"/>
        </w:rPr>
        <w:t xml:space="preserve">El </w:t>
      </w:r>
      <w:r w:rsidR="0001781B" w:rsidRPr="002327F8">
        <w:rPr>
          <w:rFonts w:cs="Times New Roman"/>
          <w:szCs w:val="24"/>
        </w:rPr>
        <w:t>organofosforado</w:t>
      </w:r>
      <w:r w:rsidR="00661459">
        <w:rPr>
          <w:rFonts w:cs="Times New Roman"/>
          <w:szCs w:val="24"/>
        </w:rPr>
        <w:t xml:space="preserve"> cl</w:t>
      </w:r>
      <w:r w:rsidR="0001781B" w:rsidRPr="002327F8">
        <w:rPr>
          <w:rFonts w:cs="Times New Roman"/>
          <w:szCs w:val="24"/>
        </w:rPr>
        <w:t xml:space="preserve">orpirifos </w:t>
      </w:r>
      <w:r w:rsidR="004E4B7D">
        <w:rPr>
          <w:rFonts w:cs="Times New Roman"/>
          <w:szCs w:val="24"/>
        </w:rPr>
        <w:t xml:space="preserve">aparece </w:t>
      </w:r>
      <w:r w:rsidR="0001781B" w:rsidRPr="002327F8">
        <w:rPr>
          <w:rFonts w:cs="Times New Roman"/>
          <w:szCs w:val="24"/>
        </w:rPr>
        <w:t xml:space="preserve">en el 72,9% </w:t>
      </w:r>
      <w:r w:rsidR="0001781B">
        <w:rPr>
          <w:rFonts w:cs="Times New Roman"/>
          <w:szCs w:val="24"/>
        </w:rPr>
        <w:t xml:space="preserve">de las muestras y </w:t>
      </w:r>
      <w:r w:rsidR="004E4B7D">
        <w:rPr>
          <w:rFonts w:cs="Times New Roman"/>
          <w:szCs w:val="24"/>
        </w:rPr>
        <w:t>en mayor</w:t>
      </w:r>
      <w:r w:rsidR="00DC1190" w:rsidRPr="002327F8">
        <w:rPr>
          <w:rFonts w:cs="Times New Roman"/>
          <w:szCs w:val="24"/>
        </w:rPr>
        <w:t xml:space="preserve"> concentración </w:t>
      </w:r>
      <w:r w:rsidR="0001781B">
        <w:rPr>
          <w:rFonts w:cs="Times New Roman"/>
          <w:szCs w:val="24"/>
        </w:rPr>
        <w:t xml:space="preserve">que </w:t>
      </w:r>
      <w:r w:rsidR="004E4B7D">
        <w:rPr>
          <w:rFonts w:cs="Times New Roman"/>
          <w:szCs w:val="24"/>
        </w:rPr>
        <w:t>e</w:t>
      </w:r>
      <w:r w:rsidR="0001781B">
        <w:rPr>
          <w:rFonts w:cs="Times New Roman"/>
          <w:szCs w:val="24"/>
        </w:rPr>
        <w:t xml:space="preserve">l resto de compuestos. </w:t>
      </w:r>
      <w:r w:rsidR="00515E32">
        <w:rPr>
          <w:rFonts w:cs="Times New Roman"/>
          <w:szCs w:val="24"/>
        </w:rPr>
        <w:t xml:space="preserve">El endosufán sulfato </w:t>
      </w:r>
      <w:r w:rsidR="00515E32" w:rsidRPr="002327F8">
        <w:rPr>
          <w:rFonts w:cs="Times New Roman"/>
          <w:szCs w:val="24"/>
        </w:rPr>
        <w:t>y</w:t>
      </w:r>
      <w:r w:rsidR="00515E32">
        <w:rPr>
          <w:rFonts w:cs="Times New Roman"/>
          <w:szCs w:val="24"/>
        </w:rPr>
        <w:t xml:space="preserve"> el 4,4’-DDT </w:t>
      </w:r>
      <w:r w:rsidR="00284317">
        <w:rPr>
          <w:rFonts w:cs="Times New Roman"/>
          <w:szCs w:val="24"/>
        </w:rPr>
        <w:t>están presentes</w:t>
      </w:r>
      <w:r w:rsidR="00515E32">
        <w:rPr>
          <w:rFonts w:cs="Times New Roman"/>
          <w:szCs w:val="24"/>
        </w:rPr>
        <w:t xml:space="preserve"> en el 66,7% y 62,5% de las muestras, respectivamente</w:t>
      </w:r>
      <w:r w:rsidR="00DC1190" w:rsidRPr="002327F8">
        <w:rPr>
          <w:rFonts w:cs="Times New Roman"/>
          <w:szCs w:val="24"/>
        </w:rPr>
        <w:t xml:space="preserve">. Los resultados muestran que la frecuencia de incidencia de los plaguicidas analizados es </w:t>
      </w:r>
      <w:r w:rsidR="00284317">
        <w:rPr>
          <w:rFonts w:cs="Times New Roman"/>
          <w:szCs w:val="24"/>
        </w:rPr>
        <w:t>similar</w:t>
      </w:r>
      <w:r w:rsidR="00DC1190" w:rsidRPr="002327F8">
        <w:rPr>
          <w:rFonts w:cs="Times New Roman"/>
          <w:szCs w:val="24"/>
        </w:rPr>
        <w:t xml:space="preserve"> </w:t>
      </w:r>
      <w:r w:rsidR="00DC1190" w:rsidRPr="002327F8">
        <w:rPr>
          <w:rFonts w:cs="Times New Roman"/>
          <w:szCs w:val="24"/>
        </w:rPr>
        <w:lastRenderedPageBreak/>
        <w:t xml:space="preserve">a la reportada por </w:t>
      </w:r>
      <w:r w:rsidR="0055046F">
        <w:rPr>
          <w:rFonts w:cs="Times New Roman"/>
          <w:szCs w:val="24"/>
        </w:rPr>
        <w:t xml:space="preserve">Bojacá </w:t>
      </w:r>
      <w:r w:rsidR="0055046F" w:rsidRPr="00305852">
        <w:rPr>
          <w:rFonts w:cs="Times New Roman"/>
          <w:i/>
          <w:szCs w:val="24"/>
        </w:rPr>
        <w:t>et al</w:t>
      </w:r>
      <w:r w:rsidR="0055046F">
        <w:rPr>
          <w:rFonts w:cs="Times New Roman"/>
          <w:szCs w:val="24"/>
        </w:rPr>
        <w:t>. (</w:t>
      </w:r>
      <w:r w:rsidR="0055046F">
        <w:rPr>
          <w:rFonts w:cs="Times New Roman"/>
          <w:szCs w:val="24"/>
        </w:rPr>
        <w:fldChar w:fldCharType="begin"/>
      </w:r>
      <w:r w:rsidR="0055046F">
        <w:rPr>
          <w:rFonts w:cs="Times New Roman"/>
          <w:szCs w:val="24"/>
        </w:rPr>
        <w:instrText xml:space="preserve"> REF _Ref448491953 \r \h </w:instrText>
      </w:r>
      <w:r w:rsidR="0055046F">
        <w:rPr>
          <w:rFonts w:cs="Times New Roman"/>
          <w:szCs w:val="24"/>
        </w:rPr>
      </w:r>
      <w:r w:rsidR="0055046F">
        <w:rPr>
          <w:rFonts w:cs="Times New Roman"/>
          <w:szCs w:val="24"/>
        </w:rPr>
        <w:fldChar w:fldCharType="separate"/>
      </w:r>
      <w:r w:rsidR="005351A1">
        <w:rPr>
          <w:rFonts w:cs="Times New Roman"/>
          <w:szCs w:val="24"/>
        </w:rPr>
        <w:t>11</w:t>
      </w:r>
      <w:r w:rsidR="0055046F">
        <w:rPr>
          <w:rFonts w:cs="Times New Roman"/>
          <w:szCs w:val="24"/>
        </w:rPr>
        <w:fldChar w:fldCharType="end"/>
      </w:r>
      <w:r w:rsidR="00DC1190" w:rsidRPr="009636AE">
        <w:rPr>
          <w:rFonts w:cs="Times New Roman"/>
          <w:szCs w:val="24"/>
        </w:rPr>
        <w:t>)</w:t>
      </w:r>
      <w:r w:rsidR="00284317">
        <w:rPr>
          <w:rFonts w:cs="Times New Roman"/>
          <w:szCs w:val="24"/>
        </w:rPr>
        <w:t>, de 73%.</w:t>
      </w:r>
      <w:r w:rsidR="00DC1190" w:rsidRPr="009636AE">
        <w:rPr>
          <w:rFonts w:cs="Times New Roman"/>
          <w:szCs w:val="24"/>
        </w:rPr>
        <w:t xml:space="preserve"> Kofi </w:t>
      </w:r>
      <w:r w:rsidR="00DC1190" w:rsidRPr="00305852">
        <w:rPr>
          <w:rFonts w:cs="Times New Roman"/>
          <w:i/>
          <w:szCs w:val="24"/>
        </w:rPr>
        <w:t>et al.</w:t>
      </w:r>
      <w:r w:rsidR="00DC1190" w:rsidRPr="009636AE">
        <w:rPr>
          <w:rFonts w:cs="Times New Roman"/>
          <w:szCs w:val="24"/>
        </w:rPr>
        <w:t xml:space="preserve"> (</w:t>
      </w:r>
      <w:r w:rsidR="0055046F">
        <w:rPr>
          <w:rFonts w:cs="Times New Roman"/>
          <w:szCs w:val="24"/>
        </w:rPr>
        <w:fldChar w:fldCharType="begin"/>
      </w:r>
      <w:r w:rsidR="0055046F">
        <w:rPr>
          <w:rFonts w:cs="Times New Roman"/>
          <w:szCs w:val="24"/>
        </w:rPr>
        <w:instrText xml:space="preserve"> REF _Ref448668767 \r \h </w:instrText>
      </w:r>
      <w:r w:rsidR="0055046F">
        <w:rPr>
          <w:rFonts w:cs="Times New Roman"/>
          <w:szCs w:val="24"/>
        </w:rPr>
      </w:r>
      <w:r w:rsidR="0055046F">
        <w:rPr>
          <w:rFonts w:cs="Times New Roman"/>
          <w:szCs w:val="24"/>
        </w:rPr>
        <w:fldChar w:fldCharType="separate"/>
      </w:r>
      <w:r w:rsidR="005351A1">
        <w:rPr>
          <w:rFonts w:cs="Times New Roman"/>
          <w:szCs w:val="24"/>
        </w:rPr>
        <w:t>31</w:t>
      </w:r>
      <w:r w:rsidR="0055046F">
        <w:rPr>
          <w:rFonts w:cs="Times New Roman"/>
          <w:szCs w:val="24"/>
        </w:rPr>
        <w:fldChar w:fldCharType="end"/>
      </w:r>
      <w:r w:rsidR="00DC1190" w:rsidRPr="009636AE">
        <w:rPr>
          <w:rFonts w:cs="Times New Roman"/>
          <w:szCs w:val="24"/>
        </w:rPr>
        <w:t>)</w:t>
      </w:r>
      <w:r w:rsidR="00DC1190" w:rsidRPr="002327F8">
        <w:rPr>
          <w:rFonts w:cs="Times New Roman"/>
          <w:szCs w:val="24"/>
        </w:rPr>
        <w:t xml:space="preserve"> encontraron residuos de plaguicidas organoclorados y/o piretroides en 67% de muestras de tomate </w:t>
      </w:r>
      <w:r w:rsidR="006F55FE" w:rsidRPr="002327F8">
        <w:rPr>
          <w:rFonts w:cs="Times New Roman"/>
          <w:szCs w:val="24"/>
        </w:rPr>
        <w:t>analizadas</w:t>
      </w:r>
      <w:r w:rsidR="00DC1190" w:rsidRPr="002327F8">
        <w:rPr>
          <w:rFonts w:cs="Times New Roman"/>
          <w:szCs w:val="24"/>
        </w:rPr>
        <w:t>, siendo los más frecue</w:t>
      </w:r>
      <w:r w:rsidR="00284317">
        <w:rPr>
          <w:rFonts w:cs="Times New Roman"/>
          <w:szCs w:val="24"/>
        </w:rPr>
        <w:t>ntes lindano, metoxicloro y DDT.</w:t>
      </w:r>
      <w:r w:rsidR="00DC1190" w:rsidRPr="002327F8">
        <w:rPr>
          <w:rFonts w:cs="Times New Roman"/>
          <w:szCs w:val="24"/>
        </w:rPr>
        <w:t xml:space="preserve"> </w:t>
      </w:r>
      <w:r w:rsidR="0055046F">
        <w:rPr>
          <w:rFonts w:cs="Times New Roman"/>
          <w:bCs/>
          <w:szCs w:val="24"/>
        </w:rPr>
        <w:t>Arias et al. (</w:t>
      </w:r>
      <w:r w:rsidR="0055046F">
        <w:rPr>
          <w:rFonts w:cs="Times New Roman"/>
          <w:bCs/>
          <w:szCs w:val="24"/>
        </w:rPr>
        <w:fldChar w:fldCharType="begin"/>
      </w:r>
      <w:r w:rsidR="0055046F">
        <w:rPr>
          <w:rFonts w:cs="Times New Roman"/>
          <w:bCs/>
          <w:szCs w:val="24"/>
        </w:rPr>
        <w:instrText xml:space="preserve"> REF _Ref448491941 \r \h </w:instrText>
      </w:r>
      <w:r w:rsidR="0055046F">
        <w:rPr>
          <w:rFonts w:cs="Times New Roman"/>
          <w:bCs/>
          <w:szCs w:val="24"/>
        </w:rPr>
      </w:r>
      <w:r w:rsidR="0055046F">
        <w:rPr>
          <w:rFonts w:cs="Times New Roman"/>
          <w:bCs/>
          <w:szCs w:val="24"/>
        </w:rPr>
        <w:fldChar w:fldCharType="separate"/>
      </w:r>
      <w:r w:rsidR="005351A1">
        <w:rPr>
          <w:rFonts w:cs="Times New Roman"/>
          <w:bCs/>
          <w:szCs w:val="24"/>
        </w:rPr>
        <w:t>10</w:t>
      </w:r>
      <w:r w:rsidR="0055046F">
        <w:rPr>
          <w:rFonts w:cs="Times New Roman"/>
          <w:bCs/>
          <w:szCs w:val="24"/>
        </w:rPr>
        <w:fldChar w:fldCharType="end"/>
      </w:r>
      <w:r w:rsidR="00DC1190" w:rsidRPr="00310235">
        <w:rPr>
          <w:rFonts w:cs="Times New Roman"/>
          <w:bCs/>
          <w:szCs w:val="24"/>
        </w:rPr>
        <w:t>)</w:t>
      </w:r>
      <w:r w:rsidR="00310235">
        <w:rPr>
          <w:rFonts w:cs="Times New Roman"/>
          <w:bCs/>
          <w:szCs w:val="24"/>
        </w:rPr>
        <w:t xml:space="preserve"> hallaron</w:t>
      </w:r>
      <w:r w:rsidR="00DC1190" w:rsidRPr="002327F8">
        <w:rPr>
          <w:rFonts w:cs="Times New Roman"/>
          <w:bCs/>
          <w:szCs w:val="24"/>
        </w:rPr>
        <w:t xml:space="preserve"> al menos un plaguicida tipo organofosforado, carbamato, piret</w:t>
      </w:r>
      <w:r w:rsidR="00F216E7">
        <w:rPr>
          <w:rFonts w:cs="Times New Roman"/>
          <w:bCs/>
          <w:szCs w:val="24"/>
        </w:rPr>
        <w:t>roide o neonicotinoide en el 70</w:t>
      </w:r>
      <w:r w:rsidR="00DC1190" w:rsidRPr="002327F8">
        <w:rPr>
          <w:rFonts w:cs="Times New Roman"/>
          <w:bCs/>
          <w:szCs w:val="24"/>
        </w:rPr>
        <w:t>% de las muestras colectadas en mercados de Bogotá</w:t>
      </w:r>
      <w:r w:rsidR="00284317">
        <w:rPr>
          <w:rFonts w:cs="Times New Roman"/>
          <w:bCs/>
          <w:szCs w:val="24"/>
        </w:rPr>
        <w:t>.</w:t>
      </w:r>
      <w:r w:rsidR="00DC1190" w:rsidRPr="0030127D">
        <w:rPr>
          <w:rFonts w:cs="Times New Roman"/>
          <w:bCs/>
          <w:szCs w:val="24"/>
        </w:rPr>
        <w:t xml:space="preserve"> Castro </w:t>
      </w:r>
      <w:r w:rsidR="00DC1190" w:rsidRPr="00D64287">
        <w:rPr>
          <w:rFonts w:cs="Times New Roman"/>
          <w:bCs/>
          <w:i/>
          <w:szCs w:val="24"/>
        </w:rPr>
        <w:t>et al</w:t>
      </w:r>
      <w:r w:rsidR="00DC1190" w:rsidRPr="0030127D">
        <w:rPr>
          <w:rFonts w:cs="Times New Roman"/>
          <w:bCs/>
          <w:szCs w:val="24"/>
        </w:rPr>
        <w:t>. (</w:t>
      </w:r>
      <w:r w:rsidR="0055046F">
        <w:rPr>
          <w:rFonts w:cs="Times New Roman"/>
          <w:bCs/>
          <w:szCs w:val="24"/>
        </w:rPr>
        <w:fldChar w:fldCharType="begin"/>
      </w:r>
      <w:r w:rsidR="0055046F">
        <w:rPr>
          <w:rFonts w:cs="Times New Roman"/>
          <w:bCs/>
          <w:szCs w:val="24"/>
        </w:rPr>
        <w:instrText xml:space="preserve"> REF _Ref448491962 \r \h </w:instrText>
      </w:r>
      <w:r w:rsidR="0055046F">
        <w:rPr>
          <w:rFonts w:cs="Times New Roman"/>
          <w:bCs/>
          <w:szCs w:val="24"/>
        </w:rPr>
      </w:r>
      <w:r w:rsidR="0055046F">
        <w:rPr>
          <w:rFonts w:cs="Times New Roman"/>
          <w:bCs/>
          <w:szCs w:val="24"/>
        </w:rPr>
        <w:fldChar w:fldCharType="separate"/>
      </w:r>
      <w:r w:rsidR="005351A1">
        <w:rPr>
          <w:rFonts w:cs="Times New Roman"/>
          <w:bCs/>
          <w:szCs w:val="24"/>
        </w:rPr>
        <w:t>12</w:t>
      </w:r>
      <w:r w:rsidR="0055046F">
        <w:rPr>
          <w:rFonts w:cs="Times New Roman"/>
          <w:bCs/>
          <w:szCs w:val="24"/>
        </w:rPr>
        <w:fldChar w:fldCharType="end"/>
      </w:r>
      <w:r w:rsidR="00284317">
        <w:rPr>
          <w:rFonts w:cs="Times New Roman"/>
          <w:bCs/>
          <w:szCs w:val="24"/>
        </w:rPr>
        <w:t>) publicaron</w:t>
      </w:r>
      <w:r w:rsidR="00DC1190" w:rsidRPr="002327F8">
        <w:rPr>
          <w:rFonts w:cs="Times New Roman"/>
          <w:bCs/>
          <w:szCs w:val="24"/>
        </w:rPr>
        <w:t xml:space="preserve"> una incidencia de </w:t>
      </w:r>
      <w:r w:rsidR="00DC1190" w:rsidRPr="002327F8">
        <w:rPr>
          <w:rFonts w:cs="Times New Roman"/>
          <w:szCs w:val="24"/>
        </w:rPr>
        <w:t>55% de contaminación por</w:t>
      </w:r>
      <w:r w:rsidR="00DC1190" w:rsidRPr="00AD7A33">
        <w:rPr>
          <w:rFonts w:cs="Times New Roman"/>
          <w:szCs w:val="24"/>
        </w:rPr>
        <w:t xml:space="preserve"> </w:t>
      </w:r>
      <w:r w:rsidR="00AD7A33" w:rsidRPr="00AD7A33">
        <w:rPr>
          <w:rFonts w:cs="Times New Roman"/>
          <w:szCs w:val="24"/>
        </w:rPr>
        <w:t>Dimetoato y Guerrero (</w:t>
      </w:r>
      <w:r w:rsidR="0055046F">
        <w:rPr>
          <w:rFonts w:cs="Times New Roman"/>
          <w:szCs w:val="24"/>
        </w:rPr>
        <w:fldChar w:fldCharType="begin"/>
      </w:r>
      <w:r w:rsidR="0055046F">
        <w:rPr>
          <w:rFonts w:cs="Times New Roman"/>
          <w:szCs w:val="24"/>
        </w:rPr>
        <w:instrText xml:space="preserve"> REF _Ref448668717 \r \h </w:instrText>
      </w:r>
      <w:r w:rsidR="0055046F">
        <w:rPr>
          <w:rFonts w:cs="Times New Roman"/>
          <w:szCs w:val="24"/>
        </w:rPr>
      </w:r>
      <w:r w:rsidR="0055046F">
        <w:rPr>
          <w:rFonts w:cs="Times New Roman"/>
          <w:szCs w:val="24"/>
        </w:rPr>
        <w:fldChar w:fldCharType="separate"/>
      </w:r>
      <w:r w:rsidR="005351A1">
        <w:rPr>
          <w:rFonts w:cs="Times New Roman"/>
          <w:szCs w:val="24"/>
        </w:rPr>
        <w:t>30</w:t>
      </w:r>
      <w:r w:rsidR="0055046F">
        <w:rPr>
          <w:rFonts w:cs="Times New Roman"/>
          <w:szCs w:val="24"/>
        </w:rPr>
        <w:fldChar w:fldCharType="end"/>
      </w:r>
      <w:r w:rsidR="00284317">
        <w:rPr>
          <w:rFonts w:cs="Times New Roman"/>
          <w:szCs w:val="24"/>
        </w:rPr>
        <w:t xml:space="preserve">) </w:t>
      </w:r>
      <w:r w:rsidR="00DC1190" w:rsidRPr="002327F8">
        <w:rPr>
          <w:rFonts w:cs="Times New Roman"/>
          <w:szCs w:val="24"/>
        </w:rPr>
        <w:t>un</w:t>
      </w:r>
      <w:r w:rsidR="00284317">
        <w:rPr>
          <w:rFonts w:cs="Times New Roman"/>
          <w:szCs w:val="24"/>
        </w:rPr>
        <w:t>a</w:t>
      </w:r>
      <w:r w:rsidR="00DC1190" w:rsidRPr="002327F8">
        <w:rPr>
          <w:rFonts w:cs="Times New Roman"/>
          <w:szCs w:val="24"/>
        </w:rPr>
        <w:t xml:space="preserve"> incidencia </w:t>
      </w:r>
      <w:r w:rsidR="00284317">
        <w:rPr>
          <w:rFonts w:cs="Times New Roman"/>
          <w:szCs w:val="24"/>
        </w:rPr>
        <w:t xml:space="preserve">de </w:t>
      </w:r>
      <w:r w:rsidR="00284317" w:rsidRPr="002327F8">
        <w:rPr>
          <w:rFonts w:cs="Times New Roman"/>
          <w:szCs w:val="24"/>
        </w:rPr>
        <w:t>50%</w:t>
      </w:r>
      <w:r w:rsidR="00284317">
        <w:rPr>
          <w:rFonts w:cs="Times New Roman"/>
          <w:szCs w:val="24"/>
        </w:rPr>
        <w:t xml:space="preserve"> </w:t>
      </w:r>
      <w:r w:rsidR="00DC1190" w:rsidRPr="002327F8">
        <w:rPr>
          <w:rFonts w:cs="Times New Roman"/>
          <w:szCs w:val="24"/>
        </w:rPr>
        <w:t>de clorpirifos</w:t>
      </w:r>
      <w:r w:rsidR="00DC1190" w:rsidRPr="002327F8">
        <w:rPr>
          <w:rFonts w:cs="Times New Roman"/>
          <w:bCs/>
          <w:szCs w:val="24"/>
        </w:rPr>
        <w:t>, reportado habitualmente junto con</w:t>
      </w:r>
      <w:r w:rsidR="00DC1190" w:rsidRPr="002327F8">
        <w:rPr>
          <w:rFonts w:cs="Times New Roman"/>
          <w:szCs w:val="24"/>
        </w:rPr>
        <w:t xml:space="preserve"> diazinon y dimetoato  (</w:t>
      </w:r>
      <w:r w:rsidR="0055046F">
        <w:rPr>
          <w:rFonts w:cs="Times New Roman"/>
          <w:szCs w:val="24"/>
        </w:rPr>
        <w:fldChar w:fldCharType="begin"/>
      </w:r>
      <w:r w:rsidR="0055046F">
        <w:rPr>
          <w:rFonts w:cs="Times New Roman"/>
          <w:szCs w:val="24"/>
        </w:rPr>
        <w:instrText xml:space="preserve"> REF _Ref448669114 \r \h </w:instrText>
      </w:r>
      <w:r w:rsidR="0055046F">
        <w:rPr>
          <w:rFonts w:cs="Times New Roman"/>
          <w:szCs w:val="24"/>
        </w:rPr>
      </w:r>
      <w:r w:rsidR="0055046F">
        <w:rPr>
          <w:rFonts w:cs="Times New Roman"/>
          <w:szCs w:val="24"/>
        </w:rPr>
        <w:fldChar w:fldCharType="separate"/>
      </w:r>
      <w:r w:rsidR="005351A1">
        <w:rPr>
          <w:rFonts w:cs="Times New Roman"/>
          <w:szCs w:val="24"/>
        </w:rPr>
        <w:t>41</w:t>
      </w:r>
      <w:r w:rsidR="0055046F">
        <w:rPr>
          <w:rFonts w:cs="Times New Roman"/>
          <w:szCs w:val="24"/>
        </w:rPr>
        <w:fldChar w:fldCharType="end"/>
      </w:r>
      <w:r w:rsidR="0055046F">
        <w:rPr>
          <w:rFonts w:cs="Times New Roman"/>
          <w:szCs w:val="24"/>
        </w:rPr>
        <w:t xml:space="preserve">, </w:t>
      </w:r>
      <w:r w:rsidR="0055046F">
        <w:rPr>
          <w:rFonts w:cs="Times New Roman"/>
          <w:szCs w:val="24"/>
        </w:rPr>
        <w:fldChar w:fldCharType="begin"/>
      </w:r>
      <w:r w:rsidR="0055046F">
        <w:rPr>
          <w:rFonts w:cs="Times New Roman"/>
          <w:szCs w:val="24"/>
        </w:rPr>
        <w:instrText xml:space="preserve"> REF _Ref448669117 \r \h </w:instrText>
      </w:r>
      <w:r w:rsidR="0055046F">
        <w:rPr>
          <w:rFonts w:cs="Times New Roman"/>
          <w:szCs w:val="24"/>
        </w:rPr>
      </w:r>
      <w:r w:rsidR="0055046F">
        <w:rPr>
          <w:rFonts w:cs="Times New Roman"/>
          <w:szCs w:val="24"/>
        </w:rPr>
        <w:fldChar w:fldCharType="separate"/>
      </w:r>
      <w:r w:rsidR="005351A1">
        <w:rPr>
          <w:rFonts w:cs="Times New Roman"/>
          <w:szCs w:val="24"/>
        </w:rPr>
        <w:t>42</w:t>
      </w:r>
      <w:r w:rsidR="0055046F">
        <w:rPr>
          <w:rFonts w:cs="Times New Roman"/>
          <w:szCs w:val="24"/>
        </w:rPr>
        <w:fldChar w:fldCharType="end"/>
      </w:r>
      <w:r w:rsidR="00DC1190" w:rsidRPr="002327F8">
        <w:rPr>
          <w:rFonts w:cs="Times New Roman"/>
          <w:szCs w:val="24"/>
        </w:rPr>
        <w:t xml:space="preserve">). </w:t>
      </w:r>
      <w:r w:rsidR="00661FDC">
        <w:rPr>
          <w:rFonts w:cs="Times New Roman"/>
          <w:szCs w:val="24"/>
        </w:rPr>
        <w:t xml:space="preserve"> </w:t>
      </w:r>
    </w:p>
    <w:p w14:paraId="43A83A8F" w14:textId="078DEB9F" w:rsidR="00DC1190" w:rsidRDefault="006B3D47" w:rsidP="006B3D47">
      <w:pPr>
        <w:jc w:val="center"/>
        <w:rPr>
          <w:rFonts w:cs="Times New Roman"/>
          <w:szCs w:val="24"/>
        </w:rPr>
      </w:pPr>
      <w:r>
        <w:rPr>
          <w:rFonts w:cs="Times New Roman"/>
          <w:noProof/>
          <w:szCs w:val="24"/>
          <w:lang w:eastAsia="es-CO"/>
        </w:rPr>
        <w:drawing>
          <wp:inline distT="0" distB="0" distL="0" distR="0" wp14:anchorId="106DFF05" wp14:editId="186E9C2B">
            <wp:extent cx="4784651" cy="3422243"/>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9858" cy="3497493"/>
                    </a:xfrm>
                    <a:prstGeom prst="rect">
                      <a:avLst/>
                    </a:prstGeom>
                    <a:noFill/>
                  </pic:spPr>
                </pic:pic>
              </a:graphicData>
            </a:graphic>
          </wp:inline>
        </w:drawing>
      </w:r>
    </w:p>
    <w:p w14:paraId="27DB5C30" w14:textId="02A427C8" w:rsidR="00DC1190" w:rsidRPr="002327F8" w:rsidRDefault="0001781B" w:rsidP="00185D65">
      <w:pPr>
        <w:pStyle w:val="Caption"/>
        <w:jc w:val="both"/>
        <w:rPr>
          <w:b w:val="0"/>
          <w:szCs w:val="24"/>
        </w:rPr>
      </w:pPr>
      <w:bookmarkStart w:id="7" w:name="_Ref448704469"/>
      <w:r>
        <w:t xml:space="preserve">Figura </w:t>
      </w:r>
      <w:fldSimple w:instr=" SEQ Figura \* ARABIC ">
        <w:r w:rsidR="005351A1">
          <w:rPr>
            <w:noProof/>
          </w:rPr>
          <w:t>3</w:t>
        </w:r>
      </w:fldSimple>
      <w:bookmarkEnd w:id="7"/>
      <w:r w:rsidR="00DC1190" w:rsidRPr="0001781B">
        <w:rPr>
          <w:b w:val="0"/>
          <w:szCs w:val="24"/>
        </w:rPr>
        <w:t xml:space="preserve">. </w:t>
      </w:r>
      <w:r w:rsidR="00DC1190" w:rsidRPr="0001781B">
        <w:rPr>
          <w:szCs w:val="24"/>
        </w:rPr>
        <w:t>Principales</w:t>
      </w:r>
      <w:r w:rsidR="00DC1190" w:rsidRPr="002327F8">
        <w:rPr>
          <w:szCs w:val="24"/>
        </w:rPr>
        <w:t xml:space="preserve"> plaguicidas hallados en tomate comercializado en Armenia.</w:t>
      </w:r>
      <w:r w:rsidR="00FF5574">
        <w:rPr>
          <w:szCs w:val="24"/>
        </w:rPr>
        <w:t xml:space="preserve"> </w:t>
      </w:r>
    </w:p>
    <w:p w14:paraId="4ADB6AFA" w14:textId="20199E8E" w:rsidR="00DC1190" w:rsidRDefault="00993380" w:rsidP="00827A43">
      <w:pPr>
        <w:rPr>
          <w:rFonts w:cs="Times New Roman"/>
          <w:szCs w:val="24"/>
        </w:rPr>
      </w:pPr>
      <w:r>
        <w:rPr>
          <w:rFonts w:cs="Times New Roman"/>
          <w:szCs w:val="24"/>
        </w:rPr>
        <w:t xml:space="preserve">El uso y comercialización de los plaguicidas </w:t>
      </w:r>
      <w:r w:rsidRPr="002327F8">
        <w:rPr>
          <w:rFonts w:cs="Times New Roman"/>
          <w:szCs w:val="24"/>
        </w:rPr>
        <w:t>organoclorados del grupo endosulfán y DDT</w:t>
      </w:r>
      <w:r>
        <w:rPr>
          <w:rFonts w:cs="Times New Roman"/>
          <w:szCs w:val="24"/>
        </w:rPr>
        <w:t xml:space="preserve"> están prohibidos en Colombia. </w:t>
      </w:r>
      <w:r w:rsidR="00B71132">
        <w:rPr>
          <w:rFonts w:cs="Times New Roman"/>
          <w:szCs w:val="24"/>
        </w:rPr>
        <w:t>Pero,</w:t>
      </w:r>
      <w:r>
        <w:rPr>
          <w:rFonts w:cs="Times New Roman"/>
          <w:szCs w:val="24"/>
        </w:rPr>
        <w:t xml:space="preserve"> la </w:t>
      </w:r>
      <w:r w:rsidRPr="002327F8">
        <w:rPr>
          <w:rFonts w:cs="Times New Roman"/>
          <w:szCs w:val="24"/>
        </w:rPr>
        <w:t>relación DDE/DDT</w:t>
      </w:r>
      <w:r w:rsidR="00B71132">
        <w:rPr>
          <w:rFonts w:cs="Times New Roman"/>
          <w:szCs w:val="24"/>
        </w:rPr>
        <w:t xml:space="preserve"> fue menor a uno,</w:t>
      </w:r>
      <w:r>
        <w:rPr>
          <w:rFonts w:cs="Times New Roman"/>
          <w:szCs w:val="24"/>
        </w:rPr>
        <w:t xml:space="preserve"> </w:t>
      </w:r>
      <w:r w:rsidR="00DC1190" w:rsidRPr="002327F8">
        <w:rPr>
          <w:rFonts w:cs="Times New Roman"/>
          <w:szCs w:val="24"/>
        </w:rPr>
        <w:t>característica de aplicación reciente</w:t>
      </w:r>
      <w:r w:rsidR="00B71132">
        <w:rPr>
          <w:rFonts w:cs="Times New Roman"/>
          <w:szCs w:val="24"/>
        </w:rPr>
        <w:t xml:space="preserve"> de DDT a los cultivos.</w:t>
      </w:r>
      <w:r w:rsidR="00DC1190" w:rsidRPr="002327F8">
        <w:rPr>
          <w:rFonts w:cs="Times New Roman"/>
          <w:szCs w:val="24"/>
        </w:rPr>
        <w:t xml:space="preserve"> </w:t>
      </w:r>
      <w:r w:rsidR="00B71132">
        <w:rPr>
          <w:rFonts w:cs="Times New Roman"/>
          <w:szCs w:val="24"/>
        </w:rPr>
        <w:t>Esto podría</w:t>
      </w:r>
      <w:r w:rsidR="00DC1190" w:rsidRPr="002327F8">
        <w:rPr>
          <w:rFonts w:cs="Times New Roman"/>
          <w:szCs w:val="24"/>
        </w:rPr>
        <w:t xml:space="preserve"> confirma</w:t>
      </w:r>
      <w:r w:rsidR="00B71132">
        <w:rPr>
          <w:rFonts w:cs="Times New Roman"/>
          <w:szCs w:val="24"/>
        </w:rPr>
        <w:t>r</w:t>
      </w:r>
      <w:r w:rsidR="009608AD">
        <w:rPr>
          <w:rFonts w:cs="Times New Roman"/>
          <w:szCs w:val="24"/>
        </w:rPr>
        <w:t xml:space="preserve"> el conti</w:t>
      </w:r>
      <w:r w:rsidR="009608AD" w:rsidRPr="002327F8">
        <w:rPr>
          <w:rFonts w:cs="Times New Roman"/>
          <w:szCs w:val="24"/>
        </w:rPr>
        <w:t>nuo</w:t>
      </w:r>
      <w:r w:rsidR="009608AD">
        <w:rPr>
          <w:rFonts w:cs="Times New Roman"/>
          <w:szCs w:val="24"/>
        </w:rPr>
        <w:t xml:space="preserve"> </w:t>
      </w:r>
      <w:r w:rsidR="00DC1190" w:rsidRPr="002327F8">
        <w:rPr>
          <w:rFonts w:cs="Times New Roman"/>
          <w:szCs w:val="24"/>
        </w:rPr>
        <w:t>tráfico y uso de plaguicidas restringidos en el Departamento</w:t>
      </w:r>
      <w:r w:rsidR="00B71132">
        <w:rPr>
          <w:rFonts w:cs="Times New Roman"/>
          <w:szCs w:val="24"/>
        </w:rPr>
        <w:t xml:space="preserve"> del Quindío</w:t>
      </w:r>
      <w:r w:rsidR="00DC1190" w:rsidRPr="002327F8">
        <w:rPr>
          <w:rFonts w:cs="Times New Roman"/>
          <w:szCs w:val="24"/>
        </w:rPr>
        <w:t>.</w:t>
      </w:r>
      <w:r w:rsidR="009608AD">
        <w:rPr>
          <w:rFonts w:cs="Times New Roman"/>
          <w:szCs w:val="24"/>
        </w:rPr>
        <w:t xml:space="preserve"> Resultados con plaguicidas, </w:t>
      </w:r>
      <w:r w:rsidR="009608AD" w:rsidRPr="002327F8">
        <w:rPr>
          <w:rFonts w:cs="Times New Roman"/>
          <w:szCs w:val="24"/>
        </w:rPr>
        <w:lastRenderedPageBreak/>
        <w:t>endos</w:t>
      </w:r>
      <w:r w:rsidR="009608AD">
        <w:rPr>
          <w:rFonts w:cs="Times New Roman"/>
          <w:szCs w:val="24"/>
        </w:rPr>
        <w:t xml:space="preserve">ulfán, heptacloro, endrín, DDT, </w:t>
      </w:r>
      <w:r w:rsidR="009608AD" w:rsidRPr="002327F8">
        <w:rPr>
          <w:rFonts w:cs="Times New Roman"/>
          <w:szCs w:val="24"/>
        </w:rPr>
        <w:t xml:space="preserve">prohibidos </w:t>
      </w:r>
      <w:r w:rsidR="009608AD">
        <w:rPr>
          <w:rFonts w:cs="Times New Roman"/>
          <w:szCs w:val="24"/>
        </w:rPr>
        <w:t xml:space="preserve">en Colombia se han hallado </w:t>
      </w:r>
      <w:r w:rsidR="00DC1190" w:rsidRPr="002327F8">
        <w:rPr>
          <w:rFonts w:cs="Times New Roman"/>
          <w:szCs w:val="24"/>
        </w:rPr>
        <w:t>en otras mat</w:t>
      </w:r>
      <w:r w:rsidR="00DC4BAF">
        <w:rPr>
          <w:rFonts w:cs="Times New Roman"/>
          <w:szCs w:val="24"/>
        </w:rPr>
        <w:t>r</w:t>
      </w:r>
      <w:r w:rsidR="00DC1190" w:rsidRPr="002327F8">
        <w:rPr>
          <w:rFonts w:cs="Times New Roman"/>
          <w:szCs w:val="24"/>
        </w:rPr>
        <w:t>ices</w:t>
      </w:r>
      <w:r w:rsidR="009608AD">
        <w:rPr>
          <w:rFonts w:cs="Times New Roman"/>
          <w:szCs w:val="24"/>
        </w:rPr>
        <w:t xml:space="preserve"> </w:t>
      </w:r>
      <w:r w:rsidR="00DC1190" w:rsidRPr="002327F8">
        <w:rPr>
          <w:rFonts w:cs="Times New Roman"/>
          <w:szCs w:val="24"/>
        </w:rPr>
        <w:t>(</w:t>
      </w:r>
      <w:r w:rsidR="004A33D9">
        <w:rPr>
          <w:rFonts w:cs="Times New Roman"/>
          <w:szCs w:val="24"/>
        </w:rPr>
        <w:fldChar w:fldCharType="begin"/>
      </w:r>
      <w:r w:rsidR="004A33D9">
        <w:rPr>
          <w:rFonts w:cs="Times New Roman"/>
          <w:szCs w:val="24"/>
        </w:rPr>
        <w:instrText xml:space="preserve"> REF _Ref448491884 \r \h </w:instrText>
      </w:r>
      <w:r w:rsidR="004A33D9">
        <w:rPr>
          <w:rFonts w:cs="Times New Roman"/>
          <w:szCs w:val="24"/>
        </w:rPr>
      </w:r>
      <w:r w:rsidR="004A33D9">
        <w:rPr>
          <w:rFonts w:cs="Times New Roman"/>
          <w:szCs w:val="24"/>
        </w:rPr>
        <w:fldChar w:fldCharType="separate"/>
      </w:r>
      <w:r w:rsidR="005351A1">
        <w:rPr>
          <w:rFonts w:cs="Times New Roman"/>
          <w:szCs w:val="24"/>
        </w:rPr>
        <w:t>6</w:t>
      </w:r>
      <w:r w:rsidR="004A33D9">
        <w:rPr>
          <w:rFonts w:cs="Times New Roman"/>
          <w:szCs w:val="24"/>
        </w:rPr>
        <w:fldChar w:fldCharType="end"/>
      </w:r>
      <w:r w:rsidR="004A33D9">
        <w:rPr>
          <w:rFonts w:cs="Times New Roman"/>
          <w:szCs w:val="24"/>
        </w:rPr>
        <w:t xml:space="preserve">, </w:t>
      </w:r>
      <w:r w:rsidR="004A33D9">
        <w:rPr>
          <w:rFonts w:cs="Times New Roman"/>
          <w:szCs w:val="24"/>
        </w:rPr>
        <w:fldChar w:fldCharType="begin"/>
      </w:r>
      <w:r w:rsidR="004A33D9">
        <w:rPr>
          <w:rFonts w:cs="Times New Roman"/>
          <w:szCs w:val="24"/>
        </w:rPr>
        <w:instrText xml:space="preserve"> REF _Ref448491894 \r \h </w:instrText>
      </w:r>
      <w:r w:rsidR="004A33D9">
        <w:rPr>
          <w:rFonts w:cs="Times New Roman"/>
          <w:szCs w:val="24"/>
        </w:rPr>
      </w:r>
      <w:r w:rsidR="004A33D9">
        <w:rPr>
          <w:rFonts w:cs="Times New Roman"/>
          <w:szCs w:val="24"/>
        </w:rPr>
        <w:fldChar w:fldCharType="separate"/>
      </w:r>
      <w:r w:rsidR="005351A1">
        <w:rPr>
          <w:rFonts w:cs="Times New Roman"/>
          <w:szCs w:val="24"/>
        </w:rPr>
        <w:t>7</w:t>
      </w:r>
      <w:r w:rsidR="004A33D9">
        <w:rPr>
          <w:rFonts w:cs="Times New Roman"/>
          <w:szCs w:val="24"/>
        </w:rPr>
        <w:fldChar w:fldCharType="end"/>
      </w:r>
      <w:r w:rsidR="004A33D9">
        <w:rPr>
          <w:rFonts w:cs="Times New Roman"/>
          <w:szCs w:val="24"/>
        </w:rPr>
        <w:t xml:space="preserve">, </w:t>
      </w:r>
      <w:r w:rsidR="004A33D9">
        <w:rPr>
          <w:rFonts w:cs="Times New Roman"/>
          <w:szCs w:val="24"/>
        </w:rPr>
        <w:fldChar w:fldCharType="begin"/>
      </w:r>
      <w:r w:rsidR="004A33D9">
        <w:rPr>
          <w:rFonts w:cs="Times New Roman"/>
          <w:szCs w:val="24"/>
        </w:rPr>
        <w:instrText xml:space="preserve"> REF _Ref448492013 \r \h </w:instrText>
      </w:r>
      <w:r w:rsidR="004A33D9">
        <w:rPr>
          <w:rFonts w:cs="Times New Roman"/>
          <w:szCs w:val="24"/>
        </w:rPr>
      </w:r>
      <w:r w:rsidR="004A33D9">
        <w:rPr>
          <w:rFonts w:cs="Times New Roman"/>
          <w:szCs w:val="24"/>
        </w:rPr>
        <w:fldChar w:fldCharType="separate"/>
      </w:r>
      <w:r w:rsidR="005351A1">
        <w:rPr>
          <w:rFonts w:cs="Times New Roman"/>
          <w:szCs w:val="24"/>
        </w:rPr>
        <w:t>16</w:t>
      </w:r>
      <w:r w:rsidR="004A33D9">
        <w:rPr>
          <w:rFonts w:cs="Times New Roman"/>
          <w:szCs w:val="24"/>
        </w:rPr>
        <w:fldChar w:fldCharType="end"/>
      </w:r>
      <w:r w:rsidR="004A33D9">
        <w:rPr>
          <w:rFonts w:cs="Times New Roman"/>
          <w:szCs w:val="24"/>
        </w:rPr>
        <w:t xml:space="preserve">, </w:t>
      </w:r>
      <w:r w:rsidR="004A33D9">
        <w:rPr>
          <w:rFonts w:cs="Times New Roman"/>
          <w:szCs w:val="24"/>
        </w:rPr>
        <w:fldChar w:fldCharType="begin"/>
      </w:r>
      <w:r w:rsidR="004A33D9">
        <w:rPr>
          <w:rFonts w:cs="Times New Roman"/>
          <w:szCs w:val="24"/>
        </w:rPr>
        <w:instrText xml:space="preserve"> REF _Ref448669145 \r \h </w:instrText>
      </w:r>
      <w:r w:rsidR="004A33D9">
        <w:rPr>
          <w:rFonts w:cs="Times New Roman"/>
          <w:szCs w:val="24"/>
        </w:rPr>
      </w:r>
      <w:r w:rsidR="004A33D9">
        <w:rPr>
          <w:rFonts w:cs="Times New Roman"/>
          <w:szCs w:val="24"/>
        </w:rPr>
        <w:fldChar w:fldCharType="separate"/>
      </w:r>
      <w:r w:rsidR="005351A1">
        <w:rPr>
          <w:rFonts w:cs="Times New Roman"/>
          <w:szCs w:val="24"/>
        </w:rPr>
        <w:t>43</w:t>
      </w:r>
      <w:r w:rsidR="004A33D9">
        <w:rPr>
          <w:rFonts w:cs="Times New Roman"/>
          <w:szCs w:val="24"/>
        </w:rPr>
        <w:fldChar w:fldCharType="end"/>
      </w:r>
      <w:r w:rsidR="00DC1190" w:rsidRPr="002327F8">
        <w:rPr>
          <w:rFonts w:cs="Times New Roman"/>
          <w:szCs w:val="24"/>
        </w:rPr>
        <w:t>).</w:t>
      </w:r>
      <w:r w:rsidR="005B1904">
        <w:rPr>
          <w:rFonts w:cs="Times New Roman"/>
          <w:szCs w:val="24"/>
        </w:rPr>
        <w:t xml:space="preserve">  </w:t>
      </w:r>
    </w:p>
    <w:p w14:paraId="6EBFA852" w14:textId="321F35B3" w:rsidR="000D758A" w:rsidRDefault="00597432" w:rsidP="00827A43">
      <w:pPr>
        <w:rPr>
          <w:rFonts w:cs="Times New Roman"/>
          <w:szCs w:val="24"/>
        </w:rPr>
      </w:pPr>
      <w:r>
        <w:rPr>
          <w:rFonts w:cs="Times New Roman"/>
          <w:szCs w:val="24"/>
        </w:rPr>
        <w:t xml:space="preserve">La </w:t>
      </w:r>
      <w:r>
        <w:rPr>
          <w:rFonts w:cs="Times New Roman"/>
          <w:szCs w:val="24"/>
        </w:rPr>
        <w:fldChar w:fldCharType="begin"/>
      </w:r>
      <w:r>
        <w:rPr>
          <w:rFonts w:cs="Times New Roman"/>
          <w:szCs w:val="24"/>
        </w:rPr>
        <w:instrText xml:space="preserve"> REF _Ref448706812 \h </w:instrText>
      </w:r>
      <w:r w:rsidR="00997918">
        <w:rPr>
          <w:rFonts w:cs="Times New Roman"/>
          <w:szCs w:val="24"/>
        </w:rPr>
        <w:instrText xml:space="preserve"> \* MERGEFORMAT </w:instrText>
      </w:r>
      <w:r>
        <w:rPr>
          <w:rFonts w:cs="Times New Roman"/>
          <w:szCs w:val="24"/>
        </w:rPr>
      </w:r>
      <w:r>
        <w:rPr>
          <w:rFonts w:cs="Times New Roman"/>
          <w:szCs w:val="24"/>
        </w:rPr>
        <w:fldChar w:fldCharType="separate"/>
      </w:r>
      <w:r w:rsidR="005351A1">
        <w:t xml:space="preserve">Figura </w:t>
      </w:r>
      <w:r w:rsidR="005351A1">
        <w:rPr>
          <w:noProof/>
        </w:rPr>
        <w:t>4</w:t>
      </w:r>
      <w:r>
        <w:rPr>
          <w:rFonts w:cs="Times New Roman"/>
          <w:szCs w:val="24"/>
        </w:rPr>
        <w:fldChar w:fldCharType="end"/>
      </w:r>
      <w:r>
        <w:rPr>
          <w:rFonts w:cs="Times New Roman"/>
          <w:szCs w:val="24"/>
        </w:rPr>
        <w:t xml:space="preserve"> muestra </w:t>
      </w:r>
      <w:r w:rsidR="00952133">
        <w:rPr>
          <w:rFonts w:cs="Times New Roman"/>
          <w:szCs w:val="24"/>
        </w:rPr>
        <w:t>la r</w:t>
      </w:r>
      <w:r w:rsidR="00952133" w:rsidRPr="00952133">
        <w:rPr>
          <w:rFonts w:cs="Times New Roman"/>
          <w:szCs w:val="24"/>
        </w:rPr>
        <w:t xml:space="preserve">elación general </w:t>
      </w:r>
      <w:r w:rsidR="00952133">
        <w:rPr>
          <w:rFonts w:cs="Times New Roman"/>
          <w:szCs w:val="24"/>
        </w:rPr>
        <w:t xml:space="preserve">entre seis </w:t>
      </w:r>
      <w:r w:rsidR="00952133" w:rsidRPr="00952133">
        <w:rPr>
          <w:rFonts w:cs="Times New Roman"/>
          <w:szCs w:val="24"/>
        </w:rPr>
        <w:t>residuos de plaguicidas, con</w:t>
      </w:r>
      <w:r w:rsidR="00952133">
        <w:rPr>
          <w:rFonts w:cs="Times New Roman"/>
          <w:szCs w:val="24"/>
        </w:rPr>
        <w:t xml:space="preserve">centración y puntos de muestreo. </w:t>
      </w:r>
      <w:r w:rsidR="008122AA">
        <w:rPr>
          <w:rFonts w:cs="Times New Roman"/>
          <w:szCs w:val="24"/>
        </w:rPr>
        <w:t>E</w:t>
      </w:r>
      <w:r w:rsidR="008122AA" w:rsidRPr="002327F8">
        <w:rPr>
          <w:rFonts w:cs="Times New Roman"/>
          <w:szCs w:val="24"/>
        </w:rPr>
        <w:t xml:space="preserve">l endosulfán </w:t>
      </w:r>
      <w:r w:rsidR="008122AA">
        <w:rPr>
          <w:rFonts w:cs="Times New Roman"/>
          <w:szCs w:val="24"/>
        </w:rPr>
        <w:t xml:space="preserve">(I y II) </w:t>
      </w:r>
      <w:r w:rsidR="008122AA" w:rsidRPr="002327F8">
        <w:rPr>
          <w:rFonts w:cs="Times New Roman"/>
          <w:szCs w:val="24"/>
        </w:rPr>
        <w:t xml:space="preserve">es degradado en el suelo o en los alimentos a un compuesto más persistente y tóxico, endosulfan sulfato. </w:t>
      </w:r>
      <w:r w:rsidR="008122AA">
        <w:rPr>
          <w:rFonts w:cs="Times New Roman"/>
          <w:szCs w:val="24"/>
        </w:rPr>
        <w:t>La presencia de los dos isómeros endosulfan (I y II) en relación 3:7, técnicamente, se da cuando la aplicación ha sido reciente.</w:t>
      </w:r>
      <w:r w:rsidR="00B523BD">
        <w:rPr>
          <w:rFonts w:cs="Times New Roman"/>
          <w:szCs w:val="24"/>
        </w:rPr>
        <w:t xml:space="preserve"> </w:t>
      </w:r>
    </w:p>
    <w:p w14:paraId="71E8C871" w14:textId="77777777" w:rsidR="00E2465A" w:rsidRDefault="00E2465A" w:rsidP="00827A43">
      <w:pPr>
        <w:rPr>
          <w:szCs w:val="24"/>
        </w:rPr>
      </w:pPr>
      <w:r>
        <w:rPr>
          <w:noProof/>
          <w:lang w:eastAsia="es-CO"/>
        </w:rPr>
        <w:drawing>
          <wp:inline distT="0" distB="0" distL="0" distR="0" wp14:anchorId="0A5E8712" wp14:editId="6770864B">
            <wp:extent cx="5264336" cy="43853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562" t="9079" r="19792" b="4027"/>
                    <a:stretch/>
                  </pic:blipFill>
                  <pic:spPr bwMode="auto">
                    <a:xfrm>
                      <a:off x="0" y="0"/>
                      <a:ext cx="5325708" cy="4436447"/>
                    </a:xfrm>
                    <a:prstGeom prst="rect">
                      <a:avLst/>
                    </a:prstGeom>
                    <a:ln>
                      <a:noFill/>
                    </a:ln>
                    <a:extLst>
                      <a:ext uri="{53640926-AAD7-44D8-BBD7-CCE9431645EC}">
                        <a14:shadowObscured xmlns:a14="http://schemas.microsoft.com/office/drawing/2010/main"/>
                      </a:ext>
                    </a:extLst>
                  </pic:spPr>
                </pic:pic>
              </a:graphicData>
            </a:graphic>
          </wp:inline>
        </w:drawing>
      </w:r>
    </w:p>
    <w:p w14:paraId="1844FAB7" w14:textId="77777777" w:rsidR="000D758A" w:rsidRPr="002327F8" w:rsidRDefault="000D758A" w:rsidP="000D758A">
      <w:pPr>
        <w:pStyle w:val="Caption"/>
        <w:jc w:val="both"/>
        <w:rPr>
          <w:noProof/>
          <w:szCs w:val="24"/>
          <w:lang w:eastAsia="es-CO"/>
        </w:rPr>
      </w:pPr>
      <w:bookmarkStart w:id="8" w:name="_Ref448706812"/>
      <w:r>
        <w:t xml:space="preserve">Figura </w:t>
      </w:r>
      <w:fldSimple w:instr=" SEQ Figura \* ARABIC ">
        <w:r w:rsidR="005351A1">
          <w:rPr>
            <w:noProof/>
          </w:rPr>
          <w:t>4</w:t>
        </w:r>
      </w:fldSimple>
      <w:bookmarkEnd w:id="8"/>
      <w:r>
        <w:t xml:space="preserve">. </w:t>
      </w:r>
      <w:r w:rsidRPr="002327F8">
        <w:rPr>
          <w:szCs w:val="24"/>
        </w:rPr>
        <w:t>Re</w:t>
      </w:r>
      <w:r>
        <w:rPr>
          <w:szCs w:val="24"/>
        </w:rPr>
        <w:t>lación</w:t>
      </w:r>
      <w:r w:rsidRPr="002327F8">
        <w:rPr>
          <w:szCs w:val="24"/>
        </w:rPr>
        <w:t xml:space="preserve"> general</w:t>
      </w:r>
      <w:r>
        <w:rPr>
          <w:szCs w:val="24"/>
        </w:rPr>
        <w:t xml:space="preserve"> de algunos residuos </w:t>
      </w:r>
      <w:r w:rsidRPr="002327F8">
        <w:rPr>
          <w:szCs w:val="24"/>
        </w:rPr>
        <w:t>de plaguicidas</w:t>
      </w:r>
      <w:r>
        <w:rPr>
          <w:szCs w:val="24"/>
        </w:rPr>
        <w:t xml:space="preserve">, concentración y puntos de muestreo. </w:t>
      </w:r>
    </w:p>
    <w:p w14:paraId="7E795D80" w14:textId="77777777" w:rsidR="000D758A" w:rsidRDefault="000D758A" w:rsidP="00827A43">
      <w:pPr>
        <w:rPr>
          <w:rFonts w:cs="Times New Roman"/>
          <w:szCs w:val="24"/>
        </w:rPr>
      </w:pPr>
    </w:p>
    <w:p w14:paraId="18E14798" w14:textId="63BF0A4B" w:rsidR="00751C36" w:rsidRDefault="008B0498" w:rsidP="00827A43">
      <w:pPr>
        <w:rPr>
          <w:rFonts w:cs="Times New Roman"/>
          <w:szCs w:val="24"/>
        </w:rPr>
      </w:pPr>
      <w:r>
        <w:rPr>
          <w:rFonts w:cs="Times New Roman"/>
          <w:szCs w:val="24"/>
        </w:rPr>
        <w:lastRenderedPageBreak/>
        <w:t>Sin embargo, existen estudios que evidencia</w:t>
      </w:r>
      <w:r w:rsidR="003C09D4">
        <w:rPr>
          <w:rFonts w:cs="Times New Roman"/>
          <w:szCs w:val="24"/>
        </w:rPr>
        <w:t>n</w:t>
      </w:r>
      <w:r>
        <w:rPr>
          <w:rFonts w:cs="Times New Roman"/>
          <w:szCs w:val="24"/>
        </w:rPr>
        <w:t xml:space="preserve"> presencia de endosulfán sin la aparente aplicación directa, atribuible al efecto de dispersión del viento, percolación o </w:t>
      </w:r>
      <w:r w:rsidR="003C09D4">
        <w:rPr>
          <w:rFonts w:cs="Times New Roman"/>
          <w:szCs w:val="24"/>
        </w:rPr>
        <w:t>volatilización</w:t>
      </w:r>
      <w:r>
        <w:rPr>
          <w:rFonts w:cs="Times New Roman"/>
          <w:szCs w:val="24"/>
        </w:rPr>
        <w:t xml:space="preserve"> </w:t>
      </w:r>
      <w:r w:rsidRPr="002327F8">
        <w:rPr>
          <w:rFonts w:cs="Times New Roman"/>
          <w:szCs w:val="24"/>
        </w:rPr>
        <w:t>(</w:t>
      </w:r>
      <w:r>
        <w:rPr>
          <w:rFonts w:cs="Times New Roman"/>
          <w:szCs w:val="24"/>
        </w:rPr>
        <w:fldChar w:fldCharType="begin"/>
      </w:r>
      <w:r>
        <w:rPr>
          <w:rFonts w:cs="Times New Roman"/>
          <w:szCs w:val="24"/>
        </w:rPr>
        <w:instrText xml:space="preserve"> REF _Ref448669145 \r \h </w:instrText>
      </w:r>
      <w:r>
        <w:rPr>
          <w:rFonts w:cs="Times New Roman"/>
          <w:szCs w:val="24"/>
        </w:rPr>
      </w:r>
      <w:r>
        <w:rPr>
          <w:rFonts w:cs="Times New Roman"/>
          <w:szCs w:val="24"/>
        </w:rPr>
        <w:fldChar w:fldCharType="separate"/>
      </w:r>
      <w:r w:rsidR="005351A1">
        <w:rPr>
          <w:rFonts w:cs="Times New Roman"/>
          <w:szCs w:val="24"/>
        </w:rPr>
        <w:t>43</w:t>
      </w:r>
      <w:r>
        <w:rPr>
          <w:rFonts w:cs="Times New Roman"/>
          <w:szCs w:val="24"/>
        </w:rPr>
        <w:fldChar w:fldCharType="end"/>
      </w:r>
      <w:r w:rsidRPr="002327F8">
        <w:rPr>
          <w:rFonts w:cs="Times New Roman"/>
          <w:szCs w:val="24"/>
        </w:rPr>
        <w:t>)</w:t>
      </w:r>
      <w:r>
        <w:rPr>
          <w:rFonts w:cs="Times New Roman"/>
          <w:szCs w:val="24"/>
        </w:rPr>
        <w:t xml:space="preserve">. No obstante, </w:t>
      </w:r>
      <w:r w:rsidRPr="002327F8">
        <w:rPr>
          <w:rFonts w:cs="Times New Roman"/>
          <w:szCs w:val="24"/>
        </w:rPr>
        <w:t xml:space="preserve">su hallazgo </w:t>
      </w:r>
      <w:r>
        <w:rPr>
          <w:rFonts w:cs="Times New Roman"/>
          <w:szCs w:val="24"/>
        </w:rPr>
        <w:t xml:space="preserve">podría ser </w:t>
      </w:r>
      <w:r w:rsidRPr="002327F8">
        <w:rPr>
          <w:rFonts w:cs="Times New Roman"/>
          <w:szCs w:val="24"/>
        </w:rPr>
        <w:t>un indicativo de contaminación por i</w:t>
      </w:r>
      <w:r>
        <w:rPr>
          <w:rFonts w:cs="Times New Roman"/>
          <w:szCs w:val="24"/>
        </w:rPr>
        <w:t>nadecuadas prácticas agrícolas, que a su vez se podría</w:t>
      </w:r>
      <w:r w:rsidR="003C09D4">
        <w:rPr>
          <w:rFonts w:cs="Times New Roman"/>
          <w:szCs w:val="24"/>
        </w:rPr>
        <w:t>n</w:t>
      </w:r>
      <w:r>
        <w:rPr>
          <w:rFonts w:cs="Times New Roman"/>
          <w:szCs w:val="24"/>
        </w:rPr>
        <w:t xml:space="preserve"> convertir en</w:t>
      </w:r>
      <w:r w:rsidRPr="002327F8">
        <w:rPr>
          <w:rFonts w:cs="Times New Roman"/>
          <w:szCs w:val="24"/>
        </w:rPr>
        <w:t xml:space="preserve"> un factor de alarma </w:t>
      </w:r>
      <w:r>
        <w:rPr>
          <w:rFonts w:cs="Times New Roman"/>
          <w:szCs w:val="24"/>
        </w:rPr>
        <w:t xml:space="preserve">para la sociedad </w:t>
      </w:r>
      <w:r w:rsidRPr="002327F8">
        <w:rPr>
          <w:rFonts w:cs="Times New Roman"/>
          <w:szCs w:val="24"/>
        </w:rPr>
        <w:t>por su efecto de alteración de neuroproteínas importantes para el desarrollo cerebral a corto y largo plazo (</w:t>
      </w:r>
      <w:r>
        <w:rPr>
          <w:rFonts w:cs="Times New Roman"/>
          <w:szCs w:val="24"/>
        </w:rPr>
        <w:fldChar w:fldCharType="begin"/>
      </w:r>
      <w:r>
        <w:rPr>
          <w:rFonts w:cs="Times New Roman"/>
          <w:szCs w:val="24"/>
        </w:rPr>
        <w:instrText xml:space="preserve"> REF _Ref448669240 \r \h </w:instrText>
      </w:r>
      <w:r>
        <w:rPr>
          <w:rFonts w:cs="Times New Roman"/>
          <w:szCs w:val="24"/>
        </w:rPr>
      </w:r>
      <w:r>
        <w:rPr>
          <w:rFonts w:cs="Times New Roman"/>
          <w:szCs w:val="24"/>
        </w:rPr>
        <w:fldChar w:fldCharType="separate"/>
      </w:r>
      <w:r w:rsidR="005351A1">
        <w:rPr>
          <w:rFonts w:cs="Times New Roman"/>
          <w:szCs w:val="24"/>
        </w:rPr>
        <w:t>44</w:t>
      </w:r>
      <w:r>
        <w:rPr>
          <w:rFonts w:cs="Times New Roman"/>
          <w:szCs w:val="24"/>
        </w:rPr>
        <w:fldChar w:fldCharType="end"/>
      </w:r>
      <w:r w:rsidRPr="002327F8">
        <w:rPr>
          <w:rFonts w:cs="Times New Roman"/>
          <w:szCs w:val="24"/>
        </w:rPr>
        <w:t>).</w:t>
      </w:r>
      <w:r w:rsidR="00771477">
        <w:rPr>
          <w:rFonts w:cs="Times New Roman"/>
          <w:szCs w:val="24"/>
        </w:rPr>
        <w:t xml:space="preserve">  </w:t>
      </w:r>
    </w:p>
    <w:p w14:paraId="5A5E72D9" w14:textId="77777777" w:rsidR="00FA0FEA" w:rsidRDefault="00FA0FEA" w:rsidP="00FA0FEA">
      <w:pPr>
        <w:rPr>
          <w:rFonts w:cs="Times New Roman"/>
          <w:szCs w:val="24"/>
        </w:rPr>
      </w:pPr>
      <w:r>
        <w:rPr>
          <w:rFonts w:cs="Times New Roman"/>
          <w:szCs w:val="24"/>
        </w:rPr>
        <w:t xml:space="preserve">En este estudio se evidenció que los residuos de </w:t>
      </w:r>
      <w:r w:rsidRPr="002327F8">
        <w:rPr>
          <w:rFonts w:cs="Times New Roman"/>
          <w:szCs w:val="24"/>
        </w:rPr>
        <w:t>plaguicidas organoclorados y organofosforados varía</w:t>
      </w:r>
      <w:r>
        <w:rPr>
          <w:rFonts w:cs="Times New Roman"/>
          <w:szCs w:val="24"/>
        </w:rPr>
        <w:t>n</w:t>
      </w:r>
      <w:r w:rsidRPr="002327F8">
        <w:rPr>
          <w:rFonts w:cs="Times New Roman"/>
          <w:szCs w:val="24"/>
        </w:rPr>
        <w:t xml:space="preserve"> respecto al tiempo de muestreo</w:t>
      </w:r>
      <w:r>
        <w:rPr>
          <w:rFonts w:cs="Times New Roman"/>
          <w:szCs w:val="24"/>
        </w:rPr>
        <w:t xml:space="preserve">. En diez mercados, la concentración de </w:t>
      </w:r>
      <w:r w:rsidRPr="002327F8">
        <w:rPr>
          <w:rFonts w:cs="Times New Roman"/>
          <w:szCs w:val="24"/>
        </w:rPr>
        <w:t xml:space="preserve">organoclorados </w:t>
      </w:r>
      <w:r>
        <w:rPr>
          <w:rFonts w:cs="Times New Roman"/>
          <w:szCs w:val="24"/>
        </w:rPr>
        <w:t xml:space="preserve">fue menor </w:t>
      </w:r>
      <w:r w:rsidRPr="002327F8">
        <w:rPr>
          <w:rFonts w:cs="Times New Roman"/>
          <w:szCs w:val="24"/>
        </w:rPr>
        <w:t xml:space="preserve">en el muestreo uno </w:t>
      </w:r>
      <w:r>
        <w:rPr>
          <w:rFonts w:cs="Times New Roman"/>
          <w:szCs w:val="24"/>
        </w:rPr>
        <w:t>que en</w:t>
      </w:r>
      <w:r w:rsidRPr="002327F8">
        <w:rPr>
          <w:rFonts w:cs="Times New Roman"/>
          <w:szCs w:val="24"/>
        </w:rPr>
        <w:t xml:space="preserve"> los muestreos dos y tres</w:t>
      </w:r>
      <w:r>
        <w:rPr>
          <w:rFonts w:cs="Times New Roman"/>
          <w:szCs w:val="24"/>
        </w:rPr>
        <w:t>. En doce mercados, la concentración de</w:t>
      </w:r>
      <w:r w:rsidRPr="002327F8">
        <w:rPr>
          <w:rFonts w:cs="Times New Roman"/>
          <w:szCs w:val="24"/>
        </w:rPr>
        <w:t xml:space="preserve"> organofosforados</w:t>
      </w:r>
      <w:r>
        <w:rPr>
          <w:rFonts w:cs="Times New Roman"/>
          <w:szCs w:val="24"/>
        </w:rPr>
        <w:t xml:space="preserve"> fue menor en el m</w:t>
      </w:r>
      <w:r w:rsidRPr="002327F8">
        <w:rPr>
          <w:rFonts w:cs="Times New Roman"/>
          <w:szCs w:val="24"/>
        </w:rPr>
        <w:t xml:space="preserve">uestreo tres </w:t>
      </w:r>
      <w:r>
        <w:rPr>
          <w:rFonts w:cs="Times New Roman"/>
          <w:szCs w:val="24"/>
        </w:rPr>
        <w:t>que en</w:t>
      </w:r>
      <w:r w:rsidRPr="002327F8">
        <w:rPr>
          <w:rFonts w:cs="Times New Roman"/>
          <w:szCs w:val="24"/>
        </w:rPr>
        <w:t xml:space="preserve"> los muestreos uno y dos. Esta situación</w:t>
      </w:r>
      <w:r>
        <w:rPr>
          <w:rFonts w:cs="Times New Roman"/>
          <w:szCs w:val="24"/>
        </w:rPr>
        <w:t xml:space="preserve"> podría estar relacionada con el hecho de </w:t>
      </w:r>
      <w:r w:rsidRPr="002327F8">
        <w:rPr>
          <w:rFonts w:cs="Times New Roman"/>
          <w:szCs w:val="24"/>
        </w:rPr>
        <w:t>que los productores no siguen un programa estricto de fumigación, sino sujeto a la incidencia de plagas o la disponibilid</w:t>
      </w:r>
      <w:r>
        <w:rPr>
          <w:rFonts w:cs="Times New Roman"/>
          <w:szCs w:val="24"/>
        </w:rPr>
        <w:t xml:space="preserve">ad de productos para aplicación.  </w:t>
      </w:r>
    </w:p>
    <w:p w14:paraId="5E22DDC5" w14:textId="3118EC28" w:rsidR="00B009AD" w:rsidRDefault="00FA0FEA" w:rsidP="00FA0FEA">
      <w:pPr>
        <w:rPr>
          <w:rFonts w:cs="Times New Roman"/>
          <w:szCs w:val="24"/>
        </w:rPr>
      </w:pPr>
      <w:r>
        <w:rPr>
          <w:rFonts w:cs="Times New Roman"/>
          <w:szCs w:val="24"/>
        </w:rPr>
        <w:t>L</w:t>
      </w:r>
      <w:r w:rsidRPr="002327F8">
        <w:rPr>
          <w:rFonts w:cs="Times New Roman"/>
          <w:szCs w:val="24"/>
        </w:rPr>
        <w:t>a</w:t>
      </w:r>
      <w:r>
        <w:rPr>
          <w:rFonts w:cs="Times New Roman"/>
          <w:szCs w:val="24"/>
        </w:rPr>
        <w:t xml:space="preserve"> </w:t>
      </w:r>
      <w:r>
        <w:rPr>
          <w:rFonts w:cs="Times New Roman"/>
          <w:szCs w:val="24"/>
        </w:rPr>
        <w:fldChar w:fldCharType="begin"/>
      </w:r>
      <w:r>
        <w:rPr>
          <w:rFonts w:cs="Times New Roman"/>
          <w:szCs w:val="24"/>
        </w:rPr>
        <w:instrText xml:space="preserve"> REF _Ref448760026 \h </w:instrText>
      </w:r>
      <w:r>
        <w:rPr>
          <w:rFonts w:cs="Times New Roman"/>
          <w:szCs w:val="24"/>
        </w:rPr>
      </w:r>
      <w:r>
        <w:rPr>
          <w:rFonts w:cs="Times New Roman"/>
          <w:szCs w:val="24"/>
        </w:rPr>
        <w:fldChar w:fldCharType="separate"/>
      </w:r>
      <w:r w:rsidR="005351A1">
        <w:t xml:space="preserve">Tabla </w:t>
      </w:r>
      <w:r w:rsidR="005351A1">
        <w:rPr>
          <w:noProof/>
        </w:rPr>
        <w:t>2</w:t>
      </w:r>
      <w:r>
        <w:rPr>
          <w:rFonts w:cs="Times New Roman"/>
          <w:szCs w:val="24"/>
        </w:rPr>
        <w:fldChar w:fldCharType="end"/>
      </w:r>
      <w:r>
        <w:rPr>
          <w:rFonts w:cs="Times New Roman"/>
          <w:szCs w:val="24"/>
        </w:rPr>
        <w:t xml:space="preserve"> resume </w:t>
      </w:r>
      <w:r w:rsidRPr="002327F8">
        <w:rPr>
          <w:rFonts w:cs="Times New Roman"/>
          <w:szCs w:val="24"/>
        </w:rPr>
        <w:t xml:space="preserve">los </w:t>
      </w:r>
      <w:r>
        <w:rPr>
          <w:rFonts w:cs="Times New Roman"/>
          <w:szCs w:val="24"/>
        </w:rPr>
        <w:t>principales</w:t>
      </w:r>
      <w:r w:rsidRPr="002327F8">
        <w:rPr>
          <w:rFonts w:cs="Times New Roman"/>
          <w:szCs w:val="24"/>
        </w:rPr>
        <w:t xml:space="preserve"> plaguicidas encontrados en los tomates comercializados en el municipio de Armenia </w:t>
      </w:r>
      <w:r>
        <w:rPr>
          <w:rFonts w:cs="Times New Roman"/>
          <w:szCs w:val="24"/>
        </w:rPr>
        <w:t xml:space="preserve">comparados </w:t>
      </w:r>
      <w:r w:rsidRPr="002327F8">
        <w:rPr>
          <w:rFonts w:cs="Times New Roman"/>
          <w:szCs w:val="24"/>
        </w:rPr>
        <w:t xml:space="preserve">con los límites máximos residuales establecidos por el </w:t>
      </w:r>
      <w:r w:rsidRPr="002327F8">
        <w:rPr>
          <w:rFonts w:cs="Times New Roman"/>
          <w:i/>
          <w:szCs w:val="24"/>
        </w:rPr>
        <w:t>Códex</w:t>
      </w:r>
      <w:r w:rsidRPr="002327F8">
        <w:rPr>
          <w:rFonts w:cs="Times New Roman"/>
          <w:szCs w:val="24"/>
        </w:rPr>
        <w:t xml:space="preserve"> </w:t>
      </w:r>
      <w:r w:rsidRPr="002327F8">
        <w:rPr>
          <w:rFonts w:cs="Times New Roman"/>
          <w:i/>
          <w:szCs w:val="24"/>
        </w:rPr>
        <w:t>Alimentarius</w:t>
      </w:r>
      <w:r w:rsidRPr="002327F8">
        <w:rPr>
          <w:rFonts w:cs="Times New Roman"/>
          <w:szCs w:val="24"/>
        </w:rPr>
        <w:t xml:space="preserve"> (CA) y la comisión europea (CE). </w:t>
      </w:r>
      <w:r>
        <w:rPr>
          <w:rFonts w:cs="Times New Roman"/>
          <w:szCs w:val="24"/>
        </w:rPr>
        <w:t>Aparentemente,</w:t>
      </w:r>
      <w:r w:rsidRPr="002327F8">
        <w:rPr>
          <w:rFonts w:cs="Times New Roman"/>
          <w:szCs w:val="24"/>
        </w:rPr>
        <w:t xml:space="preserve"> todas las muestras </w:t>
      </w:r>
      <w:r>
        <w:rPr>
          <w:rFonts w:cs="Times New Roman"/>
          <w:szCs w:val="24"/>
        </w:rPr>
        <w:t xml:space="preserve">poseen </w:t>
      </w:r>
      <w:r w:rsidRPr="002327F8">
        <w:rPr>
          <w:rFonts w:cs="Times New Roman"/>
          <w:szCs w:val="24"/>
        </w:rPr>
        <w:t>concentraciones de residuos de plaguicida</w:t>
      </w:r>
      <w:r>
        <w:rPr>
          <w:rFonts w:cs="Times New Roman"/>
          <w:szCs w:val="24"/>
        </w:rPr>
        <w:t>s entre los límites permitidos según la CA</w:t>
      </w:r>
      <w:r w:rsidRPr="002327F8">
        <w:rPr>
          <w:rFonts w:cs="Times New Roman"/>
          <w:szCs w:val="24"/>
        </w:rPr>
        <w:t xml:space="preserve"> (</w:t>
      </w:r>
      <w:r>
        <w:rPr>
          <w:rFonts w:cs="Times New Roman"/>
          <w:szCs w:val="24"/>
        </w:rPr>
        <w:fldChar w:fldCharType="begin"/>
      </w:r>
      <w:r>
        <w:rPr>
          <w:rFonts w:cs="Times New Roman"/>
          <w:szCs w:val="24"/>
        </w:rPr>
        <w:instrText xml:space="preserve"> REF _Ref448491962 \r \h </w:instrText>
      </w:r>
      <w:r>
        <w:rPr>
          <w:rFonts w:cs="Times New Roman"/>
          <w:szCs w:val="24"/>
        </w:rPr>
      </w:r>
      <w:r>
        <w:rPr>
          <w:rFonts w:cs="Times New Roman"/>
          <w:szCs w:val="24"/>
        </w:rPr>
        <w:fldChar w:fldCharType="separate"/>
      </w:r>
      <w:r w:rsidR="005351A1">
        <w:rPr>
          <w:rFonts w:cs="Times New Roman"/>
          <w:szCs w:val="24"/>
        </w:rPr>
        <w:t>12</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_Ref448668926 \r \h </w:instrText>
      </w:r>
      <w:r>
        <w:rPr>
          <w:rFonts w:cs="Times New Roman"/>
          <w:szCs w:val="24"/>
        </w:rPr>
      </w:r>
      <w:r>
        <w:rPr>
          <w:rFonts w:cs="Times New Roman"/>
          <w:szCs w:val="24"/>
        </w:rPr>
        <w:fldChar w:fldCharType="separate"/>
      </w:r>
      <w:r w:rsidR="005351A1">
        <w:rPr>
          <w:rFonts w:cs="Times New Roman"/>
          <w:szCs w:val="24"/>
        </w:rPr>
        <w:t>38</w:t>
      </w:r>
      <w:r>
        <w:rPr>
          <w:rFonts w:cs="Times New Roman"/>
          <w:szCs w:val="24"/>
        </w:rPr>
        <w:fldChar w:fldCharType="end"/>
      </w:r>
      <w:r w:rsidRPr="002327F8">
        <w:rPr>
          <w:rFonts w:cs="Times New Roman"/>
          <w:szCs w:val="24"/>
        </w:rPr>
        <w:t>)</w:t>
      </w:r>
      <w:r>
        <w:rPr>
          <w:rFonts w:cs="Times New Roman"/>
          <w:szCs w:val="24"/>
        </w:rPr>
        <w:t>. P</w:t>
      </w:r>
      <w:r w:rsidRPr="002327F8">
        <w:rPr>
          <w:rFonts w:cs="Times New Roman"/>
          <w:szCs w:val="24"/>
        </w:rPr>
        <w:t>ero</w:t>
      </w:r>
      <w:r>
        <w:rPr>
          <w:rFonts w:cs="Times New Roman"/>
          <w:szCs w:val="24"/>
        </w:rPr>
        <w:t>,</w:t>
      </w:r>
      <w:r w:rsidRPr="002327F8">
        <w:rPr>
          <w:rFonts w:cs="Times New Roman"/>
          <w:szCs w:val="24"/>
        </w:rPr>
        <w:t xml:space="preserve"> según la CE el grupo endosulfán (endosulfán I, endosulfán II, endosulfán sulfato) y el metoxicloro superaron los límites máximos residuales establecidos en el 14,7% y el 100% de las muestras respectivamente. Estos resultados </w:t>
      </w:r>
      <w:r>
        <w:rPr>
          <w:rFonts w:cs="Times New Roman"/>
          <w:szCs w:val="24"/>
        </w:rPr>
        <w:t>reflejan</w:t>
      </w:r>
      <w:r w:rsidRPr="002327F8">
        <w:rPr>
          <w:rFonts w:cs="Times New Roman"/>
          <w:szCs w:val="24"/>
        </w:rPr>
        <w:t xml:space="preserve"> las diferencias regulatorias en torno a los LMR de plaguicidas organoclorados y organofosforados en tomate</w:t>
      </w:r>
      <w:r>
        <w:rPr>
          <w:rFonts w:cs="Times New Roman"/>
          <w:szCs w:val="24"/>
        </w:rPr>
        <w:t xml:space="preserve">. Esto debería, en principio, </w:t>
      </w:r>
      <w:r w:rsidRPr="002327F8">
        <w:rPr>
          <w:rFonts w:cs="Times New Roman"/>
          <w:szCs w:val="24"/>
        </w:rPr>
        <w:t>conducir a la generación de elementos de juicio para establecer una modificación o adecuaci</w:t>
      </w:r>
      <w:r>
        <w:rPr>
          <w:rFonts w:cs="Times New Roman"/>
          <w:szCs w:val="24"/>
        </w:rPr>
        <w:t>ón de la normativa nacional relacionada (</w:t>
      </w:r>
      <w:r>
        <w:rPr>
          <w:rFonts w:cs="Times New Roman"/>
          <w:szCs w:val="24"/>
        </w:rPr>
        <w:fldChar w:fldCharType="begin"/>
      </w:r>
      <w:r>
        <w:rPr>
          <w:rFonts w:cs="Times New Roman"/>
          <w:szCs w:val="24"/>
        </w:rPr>
        <w:instrText xml:space="preserve"> REF _Ref448669337 \r \h </w:instrText>
      </w:r>
      <w:r>
        <w:rPr>
          <w:rFonts w:cs="Times New Roman"/>
          <w:szCs w:val="24"/>
        </w:rPr>
      </w:r>
      <w:r>
        <w:rPr>
          <w:rFonts w:cs="Times New Roman"/>
          <w:szCs w:val="24"/>
        </w:rPr>
        <w:fldChar w:fldCharType="separate"/>
      </w:r>
      <w:r w:rsidR="005351A1">
        <w:rPr>
          <w:rFonts w:cs="Times New Roman"/>
          <w:szCs w:val="24"/>
        </w:rPr>
        <w:t>45</w:t>
      </w:r>
      <w:r>
        <w:rPr>
          <w:rFonts w:cs="Times New Roman"/>
          <w:szCs w:val="24"/>
        </w:rPr>
        <w:fldChar w:fldCharType="end"/>
      </w:r>
      <w:r w:rsidRPr="002327F8">
        <w:rPr>
          <w:rFonts w:cs="Times New Roman"/>
          <w:szCs w:val="24"/>
        </w:rPr>
        <w:t>).</w:t>
      </w:r>
      <w:r w:rsidR="00846E4C">
        <w:rPr>
          <w:rFonts w:cs="Times New Roman"/>
          <w:szCs w:val="24"/>
        </w:rPr>
        <w:t xml:space="preserve">  </w:t>
      </w:r>
    </w:p>
    <w:p w14:paraId="207FE00F" w14:textId="7AB4F18A" w:rsidR="00DC1190" w:rsidRPr="002327F8" w:rsidRDefault="00BE293C" w:rsidP="00462BC4">
      <w:pPr>
        <w:pStyle w:val="Caption"/>
        <w:jc w:val="both"/>
        <w:rPr>
          <w:szCs w:val="24"/>
        </w:rPr>
      </w:pPr>
      <w:bookmarkStart w:id="9" w:name="_Ref448760026"/>
      <w:r>
        <w:lastRenderedPageBreak/>
        <w:t xml:space="preserve">Tabla </w:t>
      </w:r>
      <w:fldSimple w:instr=" SEQ Tabla \* ARABIC ">
        <w:r w:rsidR="005351A1">
          <w:rPr>
            <w:noProof/>
          </w:rPr>
          <w:t>2</w:t>
        </w:r>
      </w:fldSimple>
      <w:bookmarkEnd w:id="9"/>
      <w:r>
        <w:t>.</w:t>
      </w:r>
      <w:r w:rsidRPr="00BE293C">
        <w:t xml:space="preserve"> </w:t>
      </w:r>
      <w:r w:rsidR="00DC1190" w:rsidRPr="00BE293C">
        <w:rPr>
          <w:szCs w:val="24"/>
        </w:rPr>
        <w:t>Comparación</w:t>
      </w:r>
      <w:r w:rsidR="00DC1190" w:rsidRPr="002327F8">
        <w:rPr>
          <w:szCs w:val="24"/>
        </w:rPr>
        <w:t xml:space="preserve"> de las concentraciones halladas con los LMR.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851"/>
        <w:gridCol w:w="850"/>
        <w:gridCol w:w="851"/>
        <w:gridCol w:w="850"/>
        <w:gridCol w:w="851"/>
        <w:gridCol w:w="850"/>
        <w:gridCol w:w="895"/>
      </w:tblGrid>
      <w:tr w:rsidR="00E835A3" w:rsidRPr="00B005E3" w14:paraId="11113DE9" w14:textId="77777777" w:rsidTr="00E835A3">
        <w:trPr>
          <w:trHeight w:val="376"/>
        </w:trPr>
        <w:tc>
          <w:tcPr>
            <w:tcW w:w="2830" w:type="dxa"/>
            <w:vMerge w:val="restart"/>
            <w:shd w:val="clear" w:color="auto" w:fill="auto"/>
            <w:noWrap/>
            <w:vAlign w:val="center"/>
          </w:tcPr>
          <w:p w14:paraId="79F98BBC" w14:textId="77777777" w:rsidR="00366498" w:rsidRPr="00A54EBF" w:rsidRDefault="00366498" w:rsidP="003B2BD8">
            <w:pPr>
              <w:spacing w:line="240" w:lineRule="auto"/>
              <w:jc w:val="center"/>
              <w:rPr>
                <w:rFonts w:cs="Times New Roman"/>
                <w:color w:val="000000"/>
                <w:sz w:val="20"/>
                <w:szCs w:val="20"/>
                <w:lang w:eastAsia="es-CO"/>
              </w:rPr>
            </w:pPr>
          </w:p>
        </w:tc>
        <w:tc>
          <w:tcPr>
            <w:tcW w:w="5998" w:type="dxa"/>
            <w:gridSpan w:val="7"/>
            <w:shd w:val="clear" w:color="auto" w:fill="auto"/>
            <w:noWrap/>
            <w:vAlign w:val="center"/>
          </w:tcPr>
          <w:p w14:paraId="14E0D9D3" w14:textId="1FF9084D" w:rsidR="00366498" w:rsidRPr="00B005E3" w:rsidRDefault="00366498" w:rsidP="003B2BD8">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Plaguicida</w:t>
            </w:r>
          </w:p>
        </w:tc>
      </w:tr>
      <w:tr w:rsidR="00E835A3" w:rsidRPr="00B005E3" w14:paraId="449788C7" w14:textId="77777777" w:rsidTr="00E835A3">
        <w:trPr>
          <w:trHeight w:val="443"/>
        </w:trPr>
        <w:tc>
          <w:tcPr>
            <w:tcW w:w="2830" w:type="dxa"/>
            <w:vMerge/>
            <w:shd w:val="clear" w:color="auto" w:fill="auto"/>
            <w:noWrap/>
            <w:vAlign w:val="center"/>
            <w:hideMark/>
          </w:tcPr>
          <w:p w14:paraId="107CDE4F" w14:textId="3D6D2A35" w:rsidR="00474B7B" w:rsidRPr="00A54EBF" w:rsidRDefault="00474B7B" w:rsidP="003B2BD8">
            <w:pPr>
              <w:spacing w:line="240" w:lineRule="auto"/>
              <w:jc w:val="center"/>
              <w:rPr>
                <w:rFonts w:cs="Times New Roman"/>
                <w:color w:val="000000"/>
                <w:sz w:val="20"/>
                <w:szCs w:val="20"/>
                <w:lang w:eastAsia="es-CO"/>
              </w:rPr>
            </w:pPr>
          </w:p>
        </w:tc>
        <w:tc>
          <w:tcPr>
            <w:tcW w:w="851" w:type="dxa"/>
            <w:shd w:val="clear" w:color="auto" w:fill="auto"/>
            <w:noWrap/>
            <w:vAlign w:val="center"/>
            <w:hideMark/>
          </w:tcPr>
          <w:p w14:paraId="21692E4E" w14:textId="296DBD69"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A</w:t>
            </w:r>
          </w:p>
        </w:tc>
        <w:tc>
          <w:tcPr>
            <w:tcW w:w="850" w:type="dxa"/>
            <w:shd w:val="clear" w:color="auto" w:fill="auto"/>
            <w:noWrap/>
            <w:vAlign w:val="center"/>
            <w:hideMark/>
          </w:tcPr>
          <w:p w14:paraId="5B222340" w14:textId="7208377D"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B</w:t>
            </w:r>
          </w:p>
        </w:tc>
        <w:tc>
          <w:tcPr>
            <w:tcW w:w="851" w:type="dxa"/>
            <w:shd w:val="clear" w:color="auto" w:fill="auto"/>
            <w:noWrap/>
            <w:vAlign w:val="center"/>
            <w:hideMark/>
          </w:tcPr>
          <w:p w14:paraId="47AF41F0" w14:textId="4045A827"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C</w:t>
            </w:r>
          </w:p>
        </w:tc>
        <w:tc>
          <w:tcPr>
            <w:tcW w:w="850" w:type="dxa"/>
            <w:shd w:val="clear" w:color="auto" w:fill="auto"/>
            <w:noWrap/>
            <w:vAlign w:val="center"/>
            <w:hideMark/>
          </w:tcPr>
          <w:p w14:paraId="29817F69" w14:textId="4B50AFD1"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D</w:t>
            </w:r>
          </w:p>
        </w:tc>
        <w:tc>
          <w:tcPr>
            <w:tcW w:w="851" w:type="dxa"/>
            <w:shd w:val="clear" w:color="auto" w:fill="auto"/>
            <w:noWrap/>
            <w:vAlign w:val="center"/>
            <w:hideMark/>
          </w:tcPr>
          <w:p w14:paraId="6801B636" w14:textId="0E5D9471"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E</w:t>
            </w:r>
          </w:p>
        </w:tc>
        <w:tc>
          <w:tcPr>
            <w:tcW w:w="850" w:type="dxa"/>
            <w:shd w:val="clear" w:color="auto" w:fill="auto"/>
            <w:noWrap/>
            <w:vAlign w:val="center"/>
            <w:hideMark/>
          </w:tcPr>
          <w:p w14:paraId="62AC3AB1" w14:textId="7175C1FC"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F</w:t>
            </w:r>
          </w:p>
        </w:tc>
        <w:tc>
          <w:tcPr>
            <w:tcW w:w="895" w:type="dxa"/>
            <w:shd w:val="clear" w:color="auto" w:fill="auto"/>
            <w:vAlign w:val="center"/>
          </w:tcPr>
          <w:p w14:paraId="24B81201" w14:textId="4D9FD150" w:rsidR="00474B7B" w:rsidRPr="00B005E3" w:rsidRDefault="00474B7B" w:rsidP="00703C8F">
            <w:pPr>
              <w:spacing w:line="240" w:lineRule="auto"/>
              <w:jc w:val="center"/>
              <w:rPr>
                <w:rFonts w:cs="Times New Roman"/>
                <w:b/>
                <w:color w:val="000000"/>
                <w:sz w:val="20"/>
                <w:szCs w:val="20"/>
                <w:lang w:eastAsia="es-CO"/>
              </w:rPr>
            </w:pPr>
            <w:r w:rsidRPr="00B005E3">
              <w:rPr>
                <w:rFonts w:cs="Times New Roman"/>
                <w:b/>
                <w:color w:val="000000"/>
                <w:sz w:val="20"/>
                <w:szCs w:val="20"/>
                <w:lang w:eastAsia="es-CO"/>
              </w:rPr>
              <w:t>G</w:t>
            </w:r>
          </w:p>
        </w:tc>
      </w:tr>
      <w:tr w:rsidR="00E835A3" w:rsidRPr="00B005E3" w14:paraId="772940B5" w14:textId="77777777" w:rsidTr="00E835A3">
        <w:trPr>
          <w:trHeight w:val="300"/>
        </w:trPr>
        <w:tc>
          <w:tcPr>
            <w:tcW w:w="2830" w:type="dxa"/>
            <w:shd w:val="clear" w:color="auto" w:fill="auto"/>
            <w:noWrap/>
            <w:vAlign w:val="center"/>
          </w:tcPr>
          <w:p w14:paraId="04672106" w14:textId="0A6A3AE4" w:rsidR="00474B7B" w:rsidRPr="00A54EBF" w:rsidRDefault="00474B7B" w:rsidP="003B2BD8">
            <w:pPr>
              <w:spacing w:line="240" w:lineRule="auto"/>
              <w:rPr>
                <w:rFonts w:cs="Times New Roman"/>
                <w:bCs/>
                <w:color w:val="000000"/>
                <w:sz w:val="20"/>
                <w:szCs w:val="20"/>
                <w:lang w:eastAsia="es-CO"/>
              </w:rPr>
            </w:pPr>
            <w:r w:rsidRPr="00A54EBF">
              <w:rPr>
                <w:rFonts w:cs="Times New Roman"/>
                <w:color w:val="000000"/>
                <w:sz w:val="20"/>
                <w:szCs w:val="20"/>
                <w:lang w:eastAsia="es-CO"/>
              </w:rPr>
              <w:t>LMR CÓDEX (ppb)</w:t>
            </w:r>
          </w:p>
        </w:tc>
        <w:tc>
          <w:tcPr>
            <w:tcW w:w="851" w:type="dxa"/>
            <w:shd w:val="clear" w:color="auto" w:fill="auto"/>
            <w:noWrap/>
            <w:vAlign w:val="center"/>
          </w:tcPr>
          <w:p w14:paraId="036A97C9" w14:textId="0B63019C" w:rsidR="00474B7B" w:rsidRPr="00B005E3" w:rsidRDefault="00474B7B" w:rsidP="00703C8F">
            <w:pPr>
              <w:spacing w:line="240" w:lineRule="auto"/>
              <w:jc w:val="center"/>
              <w:rPr>
                <w:rFonts w:cs="Times New Roman"/>
                <w:bCs/>
                <w:color w:val="000000"/>
                <w:sz w:val="20"/>
                <w:szCs w:val="20"/>
                <w:lang w:eastAsia="es-CO"/>
              </w:rPr>
            </w:pPr>
            <w:r w:rsidRPr="00B005E3">
              <w:rPr>
                <w:rFonts w:cs="Times New Roman"/>
                <w:bCs/>
                <w:color w:val="000000"/>
                <w:sz w:val="20"/>
                <w:szCs w:val="20"/>
                <w:lang w:eastAsia="es-CO"/>
              </w:rPr>
              <w:t>50</w:t>
            </w:r>
            <w:r w:rsidR="00C403DA" w:rsidRPr="00B005E3">
              <w:rPr>
                <w:rFonts w:cs="Times New Roman"/>
                <w:bCs/>
                <w:color w:val="000000"/>
                <w:sz w:val="20"/>
                <w:szCs w:val="20"/>
                <w:lang w:eastAsia="es-CO"/>
              </w:rPr>
              <w:t>0</w:t>
            </w:r>
          </w:p>
        </w:tc>
        <w:tc>
          <w:tcPr>
            <w:tcW w:w="850" w:type="dxa"/>
            <w:shd w:val="clear" w:color="auto" w:fill="auto"/>
            <w:noWrap/>
            <w:vAlign w:val="center"/>
          </w:tcPr>
          <w:p w14:paraId="2B4D9AC4" w14:textId="70416F59" w:rsidR="00474B7B" w:rsidRPr="00B005E3" w:rsidRDefault="00474B7B" w:rsidP="00703C8F">
            <w:pPr>
              <w:spacing w:line="240" w:lineRule="auto"/>
              <w:jc w:val="center"/>
              <w:rPr>
                <w:rFonts w:cs="Times New Roman"/>
                <w:bCs/>
                <w:color w:val="000000"/>
                <w:sz w:val="20"/>
                <w:szCs w:val="20"/>
                <w:lang w:eastAsia="es-CO"/>
              </w:rPr>
            </w:pPr>
            <w:r w:rsidRPr="00B005E3">
              <w:rPr>
                <w:rFonts w:cs="Times New Roman"/>
                <w:bCs/>
                <w:color w:val="000000"/>
                <w:sz w:val="20"/>
                <w:szCs w:val="20"/>
                <w:lang w:eastAsia="es-CO"/>
              </w:rPr>
              <w:t>500</w:t>
            </w:r>
          </w:p>
        </w:tc>
        <w:tc>
          <w:tcPr>
            <w:tcW w:w="851" w:type="dxa"/>
            <w:shd w:val="clear" w:color="auto" w:fill="auto"/>
            <w:noWrap/>
            <w:vAlign w:val="center"/>
          </w:tcPr>
          <w:p w14:paraId="5B371324" w14:textId="19599395" w:rsidR="00474B7B" w:rsidRPr="00B005E3" w:rsidRDefault="00474B7B"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500</w:t>
            </w:r>
          </w:p>
        </w:tc>
        <w:tc>
          <w:tcPr>
            <w:tcW w:w="850" w:type="dxa"/>
            <w:shd w:val="clear" w:color="auto" w:fill="auto"/>
            <w:noWrap/>
            <w:vAlign w:val="center"/>
          </w:tcPr>
          <w:p w14:paraId="6AE61FEC" w14:textId="1C7F847C" w:rsidR="00474B7B" w:rsidRPr="00B005E3" w:rsidRDefault="00474B7B"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w:t>
            </w:r>
            <w:r w:rsidR="00C403DA" w:rsidRPr="00B005E3">
              <w:rPr>
                <w:rFonts w:cs="Times New Roman"/>
                <w:color w:val="000000"/>
                <w:sz w:val="20"/>
                <w:szCs w:val="20"/>
                <w:lang w:eastAsia="es-CO"/>
              </w:rPr>
              <w:t>0</w:t>
            </w:r>
            <w:r w:rsidRPr="00B005E3">
              <w:rPr>
                <w:rFonts w:cs="Times New Roman"/>
                <w:color w:val="000000"/>
                <w:sz w:val="20"/>
                <w:szCs w:val="20"/>
                <w:lang w:eastAsia="es-CO"/>
              </w:rPr>
              <w:t>0</w:t>
            </w:r>
          </w:p>
        </w:tc>
        <w:tc>
          <w:tcPr>
            <w:tcW w:w="851" w:type="dxa"/>
            <w:shd w:val="clear" w:color="auto" w:fill="auto"/>
            <w:noWrap/>
            <w:vAlign w:val="center"/>
          </w:tcPr>
          <w:p w14:paraId="19638464" w14:textId="1F809BA6"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w:t>
            </w:r>
          </w:p>
        </w:tc>
        <w:tc>
          <w:tcPr>
            <w:tcW w:w="850" w:type="dxa"/>
            <w:shd w:val="clear" w:color="auto" w:fill="auto"/>
            <w:noWrap/>
            <w:vAlign w:val="center"/>
          </w:tcPr>
          <w:p w14:paraId="1F1FD709" w14:textId="718D7F2E"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200</w:t>
            </w:r>
          </w:p>
        </w:tc>
        <w:tc>
          <w:tcPr>
            <w:tcW w:w="895" w:type="dxa"/>
            <w:shd w:val="clear" w:color="auto" w:fill="auto"/>
            <w:vAlign w:val="center"/>
          </w:tcPr>
          <w:p w14:paraId="19DABA49" w14:textId="41E752BE"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w:t>
            </w:r>
          </w:p>
        </w:tc>
      </w:tr>
      <w:tr w:rsidR="00E835A3" w:rsidRPr="00B005E3" w14:paraId="6224FF0A" w14:textId="77777777" w:rsidTr="00E835A3">
        <w:trPr>
          <w:trHeight w:val="300"/>
        </w:trPr>
        <w:tc>
          <w:tcPr>
            <w:tcW w:w="2830" w:type="dxa"/>
            <w:shd w:val="clear" w:color="auto" w:fill="auto"/>
            <w:noWrap/>
            <w:vAlign w:val="center"/>
          </w:tcPr>
          <w:p w14:paraId="04A456D2" w14:textId="4436C84C" w:rsidR="00474B7B" w:rsidRPr="00A54EBF" w:rsidRDefault="00474B7B" w:rsidP="003B2BD8">
            <w:pPr>
              <w:spacing w:line="240" w:lineRule="auto"/>
              <w:rPr>
                <w:rFonts w:cs="Times New Roman"/>
                <w:bCs/>
                <w:color w:val="000000"/>
                <w:sz w:val="20"/>
                <w:szCs w:val="20"/>
                <w:lang w:eastAsia="es-CO"/>
              </w:rPr>
            </w:pPr>
            <w:r w:rsidRPr="00A54EBF">
              <w:rPr>
                <w:rFonts w:cs="Times New Roman"/>
                <w:color w:val="000000"/>
                <w:sz w:val="20"/>
                <w:szCs w:val="20"/>
                <w:lang w:eastAsia="es-CO"/>
              </w:rPr>
              <w:t>LMR CE (ppb)</w:t>
            </w:r>
          </w:p>
        </w:tc>
        <w:tc>
          <w:tcPr>
            <w:tcW w:w="851" w:type="dxa"/>
            <w:shd w:val="clear" w:color="auto" w:fill="auto"/>
            <w:noWrap/>
            <w:vAlign w:val="center"/>
          </w:tcPr>
          <w:p w14:paraId="5C8D83DF" w14:textId="7B5801D7" w:rsidR="00474B7B" w:rsidRPr="00B005E3" w:rsidRDefault="00474B7B"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500</w:t>
            </w:r>
          </w:p>
        </w:tc>
        <w:tc>
          <w:tcPr>
            <w:tcW w:w="850" w:type="dxa"/>
            <w:shd w:val="clear" w:color="auto" w:fill="auto"/>
            <w:vAlign w:val="center"/>
          </w:tcPr>
          <w:p w14:paraId="3C08DA21" w14:textId="625E18BD"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50</w:t>
            </w:r>
          </w:p>
        </w:tc>
        <w:tc>
          <w:tcPr>
            <w:tcW w:w="851" w:type="dxa"/>
            <w:shd w:val="clear" w:color="auto" w:fill="auto"/>
            <w:vAlign w:val="center"/>
          </w:tcPr>
          <w:p w14:paraId="3AA4EED8" w14:textId="35CA9F68"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50</w:t>
            </w:r>
          </w:p>
        </w:tc>
        <w:tc>
          <w:tcPr>
            <w:tcW w:w="850" w:type="dxa"/>
            <w:shd w:val="clear" w:color="auto" w:fill="auto"/>
            <w:vAlign w:val="center"/>
          </w:tcPr>
          <w:p w14:paraId="646B998D" w14:textId="395238C4"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50</w:t>
            </w:r>
          </w:p>
        </w:tc>
        <w:tc>
          <w:tcPr>
            <w:tcW w:w="851" w:type="dxa"/>
            <w:shd w:val="clear" w:color="auto" w:fill="auto"/>
            <w:vAlign w:val="center"/>
          </w:tcPr>
          <w:p w14:paraId="0EEEA233" w14:textId="225884D5"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w:t>
            </w:r>
          </w:p>
        </w:tc>
        <w:tc>
          <w:tcPr>
            <w:tcW w:w="850" w:type="dxa"/>
            <w:shd w:val="clear" w:color="auto" w:fill="auto"/>
            <w:vAlign w:val="center"/>
          </w:tcPr>
          <w:p w14:paraId="059E24A8" w14:textId="38EC99C0"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w:t>
            </w:r>
          </w:p>
        </w:tc>
        <w:tc>
          <w:tcPr>
            <w:tcW w:w="895" w:type="dxa"/>
            <w:shd w:val="clear" w:color="auto" w:fill="auto"/>
            <w:vAlign w:val="center"/>
          </w:tcPr>
          <w:p w14:paraId="64A3273B" w14:textId="67D32155" w:rsidR="00474B7B" w:rsidRPr="00B005E3" w:rsidRDefault="00C403DA"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50</w:t>
            </w:r>
          </w:p>
        </w:tc>
      </w:tr>
      <w:tr w:rsidR="00E835A3" w:rsidRPr="00B005E3" w14:paraId="77CAF5A3" w14:textId="77777777" w:rsidTr="00E835A3">
        <w:trPr>
          <w:trHeight w:val="300"/>
        </w:trPr>
        <w:tc>
          <w:tcPr>
            <w:tcW w:w="2830" w:type="dxa"/>
            <w:shd w:val="clear" w:color="auto" w:fill="auto"/>
            <w:noWrap/>
            <w:vAlign w:val="center"/>
          </w:tcPr>
          <w:p w14:paraId="4058FF18" w14:textId="0B117665" w:rsidR="00474B7B" w:rsidRPr="00A54EBF" w:rsidRDefault="00474B7B" w:rsidP="003B2BD8">
            <w:pPr>
              <w:spacing w:line="240" w:lineRule="auto"/>
              <w:rPr>
                <w:rFonts w:cs="Times New Roman"/>
                <w:bCs/>
                <w:color w:val="000000"/>
                <w:sz w:val="20"/>
                <w:szCs w:val="20"/>
                <w:lang w:eastAsia="es-CO"/>
              </w:rPr>
            </w:pPr>
            <w:r w:rsidRPr="00A54EBF">
              <w:rPr>
                <w:rFonts w:cs="Times New Roman"/>
                <w:color w:val="000000"/>
                <w:sz w:val="20"/>
                <w:szCs w:val="20"/>
                <w:lang w:eastAsia="es-CO"/>
              </w:rPr>
              <w:t>Presencia en las muestras (%)</w:t>
            </w:r>
          </w:p>
        </w:tc>
        <w:tc>
          <w:tcPr>
            <w:tcW w:w="851" w:type="dxa"/>
            <w:shd w:val="clear" w:color="auto" w:fill="auto"/>
            <w:vAlign w:val="center"/>
          </w:tcPr>
          <w:p w14:paraId="38608F43" w14:textId="5C7D19A8"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79,2</w:t>
            </w:r>
          </w:p>
        </w:tc>
        <w:tc>
          <w:tcPr>
            <w:tcW w:w="850" w:type="dxa"/>
            <w:shd w:val="clear" w:color="auto" w:fill="auto"/>
            <w:vAlign w:val="center"/>
          </w:tcPr>
          <w:p w14:paraId="6B64DE38" w14:textId="464E2370"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8,3</w:t>
            </w:r>
          </w:p>
        </w:tc>
        <w:tc>
          <w:tcPr>
            <w:tcW w:w="851" w:type="dxa"/>
            <w:shd w:val="clear" w:color="auto" w:fill="auto"/>
            <w:vAlign w:val="center"/>
          </w:tcPr>
          <w:p w14:paraId="17AE053B" w14:textId="3EB25E9F"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31,3</w:t>
            </w:r>
          </w:p>
        </w:tc>
        <w:tc>
          <w:tcPr>
            <w:tcW w:w="850" w:type="dxa"/>
            <w:shd w:val="clear" w:color="auto" w:fill="auto"/>
            <w:vAlign w:val="center"/>
          </w:tcPr>
          <w:p w14:paraId="0A0B57B8" w14:textId="5BE4D8EB"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66,7</w:t>
            </w:r>
          </w:p>
        </w:tc>
        <w:tc>
          <w:tcPr>
            <w:tcW w:w="851" w:type="dxa"/>
            <w:shd w:val="clear" w:color="auto" w:fill="auto"/>
            <w:vAlign w:val="center"/>
          </w:tcPr>
          <w:p w14:paraId="7030D28E" w14:textId="7562A36F"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22,9</w:t>
            </w:r>
          </w:p>
        </w:tc>
        <w:tc>
          <w:tcPr>
            <w:tcW w:w="850" w:type="dxa"/>
            <w:shd w:val="clear" w:color="auto" w:fill="auto"/>
            <w:vAlign w:val="center"/>
          </w:tcPr>
          <w:p w14:paraId="5B775C04" w14:textId="6424C106"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2,1</w:t>
            </w:r>
          </w:p>
        </w:tc>
        <w:tc>
          <w:tcPr>
            <w:tcW w:w="895" w:type="dxa"/>
            <w:shd w:val="clear" w:color="auto" w:fill="auto"/>
            <w:vAlign w:val="center"/>
          </w:tcPr>
          <w:p w14:paraId="2C594579" w14:textId="710DEC00"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62,5</w:t>
            </w:r>
          </w:p>
        </w:tc>
      </w:tr>
      <w:tr w:rsidR="00E835A3" w:rsidRPr="00B005E3" w14:paraId="4D1CE2C3" w14:textId="77777777" w:rsidTr="00E835A3">
        <w:trPr>
          <w:trHeight w:val="300"/>
        </w:trPr>
        <w:tc>
          <w:tcPr>
            <w:tcW w:w="2830" w:type="dxa"/>
            <w:shd w:val="clear" w:color="auto" w:fill="auto"/>
            <w:noWrap/>
            <w:vAlign w:val="center"/>
          </w:tcPr>
          <w:p w14:paraId="403E59BD" w14:textId="30B3BC8C" w:rsidR="00474B7B" w:rsidRPr="00A54EBF" w:rsidRDefault="00CB146C" w:rsidP="00E835A3">
            <w:pPr>
              <w:spacing w:line="240" w:lineRule="auto"/>
              <w:rPr>
                <w:rFonts w:cs="Times New Roman"/>
                <w:bCs/>
                <w:color w:val="000000"/>
                <w:sz w:val="20"/>
                <w:szCs w:val="20"/>
                <w:lang w:eastAsia="es-CO"/>
              </w:rPr>
            </w:pPr>
            <w:r w:rsidRPr="00A54EBF">
              <w:rPr>
                <w:rFonts w:cs="Times New Roman"/>
                <w:color w:val="000000"/>
                <w:sz w:val="20"/>
                <w:szCs w:val="20"/>
                <w:lang w:eastAsia="es-CO"/>
              </w:rPr>
              <w:t xml:space="preserve">% </w:t>
            </w:r>
            <w:r w:rsidR="00E835A3">
              <w:rPr>
                <w:rFonts w:cs="Times New Roman"/>
                <w:color w:val="000000"/>
                <w:sz w:val="20"/>
                <w:szCs w:val="20"/>
                <w:lang w:eastAsia="es-CO"/>
              </w:rPr>
              <w:t>muestras c</w:t>
            </w:r>
            <w:r w:rsidR="00474B7B" w:rsidRPr="00A54EBF">
              <w:rPr>
                <w:rFonts w:cs="Times New Roman"/>
                <w:color w:val="000000"/>
                <w:sz w:val="20"/>
                <w:szCs w:val="20"/>
                <w:lang w:eastAsia="es-CO"/>
              </w:rPr>
              <w:t xml:space="preserve">on concentraciones </w:t>
            </w:r>
            <w:r w:rsidR="00E835A3">
              <w:rPr>
                <w:rFonts w:cs="Times New Roman"/>
                <w:color w:val="000000"/>
                <w:sz w:val="20"/>
                <w:szCs w:val="20"/>
                <w:lang w:eastAsia="es-CO"/>
              </w:rPr>
              <w:t>menores</w:t>
            </w:r>
            <w:r w:rsidR="00474B7B" w:rsidRPr="00A54EBF">
              <w:rPr>
                <w:rFonts w:cs="Times New Roman"/>
                <w:color w:val="000000"/>
                <w:sz w:val="20"/>
                <w:szCs w:val="20"/>
                <w:lang w:eastAsia="es-CO"/>
              </w:rPr>
              <w:t xml:space="preserve">  </w:t>
            </w:r>
            <w:r w:rsidR="00E835A3">
              <w:rPr>
                <w:rFonts w:cs="Times New Roman"/>
                <w:color w:val="000000"/>
                <w:sz w:val="20"/>
                <w:szCs w:val="20"/>
                <w:lang w:eastAsia="es-CO"/>
              </w:rPr>
              <w:t xml:space="preserve">al </w:t>
            </w:r>
            <w:r w:rsidR="00474B7B" w:rsidRPr="00A54EBF">
              <w:rPr>
                <w:rFonts w:cs="Times New Roman"/>
                <w:color w:val="000000"/>
                <w:sz w:val="20"/>
                <w:szCs w:val="20"/>
                <w:lang w:eastAsia="es-CO"/>
              </w:rPr>
              <w:t>LMR CA</w:t>
            </w:r>
          </w:p>
        </w:tc>
        <w:tc>
          <w:tcPr>
            <w:tcW w:w="851" w:type="dxa"/>
            <w:shd w:val="clear" w:color="auto" w:fill="auto"/>
            <w:vAlign w:val="center"/>
          </w:tcPr>
          <w:p w14:paraId="3EF60D02" w14:textId="3F9D959A" w:rsidR="00474B7B" w:rsidRPr="00B005E3" w:rsidRDefault="00474B7B"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50" w:type="dxa"/>
            <w:shd w:val="clear" w:color="auto" w:fill="auto"/>
            <w:vAlign w:val="center"/>
          </w:tcPr>
          <w:p w14:paraId="005DE45D" w14:textId="3E23C0A0"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51" w:type="dxa"/>
            <w:shd w:val="clear" w:color="auto" w:fill="auto"/>
            <w:vAlign w:val="center"/>
          </w:tcPr>
          <w:p w14:paraId="2D0E8712" w14:textId="7CA18114"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50" w:type="dxa"/>
            <w:shd w:val="clear" w:color="auto" w:fill="auto"/>
            <w:vAlign w:val="center"/>
          </w:tcPr>
          <w:p w14:paraId="21609BBA" w14:textId="5AE1DCFE"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51" w:type="dxa"/>
            <w:shd w:val="clear" w:color="auto" w:fill="auto"/>
            <w:vAlign w:val="center"/>
          </w:tcPr>
          <w:p w14:paraId="1242FCCC" w14:textId="25E7D883"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w:t>
            </w:r>
          </w:p>
        </w:tc>
        <w:tc>
          <w:tcPr>
            <w:tcW w:w="850" w:type="dxa"/>
            <w:shd w:val="clear" w:color="auto" w:fill="auto"/>
            <w:vAlign w:val="center"/>
          </w:tcPr>
          <w:p w14:paraId="62F32641" w14:textId="4A69E411"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95" w:type="dxa"/>
            <w:shd w:val="clear" w:color="auto" w:fill="auto"/>
            <w:vAlign w:val="center"/>
          </w:tcPr>
          <w:p w14:paraId="518742DC" w14:textId="5B5F4F25"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w:t>
            </w:r>
          </w:p>
        </w:tc>
      </w:tr>
      <w:tr w:rsidR="00E835A3" w:rsidRPr="00B005E3" w14:paraId="64460611" w14:textId="77777777" w:rsidTr="00E835A3">
        <w:trPr>
          <w:trHeight w:val="300"/>
        </w:trPr>
        <w:tc>
          <w:tcPr>
            <w:tcW w:w="2830" w:type="dxa"/>
            <w:shd w:val="clear" w:color="auto" w:fill="auto"/>
            <w:noWrap/>
            <w:vAlign w:val="center"/>
          </w:tcPr>
          <w:p w14:paraId="683441CE" w14:textId="32342064" w:rsidR="00474B7B" w:rsidRPr="00A54EBF" w:rsidRDefault="00E835A3" w:rsidP="003B2BD8">
            <w:pPr>
              <w:spacing w:line="240" w:lineRule="auto"/>
              <w:rPr>
                <w:rFonts w:cs="Times New Roman"/>
                <w:bCs/>
                <w:color w:val="000000"/>
                <w:sz w:val="20"/>
                <w:szCs w:val="20"/>
                <w:lang w:eastAsia="es-CO"/>
              </w:rPr>
            </w:pPr>
            <w:r>
              <w:rPr>
                <w:rFonts w:cs="Times New Roman"/>
                <w:color w:val="000000"/>
                <w:sz w:val="20"/>
                <w:szCs w:val="20"/>
                <w:lang w:eastAsia="es-CO"/>
              </w:rPr>
              <w:t>% muestras c</w:t>
            </w:r>
            <w:r w:rsidRPr="00A54EBF">
              <w:rPr>
                <w:rFonts w:cs="Times New Roman"/>
                <w:color w:val="000000"/>
                <w:sz w:val="20"/>
                <w:szCs w:val="20"/>
                <w:lang w:eastAsia="es-CO"/>
              </w:rPr>
              <w:t xml:space="preserve">on concentraciones </w:t>
            </w:r>
            <w:r>
              <w:rPr>
                <w:rFonts w:cs="Times New Roman"/>
                <w:color w:val="000000"/>
                <w:sz w:val="20"/>
                <w:szCs w:val="20"/>
                <w:lang w:eastAsia="es-CO"/>
              </w:rPr>
              <w:t>menores</w:t>
            </w:r>
            <w:r w:rsidRPr="00A54EBF">
              <w:rPr>
                <w:rFonts w:cs="Times New Roman"/>
                <w:color w:val="000000"/>
                <w:sz w:val="20"/>
                <w:szCs w:val="20"/>
                <w:lang w:eastAsia="es-CO"/>
              </w:rPr>
              <w:t xml:space="preserve">  </w:t>
            </w:r>
            <w:r>
              <w:rPr>
                <w:rFonts w:cs="Times New Roman"/>
                <w:color w:val="000000"/>
                <w:sz w:val="20"/>
                <w:szCs w:val="20"/>
                <w:lang w:eastAsia="es-CO"/>
              </w:rPr>
              <w:t xml:space="preserve">al </w:t>
            </w:r>
            <w:r w:rsidR="00474B7B" w:rsidRPr="00A54EBF">
              <w:rPr>
                <w:rFonts w:cs="Times New Roman"/>
                <w:color w:val="000000"/>
                <w:sz w:val="20"/>
                <w:szCs w:val="20"/>
                <w:lang w:eastAsia="es-CO"/>
              </w:rPr>
              <w:t>LMR CE</w:t>
            </w:r>
          </w:p>
        </w:tc>
        <w:tc>
          <w:tcPr>
            <w:tcW w:w="851" w:type="dxa"/>
            <w:shd w:val="clear" w:color="auto" w:fill="auto"/>
            <w:noWrap/>
            <w:vAlign w:val="center"/>
          </w:tcPr>
          <w:p w14:paraId="37CD7C6A" w14:textId="1B811921" w:rsidR="00474B7B" w:rsidRPr="00B005E3" w:rsidRDefault="00474B7B" w:rsidP="00703C8F">
            <w:pPr>
              <w:spacing w:line="240" w:lineRule="auto"/>
              <w:jc w:val="center"/>
              <w:rPr>
                <w:rFonts w:cs="Times New Roman"/>
                <w:bCs/>
                <w:color w:val="000000"/>
                <w:sz w:val="20"/>
                <w:szCs w:val="20"/>
                <w:lang w:eastAsia="es-CO"/>
              </w:rPr>
            </w:pPr>
            <w:r w:rsidRPr="00B005E3">
              <w:rPr>
                <w:rFonts w:cs="Times New Roman"/>
                <w:bCs/>
                <w:color w:val="000000"/>
                <w:sz w:val="20"/>
                <w:szCs w:val="20"/>
                <w:lang w:eastAsia="es-CO"/>
              </w:rPr>
              <w:t>100</w:t>
            </w:r>
          </w:p>
        </w:tc>
        <w:tc>
          <w:tcPr>
            <w:tcW w:w="850" w:type="dxa"/>
            <w:shd w:val="clear" w:color="auto" w:fill="auto"/>
            <w:noWrap/>
            <w:vAlign w:val="center"/>
          </w:tcPr>
          <w:p w14:paraId="612ABCA8" w14:textId="726C18A7" w:rsidR="00474B7B" w:rsidRPr="00B005E3" w:rsidRDefault="0050399C" w:rsidP="00703C8F">
            <w:pPr>
              <w:spacing w:line="240" w:lineRule="auto"/>
              <w:jc w:val="center"/>
              <w:rPr>
                <w:rFonts w:cs="Times New Roman"/>
                <w:bCs/>
                <w:color w:val="000000"/>
                <w:sz w:val="20"/>
                <w:szCs w:val="20"/>
                <w:lang w:eastAsia="es-CO"/>
              </w:rPr>
            </w:pPr>
            <w:r w:rsidRPr="00B005E3">
              <w:rPr>
                <w:rFonts w:cs="Times New Roman"/>
                <w:bCs/>
                <w:color w:val="000000"/>
                <w:sz w:val="20"/>
                <w:szCs w:val="20"/>
                <w:lang w:eastAsia="es-CO"/>
              </w:rPr>
              <w:t>85,3</w:t>
            </w:r>
          </w:p>
        </w:tc>
        <w:tc>
          <w:tcPr>
            <w:tcW w:w="851" w:type="dxa"/>
            <w:shd w:val="clear" w:color="auto" w:fill="auto"/>
            <w:noWrap/>
            <w:vAlign w:val="center"/>
          </w:tcPr>
          <w:p w14:paraId="3F94642E" w14:textId="37FAB32F"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85,3</w:t>
            </w:r>
          </w:p>
        </w:tc>
        <w:tc>
          <w:tcPr>
            <w:tcW w:w="850" w:type="dxa"/>
            <w:shd w:val="clear" w:color="auto" w:fill="auto"/>
            <w:noWrap/>
            <w:vAlign w:val="center"/>
          </w:tcPr>
          <w:p w14:paraId="3AD408CF" w14:textId="27B8D6EF"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85,3</w:t>
            </w:r>
          </w:p>
        </w:tc>
        <w:tc>
          <w:tcPr>
            <w:tcW w:w="851" w:type="dxa"/>
            <w:shd w:val="clear" w:color="auto" w:fill="auto"/>
            <w:noWrap/>
            <w:vAlign w:val="center"/>
          </w:tcPr>
          <w:p w14:paraId="7362CDB4" w14:textId="791A65E3" w:rsidR="00474B7B" w:rsidRPr="00B005E3" w:rsidRDefault="0050399C" w:rsidP="00703C8F">
            <w:pPr>
              <w:spacing w:line="240" w:lineRule="auto"/>
              <w:jc w:val="center"/>
              <w:rPr>
                <w:rFonts w:cs="Times New Roman"/>
                <w:sz w:val="20"/>
                <w:szCs w:val="20"/>
                <w:lang w:eastAsia="es-CO"/>
              </w:rPr>
            </w:pPr>
            <w:r w:rsidRPr="00B005E3">
              <w:rPr>
                <w:rFonts w:cs="Times New Roman"/>
                <w:sz w:val="20"/>
                <w:szCs w:val="20"/>
                <w:lang w:eastAsia="es-CO"/>
              </w:rPr>
              <w:t>-</w:t>
            </w:r>
          </w:p>
        </w:tc>
        <w:tc>
          <w:tcPr>
            <w:tcW w:w="850" w:type="dxa"/>
            <w:shd w:val="clear" w:color="auto" w:fill="auto"/>
            <w:noWrap/>
            <w:vAlign w:val="center"/>
          </w:tcPr>
          <w:p w14:paraId="226E24D8" w14:textId="04C3B838"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95" w:type="dxa"/>
            <w:shd w:val="clear" w:color="auto" w:fill="auto"/>
            <w:vAlign w:val="center"/>
          </w:tcPr>
          <w:p w14:paraId="307A70CC" w14:textId="637EEE78"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r>
      <w:tr w:rsidR="00E835A3" w:rsidRPr="00B005E3" w14:paraId="48A28630" w14:textId="77777777" w:rsidTr="00E835A3">
        <w:trPr>
          <w:trHeight w:val="300"/>
        </w:trPr>
        <w:tc>
          <w:tcPr>
            <w:tcW w:w="2830" w:type="dxa"/>
            <w:shd w:val="clear" w:color="auto" w:fill="auto"/>
            <w:noWrap/>
            <w:vAlign w:val="center"/>
          </w:tcPr>
          <w:p w14:paraId="6D63B0B6" w14:textId="242A28B2" w:rsidR="00474B7B" w:rsidRPr="00A54EBF" w:rsidRDefault="00E835A3" w:rsidP="00E835A3">
            <w:pPr>
              <w:spacing w:line="240" w:lineRule="auto"/>
              <w:rPr>
                <w:rFonts w:cs="Times New Roman"/>
                <w:bCs/>
                <w:color w:val="000000"/>
                <w:sz w:val="20"/>
                <w:szCs w:val="20"/>
                <w:lang w:eastAsia="es-CO"/>
              </w:rPr>
            </w:pPr>
            <w:r>
              <w:rPr>
                <w:rFonts w:cs="Times New Roman"/>
                <w:color w:val="000000"/>
                <w:sz w:val="20"/>
                <w:szCs w:val="20"/>
                <w:lang w:eastAsia="es-CO"/>
              </w:rPr>
              <w:t>% muestras c</w:t>
            </w:r>
            <w:r w:rsidRPr="00A54EBF">
              <w:rPr>
                <w:rFonts w:cs="Times New Roman"/>
                <w:color w:val="000000"/>
                <w:sz w:val="20"/>
                <w:szCs w:val="20"/>
                <w:lang w:eastAsia="es-CO"/>
              </w:rPr>
              <w:t xml:space="preserve">on concentraciones </w:t>
            </w:r>
            <w:r>
              <w:rPr>
                <w:rFonts w:cs="Times New Roman"/>
                <w:color w:val="000000"/>
                <w:sz w:val="20"/>
                <w:szCs w:val="20"/>
                <w:lang w:eastAsia="es-CO"/>
              </w:rPr>
              <w:t>mayores</w:t>
            </w:r>
            <w:r w:rsidRPr="00A54EBF">
              <w:rPr>
                <w:rFonts w:cs="Times New Roman"/>
                <w:color w:val="000000"/>
                <w:sz w:val="20"/>
                <w:szCs w:val="20"/>
                <w:lang w:eastAsia="es-CO"/>
              </w:rPr>
              <w:t xml:space="preserve">  </w:t>
            </w:r>
            <w:r>
              <w:rPr>
                <w:rFonts w:cs="Times New Roman"/>
                <w:color w:val="000000"/>
                <w:sz w:val="20"/>
                <w:szCs w:val="20"/>
                <w:lang w:eastAsia="es-CO"/>
              </w:rPr>
              <w:t xml:space="preserve">al </w:t>
            </w:r>
            <w:r w:rsidR="00474B7B" w:rsidRPr="00A54EBF">
              <w:rPr>
                <w:rFonts w:cs="Times New Roman"/>
                <w:color w:val="000000"/>
                <w:sz w:val="20"/>
                <w:szCs w:val="20"/>
                <w:lang w:eastAsia="es-CO"/>
              </w:rPr>
              <w:t>LMR CE</w:t>
            </w:r>
          </w:p>
        </w:tc>
        <w:tc>
          <w:tcPr>
            <w:tcW w:w="851" w:type="dxa"/>
            <w:shd w:val="clear" w:color="auto" w:fill="auto"/>
            <w:noWrap/>
            <w:vAlign w:val="center"/>
          </w:tcPr>
          <w:p w14:paraId="247F1D98" w14:textId="42ADB4D8" w:rsidR="00474B7B" w:rsidRPr="00B005E3" w:rsidRDefault="00474B7B" w:rsidP="00703C8F">
            <w:pPr>
              <w:spacing w:line="240" w:lineRule="auto"/>
              <w:jc w:val="center"/>
              <w:rPr>
                <w:rFonts w:cs="Times New Roman"/>
                <w:bCs/>
                <w:color w:val="000000"/>
                <w:sz w:val="20"/>
                <w:szCs w:val="20"/>
                <w:lang w:eastAsia="es-CO"/>
              </w:rPr>
            </w:pPr>
            <w:r w:rsidRPr="00B005E3">
              <w:rPr>
                <w:rFonts w:cs="Times New Roman"/>
                <w:bCs/>
                <w:color w:val="000000"/>
                <w:sz w:val="20"/>
                <w:szCs w:val="20"/>
                <w:lang w:eastAsia="es-CO"/>
              </w:rPr>
              <w:t>-</w:t>
            </w:r>
          </w:p>
        </w:tc>
        <w:tc>
          <w:tcPr>
            <w:tcW w:w="850" w:type="dxa"/>
            <w:shd w:val="clear" w:color="auto" w:fill="auto"/>
            <w:noWrap/>
            <w:vAlign w:val="center"/>
          </w:tcPr>
          <w:p w14:paraId="3B9F2437" w14:textId="178F5F4B" w:rsidR="00474B7B" w:rsidRPr="00B005E3" w:rsidRDefault="0050399C" w:rsidP="00703C8F">
            <w:pPr>
              <w:spacing w:line="240" w:lineRule="auto"/>
              <w:jc w:val="center"/>
              <w:rPr>
                <w:rFonts w:cs="Times New Roman"/>
                <w:bCs/>
                <w:color w:val="000000"/>
                <w:sz w:val="20"/>
                <w:szCs w:val="20"/>
                <w:lang w:eastAsia="es-CO"/>
              </w:rPr>
            </w:pPr>
            <w:r w:rsidRPr="00B005E3">
              <w:rPr>
                <w:rFonts w:cs="Times New Roman"/>
                <w:bCs/>
                <w:color w:val="000000"/>
                <w:sz w:val="20"/>
                <w:szCs w:val="20"/>
                <w:lang w:eastAsia="es-CO"/>
              </w:rPr>
              <w:t>14,7</w:t>
            </w:r>
          </w:p>
        </w:tc>
        <w:tc>
          <w:tcPr>
            <w:tcW w:w="851" w:type="dxa"/>
            <w:shd w:val="clear" w:color="auto" w:fill="auto"/>
            <w:noWrap/>
            <w:vAlign w:val="center"/>
          </w:tcPr>
          <w:p w14:paraId="633D1D35" w14:textId="724770B9"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14,7</w:t>
            </w:r>
          </w:p>
        </w:tc>
        <w:tc>
          <w:tcPr>
            <w:tcW w:w="850" w:type="dxa"/>
            <w:shd w:val="clear" w:color="auto" w:fill="auto"/>
            <w:noWrap/>
            <w:vAlign w:val="center"/>
          </w:tcPr>
          <w:p w14:paraId="3A96622E" w14:textId="39BC570D"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14,7</w:t>
            </w:r>
          </w:p>
        </w:tc>
        <w:tc>
          <w:tcPr>
            <w:tcW w:w="851" w:type="dxa"/>
            <w:shd w:val="clear" w:color="auto" w:fill="auto"/>
            <w:noWrap/>
            <w:vAlign w:val="center"/>
          </w:tcPr>
          <w:p w14:paraId="36415614" w14:textId="096472A8"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100</w:t>
            </w:r>
          </w:p>
        </w:tc>
        <w:tc>
          <w:tcPr>
            <w:tcW w:w="850" w:type="dxa"/>
            <w:shd w:val="clear" w:color="auto" w:fill="auto"/>
            <w:noWrap/>
            <w:vAlign w:val="center"/>
          </w:tcPr>
          <w:p w14:paraId="524553CC" w14:textId="6D8F3DD7"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w:t>
            </w:r>
          </w:p>
        </w:tc>
        <w:tc>
          <w:tcPr>
            <w:tcW w:w="895" w:type="dxa"/>
            <w:shd w:val="clear" w:color="auto" w:fill="auto"/>
            <w:vAlign w:val="center"/>
          </w:tcPr>
          <w:p w14:paraId="03900F2B" w14:textId="2B4464C2" w:rsidR="00474B7B" w:rsidRPr="00B005E3" w:rsidRDefault="0050399C" w:rsidP="00703C8F">
            <w:pPr>
              <w:spacing w:line="240" w:lineRule="auto"/>
              <w:jc w:val="center"/>
              <w:rPr>
                <w:rFonts w:cs="Times New Roman"/>
                <w:color w:val="000000"/>
                <w:sz w:val="20"/>
                <w:szCs w:val="20"/>
                <w:lang w:eastAsia="es-CO"/>
              </w:rPr>
            </w:pPr>
            <w:r w:rsidRPr="00B005E3">
              <w:rPr>
                <w:rFonts w:cs="Times New Roman"/>
                <w:color w:val="000000"/>
                <w:sz w:val="20"/>
                <w:szCs w:val="20"/>
                <w:lang w:eastAsia="es-CO"/>
              </w:rPr>
              <w:t>-</w:t>
            </w:r>
          </w:p>
        </w:tc>
      </w:tr>
      <w:tr w:rsidR="00E835A3" w:rsidRPr="00B005E3" w14:paraId="019E3F52" w14:textId="77777777" w:rsidTr="00E835A3">
        <w:trPr>
          <w:trHeight w:val="300"/>
        </w:trPr>
        <w:tc>
          <w:tcPr>
            <w:tcW w:w="2830" w:type="dxa"/>
            <w:shd w:val="clear" w:color="auto" w:fill="auto"/>
            <w:noWrap/>
            <w:vAlign w:val="bottom"/>
          </w:tcPr>
          <w:p w14:paraId="79B6B549" w14:textId="53B96125" w:rsidR="000F1F4D" w:rsidRPr="00A54EBF" w:rsidRDefault="000F1F4D" w:rsidP="003B2BD8">
            <w:pPr>
              <w:spacing w:line="240" w:lineRule="auto"/>
              <w:rPr>
                <w:rFonts w:cs="Times New Roman"/>
                <w:color w:val="000000"/>
                <w:sz w:val="20"/>
                <w:szCs w:val="20"/>
                <w:lang w:eastAsia="es-CO"/>
              </w:rPr>
            </w:pPr>
            <w:r w:rsidRPr="000F1F4D">
              <w:rPr>
                <w:rFonts w:ascii="Calibri" w:eastAsia="Times New Roman" w:hAnsi="Calibri" w:cs="Times New Roman"/>
                <w:color w:val="000000"/>
                <w:sz w:val="20"/>
                <w:szCs w:val="20"/>
                <w:lang w:eastAsia="es-CO"/>
              </w:rPr>
              <w:t>IDA (</w:t>
            </w:r>
            <w:r w:rsidRPr="000F1F4D">
              <w:rPr>
                <w:rFonts w:ascii="Symbol" w:eastAsia="Times New Roman" w:hAnsi="Symbol" w:cs="Times New Roman"/>
                <w:color w:val="000000"/>
                <w:sz w:val="20"/>
                <w:szCs w:val="20"/>
                <w:lang w:eastAsia="es-CO"/>
              </w:rPr>
              <w:t></w:t>
            </w:r>
            <w:r w:rsidRPr="000F1F4D">
              <w:rPr>
                <w:rFonts w:ascii="Calibri" w:eastAsia="Times New Roman" w:hAnsi="Calibri" w:cs="Times New Roman"/>
                <w:color w:val="000000"/>
                <w:sz w:val="20"/>
                <w:szCs w:val="20"/>
                <w:lang w:eastAsia="es-CO"/>
              </w:rPr>
              <w:t>g/kg de peso corporal)</w:t>
            </w:r>
          </w:p>
        </w:tc>
        <w:tc>
          <w:tcPr>
            <w:tcW w:w="851" w:type="dxa"/>
            <w:shd w:val="clear" w:color="auto" w:fill="auto"/>
            <w:noWrap/>
            <w:vAlign w:val="bottom"/>
          </w:tcPr>
          <w:p w14:paraId="7155B4DE" w14:textId="24855F01"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10</w:t>
            </w:r>
          </w:p>
        </w:tc>
        <w:tc>
          <w:tcPr>
            <w:tcW w:w="850" w:type="dxa"/>
            <w:shd w:val="clear" w:color="auto" w:fill="auto"/>
            <w:noWrap/>
            <w:vAlign w:val="bottom"/>
          </w:tcPr>
          <w:p w14:paraId="00089287" w14:textId="5D63E4B4"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6</w:t>
            </w:r>
          </w:p>
        </w:tc>
        <w:tc>
          <w:tcPr>
            <w:tcW w:w="851" w:type="dxa"/>
            <w:shd w:val="clear" w:color="auto" w:fill="auto"/>
            <w:noWrap/>
            <w:vAlign w:val="bottom"/>
          </w:tcPr>
          <w:p w14:paraId="63E9EB7B" w14:textId="15475E91"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6</w:t>
            </w:r>
          </w:p>
        </w:tc>
        <w:tc>
          <w:tcPr>
            <w:tcW w:w="850" w:type="dxa"/>
            <w:shd w:val="clear" w:color="auto" w:fill="auto"/>
            <w:noWrap/>
            <w:vAlign w:val="bottom"/>
          </w:tcPr>
          <w:p w14:paraId="1FFBAE7F" w14:textId="1D4E4BB3"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6</w:t>
            </w:r>
          </w:p>
        </w:tc>
        <w:tc>
          <w:tcPr>
            <w:tcW w:w="851" w:type="dxa"/>
            <w:shd w:val="clear" w:color="auto" w:fill="auto"/>
            <w:noWrap/>
            <w:vAlign w:val="bottom"/>
          </w:tcPr>
          <w:p w14:paraId="1561F2F7" w14:textId="1EDB0DA3"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100</w:t>
            </w:r>
          </w:p>
        </w:tc>
        <w:tc>
          <w:tcPr>
            <w:tcW w:w="850" w:type="dxa"/>
            <w:shd w:val="clear" w:color="auto" w:fill="auto"/>
            <w:noWrap/>
            <w:vAlign w:val="bottom"/>
          </w:tcPr>
          <w:p w14:paraId="69B2A360" w14:textId="1EE04008"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5</w:t>
            </w:r>
          </w:p>
        </w:tc>
        <w:tc>
          <w:tcPr>
            <w:tcW w:w="895" w:type="dxa"/>
            <w:shd w:val="clear" w:color="auto" w:fill="auto"/>
            <w:vAlign w:val="bottom"/>
          </w:tcPr>
          <w:p w14:paraId="05329C2E" w14:textId="466A371E"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20</w:t>
            </w:r>
          </w:p>
        </w:tc>
      </w:tr>
      <w:tr w:rsidR="00E835A3" w:rsidRPr="00B005E3" w14:paraId="489CBE7F" w14:textId="77777777" w:rsidTr="00E835A3">
        <w:trPr>
          <w:trHeight w:val="300"/>
        </w:trPr>
        <w:tc>
          <w:tcPr>
            <w:tcW w:w="2830" w:type="dxa"/>
            <w:shd w:val="clear" w:color="auto" w:fill="auto"/>
            <w:noWrap/>
            <w:vAlign w:val="bottom"/>
          </w:tcPr>
          <w:p w14:paraId="52EFD03E" w14:textId="408C0B13" w:rsidR="000F1F4D" w:rsidRPr="00A54EBF" w:rsidRDefault="000F1F4D" w:rsidP="003B2BD8">
            <w:pPr>
              <w:spacing w:line="240" w:lineRule="auto"/>
              <w:rPr>
                <w:rFonts w:cs="Times New Roman"/>
                <w:color w:val="000000"/>
                <w:sz w:val="20"/>
                <w:szCs w:val="20"/>
                <w:lang w:eastAsia="es-CO"/>
              </w:rPr>
            </w:pPr>
            <w:r w:rsidRPr="000F1F4D">
              <w:rPr>
                <w:rFonts w:ascii="Calibri" w:eastAsia="Times New Roman" w:hAnsi="Calibri" w:cs="Times New Roman"/>
                <w:color w:val="000000"/>
                <w:sz w:val="20"/>
                <w:szCs w:val="20"/>
                <w:lang w:eastAsia="es-CO"/>
              </w:rPr>
              <w:t>DRf (</w:t>
            </w:r>
            <w:r w:rsidRPr="000F1F4D">
              <w:rPr>
                <w:rFonts w:ascii="Symbol" w:eastAsia="Times New Roman" w:hAnsi="Symbol" w:cs="Times New Roman"/>
                <w:color w:val="000000"/>
                <w:sz w:val="20"/>
                <w:szCs w:val="20"/>
                <w:lang w:eastAsia="es-CO"/>
              </w:rPr>
              <w:t></w:t>
            </w:r>
            <w:r w:rsidRPr="000F1F4D">
              <w:rPr>
                <w:rFonts w:ascii="Calibri" w:eastAsia="Times New Roman" w:hAnsi="Calibri" w:cs="Times New Roman"/>
                <w:color w:val="000000"/>
                <w:sz w:val="20"/>
                <w:szCs w:val="20"/>
                <w:lang w:eastAsia="es-CO"/>
              </w:rPr>
              <w:t>g/kg de peso corporal)</w:t>
            </w:r>
          </w:p>
        </w:tc>
        <w:tc>
          <w:tcPr>
            <w:tcW w:w="851" w:type="dxa"/>
            <w:shd w:val="clear" w:color="auto" w:fill="auto"/>
            <w:noWrap/>
            <w:vAlign w:val="bottom"/>
          </w:tcPr>
          <w:p w14:paraId="5514B7CF" w14:textId="0A0F26B3"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100</w:t>
            </w:r>
          </w:p>
        </w:tc>
        <w:tc>
          <w:tcPr>
            <w:tcW w:w="850" w:type="dxa"/>
            <w:shd w:val="clear" w:color="auto" w:fill="auto"/>
            <w:noWrap/>
            <w:vAlign w:val="bottom"/>
          </w:tcPr>
          <w:p w14:paraId="16DC5F83" w14:textId="47E7CCCA"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20</w:t>
            </w:r>
          </w:p>
        </w:tc>
        <w:tc>
          <w:tcPr>
            <w:tcW w:w="851" w:type="dxa"/>
            <w:shd w:val="clear" w:color="auto" w:fill="auto"/>
            <w:noWrap/>
            <w:vAlign w:val="bottom"/>
          </w:tcPr>
          <w:p w14:paraId="1F48D9DE" w14:textId="2C92CFC3"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20</w:t>
            </w:r>
          </w:p>
        </w:tc>
        <w:tc>
          <w:tcPr>
            <w:tcW w:w="850" w:type="dxa"/>
            <w:shd w:val="clear" w:color="auto" w:fill="auto"/>
            <w:noWrap/>
            <w:vAlign w:val="bottom"/>
          </w:tcPr>
          <w:p w14:paraId="48DAD2BE" w14:textId="07140559"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20</w:t>
            </w:r>
          </w:p>
        </w:tc>
        <w:tc>
          <w:tcPr>
            <w:tcW w:w="851" w:type="dxa"/>
            <w:shd w:val="clear" w:color="auto" w:fill="auto"/>
            <w:noWrap/>
            <w:vAlign w:val="bottom"/>
          </w:tcPr>
          <w:p w14:paraId="0DD3AC9A" w14:textId="64BE8D95"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50</w:t>
            </w:r>
          </w:p>
        </w:tc>
        <w:tc>
          <w:tcPr>
            <w:tcW w:w="850" w:type="dxa"/>
            <w:shd w:val="clear" w:color="auto" w:fill="auto"/>
            <w:noWrap/>
            <w:vAlign w:val="bottom"/>
          </w:tcPr>
          <w:p w14:paraId="0C9140CD" w14:textId="10B78013"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06</w:t>
            </w:r>
          </w:p>
        </w:tc>
        <w:tc>
          <w:tcPr>
            <w:tcW w:w="895" w:type="dxa"/>
            <w:shd w:val="clear" w:color="auto" w:fill="auto"/>
            <w:vAlign w:val="bottom"/>
          </w:tcPr>
          <w:p w14:paraId="3B6FBC6F" w14:textId="56D7E586"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500</w:t>
            </w:r>
          </w:p>
        </w:tc>
      </w:tr>
      <w:tr w:rsidR="00E835A3" w:rsidRPr="00B005E3" w14:paraId="3279D261" w14:textId="77777777" w:rsidTr="00E835A3">
        <w:trPr>
          <w:trHeight w:val="300"/>
        </w:trPr>
        <w:tc>
          <w:tcPr>
            <w:tcW w:w="2830" w:type="dxa"/>
            <w:shd w:val="clear" w:color="auto" w:fill="auto"/>
            <w:noWrap/>
            <w:vAlign w:val="bottom"/>
          </w:tcPr>
          <w:p w14:paraId="37A73155" w14:textId="3C4DF1FE" w:rsidR="000F1F4D" w:rsidRPr="00A54EBF" w:rsidRDefault="000922BD" w:rsidP="000922BD">
            <w:pPr>
              <w:spacing w:line="240" w:lineRule="auto"/>
              <w:rPr>
                <w:rFonts w:cs="Times New Roman"/>
                <w:color w:val="000000"/>
                <w:sz w:val="20"/>
                <w:szCs w:val="20"/>
                <w:lang w:eastAsia="es-CO"/>
              </w:rPr>
            </w:pPr>
            <w:r>
              <w:rPr>
                <w:rFonts w:ascii="Calibri" w:eastAsia="Times New Roman" w:hAnsi="Calibri" w:cs="Times New Roman"/>
                <w:color w:val="000000"/>
                <w:sz w:val="20"/>
                <w:szCs w:val="20"/>
                <w:lang w:eastAsia="es-CO"/>
              </w:rPr>
              <w:t xml:space="preserve">C </w:t>
            </w:r>
            <w:r w:rsidRPr="000F1F4D">
              <w:rPr>
                <w:rFonts w:ascii="Calibri" w:eastAsia="Times New Roman" w:hAnsi="Calibri" w:cs="Times New Roman"/>
                <w:color w:val="000000"/>
                <w:sz w:val="20"/>
                <w:szCs w:val="20"/>
                <w:lang w:eastAsia="es-CO"/>
              </w:rPr>
              <w:t>(</w:t>
            </w:r>
            <w:r w:rsidRPr="000F1F4D">
              <w:rPr>
                <w:rFonts w:ascii="Symbol" w:eastAsia="Times New Roman" w:hAnsi="Symbol" w:cs="Times New Roman"/>
                <w:color w:val="000000"/>
                <w:sz w:val="20"/>
                <w:szCs w:val="20"/>
                <w:lang w:eastAsia="es-CO"/>
              </w:rPr>
              <w:t></w:t>
            </w:r>
            <w:r>
              <w:rPr>
                <w:rFonts w:ascii="Calibri" w:eastAsia="Times New Roman" w:hAnsi="Calibri" w:cs="Times New Roman"/>
                <w:color w:val="000000"/>
                <w:sz w:val="20"/>
                <w:szCs w:val="20"/>
                <w:lang w:eastAsia="es-CO"/>
              </w:rPr>
              <w:t>g/kg de muestra</w:t>
            </w:r>
            <w:r w:rsidRPr="000F1F4D">
              <w:rPr>
                <w:rFonts w:ascii="Calibri" w:eastAsia="Times New Roman" w:hAnsi="Calibri" w:cs="Times New Roman"/>
                <w:color w:val="000000"/>
                <w:sz w:val="20"/>
                <w:szCs w:val="20"/>
                <w:lang w:eastAsia="es-CO"/>
              </w:rPr>
              <w:t>)</w:t>
            </w:r>
          </w:p>
        </w:tc>
        <w:tc>
          <w:tcPr>
            <w:tcW w:w="851" w:type="dxa"/>
            <w:shd w:val="clear" w:color="auto" w:fill="auto"/>
            <w:noWrap/>
            <w:vAlign w:val="bottom"/>
          </w:tcPr>
          <w:p w14:paraId="241C5CD4" w14:textId="7451DEF7"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310</w:t>
            </w:r>
          </w:p>
        </w:tc>
        <w:tc>
          <w:tcPr>
            <w:tcW w:w="850" w:type="dxa"/>
            <w:shd w:val="clear" w:color="auto" w:fill="auto"/>
            <w:noWrap/>
            <w:vAlign w:val="bottom"/>
          </w:tcPr>
          <w:p w14:paraId="6F21E769" w14:textId="4EF85336"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15</w:t>
            </w:r>
          </w:p>
        </w:tc>
        <w:tc>
          <w:tcPr>
            <w:tcW w:w="851" w:type="dxa"/>
            <w:shd w:val="clear" w:color="auto" w:fill="auto"/>
            <w:noWrap/>
            <w:vAlign w:val="bottom"/>
          </w:tcPr>
          <w:p w14:paraId="02B7A268" w14:textId="4FD17CE9"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25</w:t>
            </w:r>
          </w:p>
        </w:tc>
        <w:tc>
          <w:tcPr>
            <w:tcW w:w="850" w:type="dxa"/>
            <w:shd w:val="clear" w:color="auto" w:fill="auto"/>
            <w:noWrap/>
            <w:vAlign w:val="bottom"/>
          </w:tcPr>
          <w:p w14:paraId="59DE1B9D" w14:textId="70F1025B"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44</w:t>
            </w:r>
          </w:p>
        </w:tc>
        <w:tc>
          <w:tcPr>
            <w:tcW w:w="851" w:type="dxa"/>
            <w:shd w:val="clear" w:color="auto" w:fill="auto"/>
            <w:noWrap/>
            <w:vAlign w:val="bottom"/>
          </w:tcPr>
          <w:p w14:paraId="38D639D8" w14:textId="7D88D4AD"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29</w:t>
            </w:r>
          </w:p>
        </w:tc>
        <w:tc>
          <w:tcPr>
            <w:tcW w:w="850" w:type="dxa"/>
            <w:shd w:val="clear" w:color="auto" w:fill="auto"/>
            <w:noWrap/>
            <w:vAlign w:val="bottom"/>
          </w:tcPr>
          <w:p w14:paraId="0D75DBDA" w14:textId="7E9B8554" w:rsidR="000F1F4D" w:rsidRPr="00B005E3" w:rsidRDefault="00730105"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8</w:t>
            </w:r>
          </w:p>
        </w:tc>
        <w:tc>
          <w:tcPr>
            <w:tcW w:w="895" w:type="dxa"/>
            <w:shd w:val="clear" w:color="auto" w:fill="auto"/>
            <w:vAlign w:val="bottom"/>
          </w:tcPr>
          <w:p w14:paraId="7D7FFF80" w14:textId="399E2FE0" w:rsidR="000F1F4D" w:rsidRPr="00B005E3" w:rsidRDefault="00730105"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36</w:t>
            </w:r>
          </w:p>
        </w:tc>
      </w:tr>
      <w:tr w:rsidR="00E835A3" w:rsidRPr="00B005E3" w14:paraId="6C709F96" w14:textId="77777777" w:rsidTr="00E835A3">
        <w:trPr>
          <w:trHeight w:val="300"/>
        </w:trPr>
        <w:tc>
          <w:tcPr>
            <w:tcW w:w="2830" w:type="dxa"/>
            <w:shd w:val="clear" w:color="auto" w:fill="auto"/>
            <w:noWrap/>
            <w:vAlign w:val="bottom"/>
          </w:tcPr>
          <w:p w14:paraId="3B10F7DB" w14:textId="17BBD0DF" w:rsidR="000F1F4D" w:rsidRPr="00A54EBF" w:rsidRDefault="00715AE6" w:rsidP="003B2BD8">
            <w:pPr>
              <w:spacing w:line="240" w:lineRule="auto"/>
              <w:rPr>
                <w:rFonts w:cs="Times New Roman"/>
                <w:color w:val="000000"/>
                <w:sz w:val="20"/>
                <w:szCs w:val="20"/>
                <w:lang w:eastAsia="es-CO"/>
              </w:rPr>
            </w:pPr>
            <w:r>
              <w:rPr>
                <w:rFonts w:ascii="Calibri" w:eastAsia="Times New Roman" w:hAnsi="Calibri" w:cs="Times New Roman"/>
                <w:color w:val="000000"/>
                <w:sz w:val="20"/>
                <w:szCs w:val="20"/>
                <w:lang w:eastAsia="es-CO"/>
              </w:rPr>
              <w:t>V</w:t>
            </w:r>
            <w:r w:rsidR="00AA4BA6">
              <w:rPr>
                <w:rFonts w:ascii="Calibri" w:eastAsia="Times New Roman" w:hAnsi="Calibri" w:cs="Times New Roman"/>
                <w:color w:val="000000"/>
                <w:sz w:val="20"/>
                <w:szCs w:val="20"/>
                <w:lang w:eastAsia="es-CO"/>
              </w:rPr>
              <w:t xml:space="preserve"> (kg/dí</w:t>
            </w:r>
            <w:r w:rsidR="000F1F4D" w:rsidRPr="000F1F4D">
              <w:rPr>
                <w:rFonts w:ascii="Calibri" w:eastAsia="Times New Roman" w:hAnsi="Calibri" w:cs="Times New Roman"/>
                <w:color w:val="000000"/>
                <w:sz w:val="20"/>
                <w:szCs w:val="20"/>
                <w:lang w:eastAsia="es-CO"/>
              </w:rPr>
              <w:t>a)</w:t>
            </w:r>
          </w:p>
        </w:tc>
        <w:tc>
          <w:tcPr>
            <w:tcW w:w="851" w:type="dxa"/>
            <w:shd w:val="clear" w:color="auto" w:fill="auto"/>
            <w:noWrap/>
            <w:vAlign w:val="bottom"/>
          </w:tcPr>
          <w:p w14:paraId="15016846" w14:textId="5B067B63"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c>
          <w:tcPr>
            <w:tcW w:w="850" w:type="dxa"/>
            <w:shd w:val="clear" w:color="auto" w:fill="auto"/>
            <w:noWrap/>
            <w:vAlign w:val="bottom"/>
          </w:tcPr>
          <w:p w14:paraId="720A057E" w14:textId="1A472667"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c>
          <w:tcPr>
            <w:tcW w:w="851" w:type="dxa"/>
            <w:shd w:val="clear" w:color="auto" w:fill="auto"/>
            <w:noWrap/>
            <w:vAlign w:val="bottom"/>
          </w:tcPr>
          <w:p w14:paraId="0581983B" w14:textId="2486910E"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c>
          <w:tcPr>
            <w:tcW w:w="850" w:type="dxa"/>
            <w:shd w:val="clear" w:color="auto" w:fill="auto"/>
            <w:noWrap/>
            <w:vAlign w:val="bottom"/>
          </w:tcPr>
          <w:p w14:paraId="57B9C0CF" w14:textId="5A483AE9"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c>
          <w:tcPr>
            <w:tcW w:w="851" w:type="dxa"/>
            <w:shd w:val="clear" w:color="auto" w:fill="auto"/>
            <w:noWrap/>
            <w:vAlign w:val="bottom"/>
          </w:tcPr>
          <w:p w14:paraId="0C26B9F1" w14:textId="1018CDB4"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c>
          <w:tcPr>
            <w:tcW w:w="850" w:type="dxa"/>
            <w:shd w:val="clear" w:color="auto" w:fill="auto"/>
            <w:noWrap/>
            <w:vAlign w:val="bottom"/>
          </w:tcPr>
          <w:p w14:paraId="44B805E0" w14:textId="412E101D"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c>
          <w:tcPr>
            <w:tcW w:w="895" w:type="dxa"/>
            <w:shd w:val="clear" w:color="auto" w:fill="auto"/>
            <w:vAlign w:val="bottom"/>
          </w:tcPr>
          <w:p w14:paraId="62C64C79" w14:textId="1E701B26"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026</w:t>
            </w:r>
          </w:p>
        </w:tc>
      </w:tr>
      <w:tr w:rsidR="00E835A3" w:rsidRPr="00B005E3" w14:paraId="6F87E76D" w14:textId="77777777" w:rsidTr="00E835A3">
        <w:trPr>
          <w:trHeight w:val="300"/>
        </w:trPr>
        <w:tc>
          <w:tcPr>
            <w:tcW w:w="2830" w:type="dxa"/>
            <w:shd w:val="clear" w:color="auto" w:fill="auto"/>
            <w:noWrap/>
            <w:vAlign w:val="bottom"/>
          </w:tcPr>
          <w:p w14:paraId="3ACCAAA0" w14:textId="5BE02889" w:rsidR="000F1F4D" w:rsidRPr="00A54EBF" w:rsidRDefault="000F1F4D" w:rsidP="003B2BD8">
            <w:pPr>
              <w:spacing w:line="240" w:lineRule="auto"/>
              <w:rPr>
                <w:rFonts w:cs="Times New Roman"/>
                <w:color w:val="000000"/>
                <w:sz w:val="20"/>
                <w:szCs w:val="20"/>
                <w:lang w:eastAsia="es-CO"/>
              </w:rPr>
            </w:pPr>
            <w:r w:rsidRPr="000F1F4D">
              <w:rPr>
                <w:rFonts w:ascii="Calibri" w:eastAsia="Times New Roman" w:hAnsi="Calibri" w:cs="Times New Roman"/>
                <w:color w:val="000000"/>
                <w:sz w:val="20"/>
                <w:szCs w:val="20"/>
                <w:lang w:eastAsia="es-CO"/>
              </w:rPr>
              <w:t>EADI (</w:t>
            </w:r>
            <w:r w:rsidRPr="000F1F4D">
              <w:rPr>
                <w:rFonts w:ascii="Symbol" w:eastAsia="Times New Roman" w:hAnsi="Symbol" w:cs="Times New Roman"/>
                <w:color w:val="000000"/>
                <w:sz w:val="20"/>
                <w:szCs w:val="20"/>
                <w:lang w:eastAsia="es-CO"/>
              </w:rPr>
              <w:t></w:t>
            </w:r>
            <w:r w:rsidR="00AA4BA6">
              <w:rPr>
                <w:rFonts w:ascii="Calibri" w:eastAsia="Times New Roman" w:hAnsi="Calibri" w:cs="Times New Roman"/>
                <w:color w:val="000000"/>
                <w:sz w:val="20"/>
                <w:szCs w:val="20"/>
                <w:lang w:eastAsia="es-CO"/>
              </w:rPr>
              <w:t>g/dí</w:t>
            </w:r>
            <w:r w:rsidR="00E835A3">
              <w:rPr>
                <w:rFonts w:ascii="Calibri" w:eastAsia="Times New Roman" w:hAnsi="Calibri" w:cs="Times New Roman"/>
                <w:color w:val="000000"/>
                <w:sz w:val="20"/>
                <w:szCs w:val="20"/>
                <w:lang w:eastAsia="es-CO"/>
              </w:rPr>
              <w:t>a*kg</w:t>
            </w:r>
            <w:r w:rsidRPr="000F1F4D">
              <w:rPr>
                <w:rFonts w:ascii="Calibri" w:eastAsia="Times New Roman" w:hAnsi="Calibri" w:cs="Times New Roman"/>
                <w:color w:val="000000"/>
                <w:sz w:val="20"/>
                <w:szCs w:val="20"/>
                <w:lang w:eastAsia="es-CO"/>
              </w:rPr>
              <w:t xml:space="preserve"> peso corporal)</w:t>
            </w:r>
          </w:p>
        </w:tc>
        <w:tc>
          <w:tcPr>
            <w:tcW w:w="851" w:type="dxa"/>
            <w:shd w:val="clear" w:color="auto" w:fill="auto"/>
            <w:noWrap/>
            <w:vAlign w:val="bottom"/>
          </w:tcPr>
          <w:p w14:paraId="58BA86AD" w14:textId="7FC045E3"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133</w:t>
            </w:r>
          </w:p>
        </w:tc>
        <w:tc>
          <w:tcPr>
            <w:tcW w:w="850" w:type="dxa"/>
            <w:shd w:val="clear" w:color="auto" w:fill="auto"/>
            <w:noWrap/>
            <w:vAlign w:val="bottom"/>
          </w:tcPr>
          <w:p w14:paraId="06CD90CA" w14:textId="30F0DBEC" w:rsidR="000F1F4D" w:rsidRPr="00B005E3" w:rsidRDefault="000F1F4D" w:rsidP="00703C8F">
            <w:pPr>
              <w:spacing w:line="240" w:lineRule="auto"/>
              <w:jc w:val="center"/>
              <w:rPr>
                <w:rFonts w:cs="Times New Roman"/>
                <w:bCs/>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006</w:t>
            </w:r>
          </w:p>
        </w:tc>
        <w:tc>
          <w:tcPr>
            <w:tcW w:w="851" w:type="dxa"/>
            <w:shd w:val="clear" w:color="auto" w:fill="auto"/>
            <w:noWrap/>
            <w:vAlign w:val="bottom"/>
          </w:tcPr>
          <w:p w14:paraId="1738451D" w14:textId="45D2BBA3"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011</w:t>
            </w:r>
          </w:p>
        </w:tc>
        <w:tc>
          <w:tcPr>
            <w:tcW w:w="850" w:type="dxa"/>
            <w:shd w:val="clear" w:color="auto" w:fill="auto"/>
            <w:noWrap/>
            <w:vAlign w:val="bottom"/>
          </w:tcPr>
          <w:p w14:paraId="64C0380F" w14:textId="6C0C243B"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019</w:t>
            </w:r>
          </w:p>
        </w:tc>
        <w:tc>
          <w:tcPr>
            <w:tcW w:w="851" w:type="dxa"/>
            <w:shd w:val="clear" w:color="auto" w:fill="auto"/>
            <w:noWrap/>
            <w:vAlign w:val="bottom"/>
          </w:tcPr>
          <w:p w14:paraId="3D337F13" w14:textId="53AB30F8"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013</w:t>
            </w:r>
          </w:p>
        </w:tc>
        <w:tc>
          <w:tcPr>
            <w:tcW w:w="850" w:type="dxa"/>
            <w:shd w:val="clear" w:color="auto" w:fill="auto"/>
            <w:noWrap/>
            <w:vAlign w:val="bottom"/>
          </w:tcPr>
          <w:p w14:paraId="7B9EDDC1" w14:textId="4F106DB1"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004</w:t>
            </w:r>
          </w:p>
        </w:tc>
        <w:tc>
          <w:tcPr>
            <w:tcW w:w="895" w:type="dxa"/>
            <w:shd w:val="clear" w:color="auto" w:fill="auto"/>
            <w:vAlign w:val="bottom"/>
          </w:tcPr>
          <w:p w14:paraId="18AE3DDC" w14:textId="576092DD"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0</w:t>
            </w:r>
            <w:r w:rsidR="00731362">
              <w:rPr>
                <w:rFonts w:ascii="Calibri" w:eastAsia="Times New Roman" w:hAnsi="Calibri" w:cs="Times New Roman"/>
                <w:color w:val="000000"/>
                <w:sz w:val="20"/>
                <w:szCs w:val="20"/>
                <w:lang w:eastAsia="es-CO"/>
              </w:rPr>
              <w:t>,</w:t>
            </w:r>
            <w:r w:rsidRPr="000F1F4D">
              <w:rPr>
                <w:rFonts w:ascii="Calibri" w:eastAsia="Times New Roman" w:hAnsi="Calibri" w:cs="Times New Roman"/>
                <w:color w:val="000000"/>
                <w:sz w:val="20"/>
                <w:szCs w:val="20"/>
                <w:lang w:eastAsia="es-CO"/>
              </w:rPr>
              <w:t>016</w:t>
            </w:r>
          </w:p>
        </w:tc>
      </w:tr>
      <w:tr w:rsidR="00E835A3" w:rsidRPr="00B005E3" w14:paraId="6ECAE546" w14:textId="77777777" w:rsidTr="00E835A3">
        <w:trPr>
          <w:trHeight w:val="300"/>
        </w:trPr>
        <w:tc>
          <w:tcPr>
            <w:tcW w:w="2830" w:type="dxa"/>
            <w:shd w:val="clear" w:color="auto" w:fill="auto"/>
            <w:noWrap/>
            <w:vAlign w:val="bottom"/>
          </w:tcPr>
          <w:p w14:paraId="4BC63DE1" w14:textId="1B130EA2" w:rsidR="000F1F4D" w:rsidRPr="00A54EBF" w:rsidRDefault="00C21217" w:rsidP="003B2BD8">
            <w:pPr>
              <w:spacing w:line="240" w:lineRule="auto"/>
              <w:rPr>
                <w:rFonts w:cs="Times New Roman"/>
                <w:color w:val="000000"/>
                <w:sz w:val="20"/>
                <w:szCs w:val="20"/>
                <w:lang w:eastAsia="es-CO"/>
              </w:rPr>
            </w:pPr>
            <w:r>
              <w:rPr>
                <w:rFonts w:ascii="Calibri" w:eastAsia="Times New Roman" w:hAnsi="Calibri" w:cs="Times New Roman"/>
                <w:color w:val="000000"/>
                <w:sz w:val="20"/>
                <w:szCs w:val="20"/>
                <w:lang w:eastAsia="es-CO"/>
              </w:rPr>
              <w:t>HQ</w:t>
            </w:r>
            <w:r w:rsidRPr="00C21217">
              <w:rPr>
                <w:rFonts w:ascii="Calibri" w:eastAsia="Times New Roman" w:hAnsi="Calibri" w:cs="Times New Roman"/>
                <w:color w:val="000000"/>
                <w:sz w:val="20"/>
                <w:szCs w:val="20"/>
                <w:vertAlign w:val="subscript"/>
                <w:lang w:eastAsia="es-CO"/>
              </w:rPr>
              <w:t>a</w:t>
            </w:r>
            <w:r w:rsidR="000F1F4D" w:rsidRPr="00C21217">
              <w:rPr>
                <w:rFonts w:ascii="Calibri" w:eastAsia="Times New Roman" w:hAnsi="Calibri" w:cs="Times New Roman"/>
                <w:color w:val="000000"/>
                <w:sz w:val="20"/>
                <w:szCs w:val="20"/>
                <w:vertAlign w:val="subscript"/>
                <w:lang w:eastAsia="es-CO"/>
              </w:rPr>
              <w:t>guda</w:t>
            </w:r>
            <w:r w:rsidR="00B963E3">
              <w:rPr>
                <w:rFonts w:ascii="Calibri" w:eastAsia="Times New Roman" w:hAnsi="Calibri" w:cs="Times New Roman"/>
                <w:color w:val="000000"/>
                <w:sz w:val="20"/>
                <w:szCs w:val="20"/>
                <w:lang w:eastAsia="es-CO"/>
              </w:rPr>
              <w:t xml:space="preserve"> </w:t>
            </w:r>
          </w:p>
        </w:tc>
        <w:tc>
          <w:tcPr>
            <w:tcW w:w="851" w:type="dxa"/>
            <w:shd w:val="clear" w:color="auto" w:fill="auto"/>
            <w:noWrap/>
            <w:vAlign w:val="bottom"/>
          </w:tcPr>
          <w:p w14:paraId="0F40AF31" w14:textId="2198FE27" w:rsidR="000F1F4D" w:rsidRPr="00B005E3" w:rsidRDefault="00B963E3" w:rsidP="00703C8F">
            <w:pPr>
              <w:spacing w:line="240" w:lineRule="auto"/>
              <w:jc w:val="center"/>
              <w:rPr>
                <w:rFonts w:cs="Times New Roman"/>
                <w:bCs/>
                <w:color w:val="000000"/>
                <w:sz w:val="20"/>
                <w:szCs w:val="20"/>
                <w:lang w:eastAsia="es-CO"/>
              </w:rPr>
            </w:pPr>
            <w:r>
              <w:rPr>
                <w:rFonts w:ascii="Calibri" w:eastAsia="Times New Roman" w:hAnsi="Calibri" w:cs="Times New Roman"/>
                <w:color w:val="000000"/>
                <w:sz w:val="20"/>
                <w:szCs w:val="20"/>
                <w:lang w:eastAsia="es-CO"/>
              </w:rPr>
              <w:t>1</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3</w:t>
            </w:r>
            <w:r w:rsidR="000F1F4D" w:rsidRPr="000F1F4D">
              <w:rPr>
                <w:rFonts w:ascii="Calibri" w:eastAsia="Times New Roman" w:hAnsi="Calibri" w:cs="Times New Roman"/>
                <w:color w:val="000000"/>
                <w:sz w:val="20"/>
                <w:szCs w:val="20"/>
                <w:lang w:eastAsia="es-CO"/>
              </w:rPr>
              <w:t>E-03</w:t>
            </w:r>
          </w:p>
        </w:tc>
        <w:tc>
          <w:tcPr>
            <w:tcW w:w="850" w:type="dxa"/>
            <w:shd w:val="clear" w:color="auto" w:fill="auto"/>
            <w:noWrap/>
            <w:vAlign w:val="bottom"/>
          </w:tcPr>
          <w:p w14:paraId="3F8DA518" w14:textId="0C14AB7B" w:rsidR="000F1F4D" w:rsidRPr="00B005E3" w:rsidRDefault="00B963E3" w:rsidP="00703C8F">
            <w:pPr>
              <w:spacing w:line="240" w:lineRule="auto"/>
              <w:jc w:val="center"/>
              <w:rPr>
                <w:rFonts w:cs="Times New Roman"/>
                <w:bCs/>
                <w:color w:val="000000"/>
                <w:sz w:val="20"/>
                <w:szCs w:val="20"/>
                <w:lang w:eastAsia="es-CO"/>
              </w:rPr>
            </w:pPr>
            <w:r>
              <w:rPr>
                <w:rFonts w:ascii="Calibri" w:eastAsia="Times New Roman" w:hAnsi="Calibri" w:cs="Times New Roman"/>
                <w:color w:val="000000"/>
                <w:sz w:val="20"/>
                <w:szCs w:val="20"/>
                <w:lang w:eastAsia="es-CO"/>
              </w:rPr>
              <w:t>3</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2</w:t>
            </w:r>
            <w:r w:rsidR="000F1F4D" w:rsidRPr="000F1F4D">
              <w:rPr>
                <w:rFonts w:ascii="Calibri" w:eastAsia="Times New Roman" w:hAnsi="Calibri" w:cs="Times New Roman"/>
                <w:color w:val="000000"/>
                <w:sz w:val="20"/>
                <w:szCs w:val="20"/>
                <w:lang w:eastAsia="es-CO"/>
              </w:rPr>
              <w:t>E-04</w:t>
            </w:r>
          </w:p>
        </w:tc>
        <w:tc>
          <w:tcPr>
            <w:tcW w:w="851" w:type="dxa"/>
            <w:shd w:val="clear" w:color="auto" w:fill="auto"/>
            <w:noWrap/>
            <w:vAlign w:val="bottom"/>
          </w:tcPr>
          <w:p w14:paraId="38036FB2" w14:textId="6AC49296"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5</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4</w:t>
            </w:r>
            <w:r w:rsidR="000F1F4D" w:rsidRPr="000F1F4D">
              <w:rPr>
                <w:rFonts w:ascii="Calibri" w:eastAsia="Times New Roman" w:hAnsi="Calibri" w:cs="Times New Roman"/>
                <w:color w:val="000000"/>
                <w:sz w:val="20"/>
                <w:szCs w:val="20"/>
                <w:lang w:eastAsia="es-CO"/>
              </w:rPr>
              <w:t>E-04</w:t>
            </w:r>
          </w:p>
        </w:tc>
        <w:tc>
          <w:tcPr>
            <w:tcW w:w="850" w:type="dxa"/>
            <w:shd w:val="clear" w:color="auto" w:fill="auto"/>
            <w:noWrap/>
            <w:vAlign w:val="bottom"/>
          </w:tcPr>
          <w:p w14:paraId="76E0E1AB" w14:textId="1AF46D1C"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9</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5</w:t>
            </w:r>
            <w:r w:rsidR="000F1F4D" w:rsidRPr="000F1F4D">
              <w:rPr>
                <w:rFonts w:ascii="Calibri" w:eastAsia="Times New Roman" w:hAnsi="Calibri" w:cs="Times New Roman"/>
                <w:color w:val="000000"/>
                <w:sz w:val="20"/>
                <w:szCs w:val="20"/>
                <w:lang w:eastAsia="es-CO"/>
              </w:rPr>
              <w:t>E-04</w:t>
            </w:r>
          </w:p>
        </w:tc>
        <w:tc>
          <w:tcPr>
            <w:tcW w:w="851" w:type="dxa"/>
            <w:shd w:val="clear" w:color="auto" w:fill="auto"/>
            <w:noWrap/>
            <w:vAlign w:val="bottom"/>
          </w:tcPr>
          <w:p w14:paraId="2C3E4D71" w14:textId="64F4091A"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2</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5</w:t>
            </w:r>
            <w:r w:rsidR="000F1F4D" w:rsidRPr="000F1F4D">
              <w:rPr>
                <w:rFonts w:ascii="Calibri" w:eastAsia="Times New Roman" w:hAnsi="Calibri" w:cs="Times New Roman"/>
                <w:color w:val="000000"/>
                <w:sz w:val="20"/>
                <w:szCs w:val="20"/>
                <w:lang w:eastAsia="es-CO"/>
              </w:rPr>
              <w:t>E-04</w:t>
            </w:r>
          </w:p>
        </w:tc>
        <w:tc>
          <w:tcPr>
            <w:tcW w:w="850" w:type="dxa"/>
            <w:shd w:val="clear" w:color="auto" w:fill="auto"/>
            <w:noWrap/>
            <w:vAlign w:val="bottom"/>
          </w:tcPr>
          <w:p w14:paraId="6D2DA650" w14:textId="156D6C2A"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6</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1</w:t>
            </w:r>
            <w:r w:rsidR="000F1F4D" w:rsidRPr="000F1F4D">
              <w:rPr>
                <w:rFonts w:ascii="Calibri" w:eastAsia="Times New Roman" w:hAnsi="Calibri" w:cs="Times New Roman"/>
                <w:color w:val="000000"/>
                <w:sz w:val="20"/>
                <w:szCs w:val="20"/>
                <w:lang w:eastAsia="es-CO"/>
              </w:rPr>
              <w:t>E-02</w:t>
            </w:r>
          </w:p>
        </w:tc>
        <w:tc>
          <w:tcPr>
            <w:tcW w:w="895" w:type="dxa"/>
            <w:shd w:val="clear" w:color="auto" w:fill="auto"/>
            <w:vAlign w:val="bottom"/>
          </w:tcPr>
          <w:p w14:paraId="0B524918" w14:textId="72D9366C"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3</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1</w:t>
            </w:r>
            <w:r w:rsidR="000F1F4D" w:rsidRPr="000F1F4D">
              <w:rPr>
                <w:rFonts w:ascii="Calibri" w:eastAsia="Times New Roman" w:hAnsi="Calibri" w:cs="Times New Roman"/>
                <w:color w:val="000000"/>
                <w:sz w:val="20"/>
                <w:szCs w:val="20"/>
                <w:lang w:eastAsia="es-CO"/>
              </w:rPr>
              <w:t>E-02</w:t>
            </w:r>
          </w:p>
        </w:tc>
      </w:tr>
      <w:tr w:rsidR="00E835A3" w:rsidRPr="00B005E3" w14:paraId="35B0CF67" w14:textId="77777777" w:rsidTr="00E835A3">
        <w:trPr>
          <w:trHeight w:val="300"/>
        </w:trPr>
        <w:tc>
          <w:tcPr>
            <w:tcW w:w="2830" w:type="dxa"/>
            <w:shd w:val="clear" w:color="auto" w:fill="auto"/>
            <w:noWrap/>
            <w:vAlign w:val="bottom"/>
          </w:tcPr>
          <w:p w14:paraId="4892C9D8" w14:textId="3CE9F5EB" w:rsidR="000F1F4D" w:rsidRPr="00A54EBF" w:rsidRDefault="000F1F4D" w:rsidP="00C21217">
            <w:pPr>
              <w:spacing w:line="240" w:lineRule="auto"/>
              <w:rPr>
                <w:rFonts w:cs="Times New Roman"/>
                <w:color w:val="000000"/>
                <w:sz w:val="20"/>
                <w:szCs w:val="20"/>
                <w:lang w:eastAsia="es-CO"/>
              </w:rPr>
            </w:pPr>
            <w:r w:rsidRPr="000F1F4D">
              <w:rPr>
                <w:rFonts w:ascii="Calibri" w:eastAsia="Times New Roman" w:hAnsi="Calibri" w:cs="Times New Roman"/>
                <w:color w:val="000000"/>
                <w:sz w:val="20"/>
                <w:szCs w:val="20"/>
                <w:lang w:eastAsia="es-CO"/>
              </w:rPr>
              <w:t>HQ</w:t>
            </w:r>
            <w:r w:rsidR="00C21217" w:rsidRPr="00C21217">
              <w:rPr>
                <w:rFonts w:ascii="Calibri" w:eastAsia="Times New Roman" w:hAnsi="Calibri" w:cs="Times New Roman"/>
                <w:color w:val="000000"/>
                <w:sz w:val="20"/>
                <w:szCs w:val="20"/>
                <w:vertAlign w:val="subscript"/>
                <w:lang w:eastAsia="es-CO"/>
              </w:rPr>
              <w:t>c</w:t>
            </w:r>
            <w:r w:rsidRPr="00C21217">
              <w:rPr>
                <w:rFonts w:ascii="Calibri" w:eastAsia="Times New Roman" w:hAnsi="Calibri" w:cs="Times New Roman"/>
                <w:color w:val="000000"/>
                <w:sz w:val="20"/>
                <w:szCs w:val="20"/>
                <w:vertAlign w:val="subscript"/>
                <w:lang w:eastAsia="es-CO"/>
              </w:rPr>
              <w:t>rónica</w:t>
            </w:r>
          </w:p>
        </w:tc>
        <w:tc>
          <w:tcPr>
            <w:tcW w:w="851" w:type="dxa"/>
            <w:shd w:val="clear" w:color="auto" w:fill="auto"/>
            <w:noWrap/>
            <w:vAlign w:val="bottom"/>
          </w:tcPr>
          <w:p w14:paraId="42564AB8" w14:textId="1E24F770" w:rsidR="000F1F4D" w:rsidRPr="00B005E3" w:rsidRDefault="00B963E3" w:rsidP="00703C8F">
            <w:pPr>
              <w:spacing w:line="240" w:lineRule="auto"/>
              <w:jc w:val="center"/>
              <w:rPr>
                <w:rFonts w:cs="Times New Roman"/>
                <w:bCs/>
                <w:color w:val="000000"/>
                <w:sz w:val="20"/>
                <w:szCs w:val="20"/>
                <w:lang w:eastAsia="es-CO"/>
              </w:rPr>
            </w:pPr>
            <w:r>
              <w:rPr>
                <w:rFonts w:ascii="Calibri" w:eastAsia="Times New Roman" w:hAnsi="Calibri" w:cs="Times New Roman"/>
                <w:color w:val="000000"/>
                <w:sz w:val="20"/>
                <w:szCs w:val="20"/>
                <w:lang w:eastAsia="es-CO"/>
              </w:rPr>
              <w:t>1</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3</w:t>
            </w:r>
            <w:r w:rsidR="000F1F4D" w:rsidRPr="000F1F4D">
              <w:rPr>
                <w:rFonts w:ascii="Calibri" w:eastAsia="Times New Roman" w:hAnsi="Calibri" w:cs="Times New Roman"/>
                <w:color w:val="000000"/>
                <w:sz w:val="20"/>
                <w:szCs w:val="20"/>
                <w:lang w:eastAsia="es-CO"/>
              </w:rPr>
              <w:t>E-02</w:t>
            </w:r>
          </w:p>
        </w:tc>
        <w:tc>
          <w:tcPr>
            <w:tcW w:w="850" w:type="dxa"/>
            <w:shd w:val="clear" w:color="auto" w:fill="auto"/>
            <w:noWrap/>
            <w:vAlign w:val="bottom"/>
          </w:tcPr>
          <w:p w14:paraId="037D5A3A" w14:textId="1463EE7E" w:rsidR="000F1F4D" w:rsidRPr="00B005E3" w:rsidRDefault="00B963E3" w:rsidP="00703C8F">
            <w:pPr>
              <w:spacing w:line="240" w:lineRule="auto"/>
              <w:jc w:val="center"/>
              <w:rPr>
                <w:rFonts w:cs="Times New Roman"/>
                <w:bCs/>
                <w:color w:val="000000"/>
                <w:sz w:val="20"/>
                <w:szCs w:val="20"/>
                <w:lang w:eastAsia="es-CO"/>
              </w:rPr>
            </w:pPr>
            <w:r>
              <w:rPr>
                <w:rFonts w:ascii="Calibri" w:eastAsia="Times New Roman" w:hAnsi="Calibri" w:cs="Times New Roman"/>
                <w:color w:val="000000"/>
                <w:sz w:val="20"/>
                <w:szCs w:val="20"/>
                <w:lang w:eastAsia="es-CO"/>
              </w:rPr>
              <w:t>1</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1</w:t>
            </w:r>
            <w:r w:rsidR="000F1F4D" w:rsidRPr="000F1F4D">
              <w:rPr>
                <w:rFonts w:ascii="Calibri" w:eastAsia="Times New Roman" w:hAnsi="Calibri" w:cs="Times New Roman"/>
                <w:color w:val="000000"/>
                <w:sz w:val="20"/>
                <w:szCs w:val="20"/>
                <w:lang w:eastAsia="es-CO"/>
              </w:rPr>
              <w:t>E-03</w:t>
            </w:r>
          </w:p>
        </w:tc>
        <w:tc>
          <w:tcPr>
            <w:tcW w:w="851" w:type="dxa"/>
            <w:shd w:val="clear" w:color="auto" w:fill="auto"/>
            <w:noWrap/>
            <w:vAlign w:val="bottom"/>
          </w:tcPr>
          <w:p w14:paraId="7AFB0D54" w14:textId="01B0FE3A" w:rsidR="000F1F4D" w:rsidRPr="00B005E3" w:rsidRDefault="000F1F4D" w:rsidP="00703C8F">
            <w:pPr>
              <w:spacing w:line="240" w:lineRule="auto"/>
              <w:jc w:val="center"/>
              <w:rPr>
                <w:rFonts w:cs="Times New Roman"/>
                <w:color w:val="000000"/>
                <w:sz w:val="20"/>
                <w:szCs w:val="20"/>
                <w:lang w:eastAsia="es-CO"/>
              </w:rPr>
            </w:pPr>
            <w:r w:rsidRPr="000F1F4D">
              <w:rPr>
                <w:rFonts w:ascii="Calibri" w:eastAsia="Times New Roman" w:hAnsi="Calibri" w:cs="Times New Roman"/>
                <w:color w:val="000000"/>
                <w:sz w:val="20"/>
                <w:szCs w:val="20"/>
                <w:lang w:eastAsia="es-CO"/>
              </w:rPr>
              <w:t>1</w:t>
            </w:r>
            <w:r w:rsidR="00731362">
              <w:rPr>
                <w:rFonts w:ascii="Calibri" w:eastAsia="Times New Roman" w:hAnsi="Calibri" w:cs="Times New Roman"/>
                <w:color w:val="000000"/>
                <w:sz w:val="20"/>
                <w:szCs w:val="20"/>
                <w:lang w:eastAsia="es-CO"/>
              </w:rPr>
              <w:t>,</w:t>
            </w:r>
            <w:r w:rsidR="00B963E3">
              <w:rPr>
                <w:rFonts w:ascii="Calibri" w:eastAsia="Times New Roman" w:hAnsi="Calibri" w:cs="Times New Roman"/>
                <w:color w:val="000000"/>
                <w:sz w:val="20"/>
                <w:szCs w:val="20"/>
                <w:lang w:eastAsia="es-CO"/>
              </w:rPr>
              <w:t>8</w:t>
            </w:r>
            <w:r w:rsidRPr="000F1F4D">
              <w:rPr>
                <w:rFonts w:ascii="Calibri" w:eastAsia="Times New Roman" w:hAnsi="Calibri" w:cs="Times New Roman"/>
                <w:color w:val="000000"/>
                <w:sz w:val="20"/>
                <w:szCs w:val="20"/>
                <w:lang w:eastAsia="es-CO"/>
              </w:rPr>
              <w:t>E-03</w:t>
            </w:r>
          </w:p>
        </w:tc>
        <w:tc>
          <w:tcPr>
            <w:tcW w:w="850" w:type="dxa"/>
            <w:shd w:val="clear" w:color="auto" w:fill="auto"/>
            <w:noWrap/>
            <w:vAlign w:val="bottom"/>
          </w:tcPr>
          <w:p w14:paraId="0C3B3A71" w14:textId="1FD7F310"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3</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2</w:t>
            </w:r>
            <w:r w:rsidR="000F1F4D" w:rsidRPr="000F1F4D">
              <w:rPr>
                <w:rFonts w:ascii="Calibri" w:eastAsia="Times New Roman" w:hAnsi="Calibri" w:cs="Times New Roman"/>
                <w:color w:val="000000"/>
                <w:sz w:val="20"/>
                <w:szCs w:val="20"/>
                <w:lang w:eastAsia="es-CO"/>
              </w:rPr>
              <w:t>E-03</w:t>
            </w:r>
          </w:p>
        </w:tc>
        <w:tc>
          <w:tcPr>
            <w:tcW w:w="851" w:type="dxa"/>
            <w:shd w:val="clear" w:color="auto" w:fill="auto"/>
            <w:noWrap/>
            <w:vAlign w:val="bottom"/>
          </w:tcPr>
          <w:p w14:paraId="573DBC51" w14:textId="6B3E7188"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1</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3</w:t>
            </w:r>
            <w:r w:rsidR="000F1F4D" w:rsidRPr="000F1F4D">
              <w:rPr>
                <w:rFonts w:ascii="Calibri" w:eastAsia="Times New Roman" w:hAnsi="Calibri" w:cs="Times New Roman"/>
                <w:color w:val="000000"/>
                <w:sz w:val="20"/>
                <w:szCs w:val="20"/>
                <w:lang w:eastAsia="es-CO"/>
              </w:rPr>
              <w:t>E-04</w:t>
            </w:r>
          </w:p>
        </w:tc>
        <w:tc>
          <w:tcPr>
            <w:tcW w:w="850" w:type="dxa"/>
            <w:shd w:val="clear" w:color="auto" w:fill="auto"/>
            <w:noWrap/>
            <w:vAlign w:val="bottom"/>
          </w:tcPr>
          <w:p w14:paraId="766E6343" w14:textId="065AB137"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7</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3</w:t>
            </w:r>
            <w:r w:rsidR="000F1F4D" w:rsidRPr="000F1F4D">
              <w:rPr>
                <w:rFonts w:ascii="Calibri" w:eastAsia="Times New Roman" w:hAnsi="Calibri" w:cs="Times New Roman"/>
                <w:color w:val="000000"/>
                <w:sz w:val="20"/>
                <w:szCs w:val="20"/>
                <w:lang w:eastAsia="es-CO"/>
              </w:rPr>
              <w:t>E-03</w:t>
            </w:r>
          </w:p>
        </w:tc>
        <w:tc>
          <w:tcPr>
            <w:tcW w:w="895" w:type="dxa"/>
            <w:shd w:val="clear" w:color="auto" w:fill="auto"/>
            <w:vAlign w:val="bottom"/>
          </w:tcPr>
          <w:p w14:paraId="03E2FA81" w14:textId="111C60C1" w:rsidR="000F1F4D" w:rsidRPr="00B005E3" w:rsidRDefault="00B963E3" w:rsidP="00703C8F">
            <w:pPr>
              <w:spacing w:line="240" w:lineRule="auto"/>
              <w:jc w:val="center"/>
              <w:rPr>
                <w:rFonts w:cs="Times New Roman"/>
                <w:color w:val="000000"/>
                <w:sz w:val="20"/>
                <w:szCs w:val="20"/>
                <w:lang w:eastAsia="es-CO"/>
              </w:rPr>
            </w:pPr>
            <w:r>
              <w:rPr>
                <w:rFonts w:ascii="Calibri" w:eastAsia="Times New Roman" w:hAnsi="Calibri" w:cs="Times New Roman"/>
                <w:color w:val="000000"/>
                <w:sz w:val="20"/>
                <w:szCs w:val="20"/>
                <w:lang w:eastAsia="es-CO"/>
              </w:rPr>
              <w:t>7</w:t>
            </w:r>
            <w:r w:rsidR="00731362">
              <w:rPr>
                <w:rFonts w:ascii="Calibri" w:eastAsia="Times New Roman" w:hAnsi="Calibri" w:cs="Times New Roman"/>
                <w:color w:val="000000"/>
                <w:sz w:val="20"/>
                <w:szCs w:val="20"/>
                <w:lang w:eastAsia="es-CO"/>
              </w:rPr>
              <w:t>,</w:t>
            </w:r>
            <w:r>
              <w:rPr>
                <w:rFonts w:ascii="Calibri" w:eastAsia="Times New Roman" w:hAnsi="Calibri" w:cs="Times New Roman"/>
                <w:color w:val="000000"/>
                <w:sz w:val="20"/>
                <w:szCs w:val="20"/>
                <w:lang w:eastAsia="es-CO"/>
              </w:rPr>
              <w:t>8</w:t>
            </w:r>
            <w:r w:rsidR="000F1F4D" w:rsidRPr="000F1F4D">
              <w:rPr>
                <w:rFonts w:ascii="Calibri" w:eastAsia="Times New Roman" w:hAnsi="Calibri" w:cs="Times New Roman"/>
                <w:color w:val="000000"/>
                <w:sz w:val="20"/>
                <w:szCs w:val="20"/>
                <w:lang w:eastAsia="es-CO"/>
              </w:rPr>
              <w:t>E-04</w:t>
            </w:r>
          </w:p>
        </w:tc>
      </w:tr>
    </w:tbl>
    <w:p w14:paraId="78DB7310" w14:textId="7F6A5A28" w:rsidR="0087355C" w:rsidRPr="008F21C6" w:rsidRDefault="0050399C" w:rsidP="008F21C6">
      <w:pPr>
        <w:spacing w:line="240" w:lineRule="auto"/>
        <w:rPr>
          <w:rFonts w:cs="Times New Roman"/>
          <w:bCs/>
          <w:color w:val="000000"/>
          <w:sz w:val="20"/>
          <w:szCs w:val="20"/>
          <w:lang w:eastAsia="es-CO"/>
        </w:rPr>
      </w:pPr>
      <w:r w:rsidRPr="008F21C6">
        <w:rPr>
          <w:rFonts w:cs="Times New Roman"/>
          <w:b/>
          <w:sz w:val="20"/>
          <w:szCs w:val="20"/>
        </w:rPr>
        <w:t>LMR</w:t>
      </w:r>
      <w:r w:rsidR="00926E00" w:rsidRPr="008F21C6">
        <w:rPr>
          <w:rFonts w:cs="Times New Roman"/>
          <w:sz w:val="20"/>
          <w:szCs w:val="20"/>
        </w:rPr>
        <w:t>: Límite máximo residual.</w:t>
      </w:r>
      <w:r w:rsidRPr="008F21C6">
        <w:rPr>
          <w:rFonts w:cs="Times New Roman"/>
          <w:sz w:val="20"/>
          <w:szCs w:val="20"/>
        </w:rPr>
        <w:t xml:space="preserve"> </w:t>
      </w:r>
      <w:r w:rsidRPr="008F21C6">
        <w:rPr>
          <w:rFonts w:cs="Times New Roman"/>
          <w:b/>
          <w:sz w:val="20"/>
          <w:szCs w:val="20"/>
        </w:rPr>
        <w:t>CE</w:t>
      </w:r>
      <w:r w:rsidRPr="008F21C6">
        <w:rPr>
          <w:rFonts w:cs="Times New Roman"/>
          <w:sz w:val="20"/>
          <w:szCs w:val="20"/>
        </w:rPr>
        <w:t>: Comisión Europea</w:t>
      </w:r>
      <w:r w:rsidR="00926E00" w:rsidRPr="008F21C6">
        <w:rPr>
          <w:rFonts w:cs="Times New Roman"/>
          <w:sz w:val="20"/>
          <w:szCs w:val="20"/>
        </w:rPr>
        <w:t>.</w:t>
      </w:r>
      <w:r w:rsidRPr="008F21C6">
        <w:rPr>
          <w:rFonts w:cs="Times New Roman"/>
          <w:sz w:val="20"/>
          <w:szCs w:val="20"/>
        </w:rPr>
        <w:t xml:space="preserve"> </w:t>
      </w:r>
      <w:r w:rsidRPr="008F21C6">
        <w:rPr>
          <w:rFonts w:cs="Times New Roman"/>
          <w:b/>
          <w:sz w:val="20"/>
          <w:szCs w:val="20"/>
        </w:rPr>
        <w:t>CA</w:t>
      </w:r>
      <w:r w:rsidRPr="008F21C6">
        <w:rPr>
          <w:rFonts w:cs="Times New Roman"/>
          <w:sz w:val="20"/>
          <w:szCs w:val="20"/>
        </w:rPr>
        <w:t>: Códex Alimentarius</w:t>
      </w:r>
      <w:r w:rsidR="00926E00" w:rsidRPr="008F21C6">
        <w:rPr>
          <w:rFonts w:cs="Times New Roman"/>
          <w:sz w:val="20"/>
          <w:szCs w:val="20"/>
        </w:rPr>
        <w:t>.</w:t>
      </w:r>
      <w:r w:rsidRPr="008F21C6">
        <w:rPr>
          <w:rFonts w:cs="Times New Roman"/>
          <w:sz w:val="20"/>
          <w:szCs w:val="20"/>
        </w:rPr>
        <w:t xml:space="preserve"> </w:t>
      </w:r>
      <w:r w:rsidR="00C21D53" w:rsidRPr="008F21C6">
        <w:rPr>
          <w:b/>
          <w:sz w:val="20"/>
          <w:szCs w:val="20"/>
        </w:rPr>
        <w:t>EADI</w:t>
      </w:r>
      <w:r w:rsidR="00C21D53" w:rsidRPr="008F21C6">
        <w:rPr>
          <w:sz w:val="20"/>
          <w:szCs w:val="20"/>
        </w:rPr>
        <w:t xml:space="preserve">: Promedio de ingesta diaria estimada. </w:t>
      </w:r>
      <w:r w:rsidR="00474B7B" w:rsidRPr="008F21C6">
        <w:rPr>
          <w:rFonts w:cs="Times New Roman"/>
          <w:b/>
          <w:bCs/>
          <w:color w:val="000000"/>
          <w:sz w:val="20"/>
          <w:szCs w:val="20"/>
          <w:lang w:eastAsia="es-CO"/>
        </w:rPr>
        <w:t>A</w:t>
      </w:r>
      <w:r w:rsidR="00BE69A2" w:rsidRPr="008F21C6">
        <w:rPr>
          <w:rFonts w:cs="Times New Roman"/>
          <w:bCs/>
          <w:color w:val="000000"/>
          <w:sz w:val="20"/>
          <w:szCs w:val="20"/>
          <w:lang w:eastAsia="es-CO"/>
        </w:rPr>
        <w:t>. Clorpirifos</w:t>
      </w:r>
      <w:r w:rsidR="00926E00" w:rsidRPr="008F21C6">
        <w:rPr>
          <w:rFonts w:cs="Times New Roman"/>
          <w:bCs/>
          <w:color w:val="000000"/>
          <w:sz w:val="20"/>
          <w:szCs w:val="20"/>
          <w:lang w:eastAsia="es-CO"/>
        </w:rPr>
        <w:t>.</w:t>
      </w:r>
      <w:r w:rsidR="00BE69A2" w:rsidRPr="008F21C6">
        <w:rPr>
          <w:rFonts w:cs="Times New Roman"/>
          <w:bCs/>
          <w:color w:val="000000"/>
          <w:sz w:val="20"/>
          <w:szCs w:val="20"/>
          <w:lang w:eastAsia="es-CO"/>
        </w:rPr>
        <w:t xml:space="preserve"> </w:t>
      </w:r>
      <w:r w:rsidR="00474B7B" w:rsidRPr="008F21C6">
        <w:rPr>
          <w:rFonts w:cs="Times New Roman"/>
          <w:b/>
          <w:bCs/>
          <w:color w:val="000000"/>
          <w:sz w:val="20"/>
          <w:szCs w:val="20"/>
          <w:lang w:eastAsia="es-CO"/>
        </w:rPr>
        <w:t>B</w:t>
      </w:r>
      <w:r w:rsidR="00BE69A2" w:rsidRPr="008F21C6">
        <w:rPr>
          <w:rFonts w:cs="Times New Roman"/>
          <w:bCs/>
          <w:color w:val="000000"/>
          <w:sz w:val="20"/>
          <w:szCs w:val="20"/>
          <w:lang w:eastAsia="es-CO"/>
        </w:rPr>
        <w:t>. Endosulfán I</w:t>
      </w:r>
      <w:r w:rsidR="00926E00" w:rsidRPr="008F21C6">
        <w:rPr>
          <w:rFonts w:cs="Times New Roman"/>
          <w:bCs/>
          <w:color w:val="000000"/>
          <w:sz w:val="20"/>
          <w:szCs w:val="20"/>
          <w:lang w:eastAsia="es-CO"/>
        </w:rPr>
        <w:t>.</w:t>
      </w:r>
      <w:r w:rsidR="00BE69A2" w:rsidRPr="008F21C6">
        <w:rPr>
          <w:rFonts w:cs="Times New Roman"/>
          <w:bCs/>
          <w:color w:val="000000"/>
          <w:sz w:val="20"/>
          <w:szCs w:val="20"/>
          <w:lang w:eastAsia="es-CO"/>
        </w:rPr>
        <w:t xml:space="preserve"> </w:t>
      </w:r>
      <w:r w:rsidR="00474B7B" w:rsidRPr="008F21C6">
        <w:rPr>
          <w:rFonts w:cs="Times New Roman"/>
          <w:b/>
          <w:bCs/>
          <w:color w:val="000000"/>
          <w:sz w:val="20"/>
          <w:szCs w:val="20"/>
          <w:lang w:eastAsia="es-CO"/>
        </w:rPr>
        <w:t>C</w:t>
      </w:r>
      <w:r w:rsidR="00BE69A2" w:rsidRPr="008F21C6">
        <w:rPr>
          <w:rFonts w:cs="Times New Roman"/>
          <w:bCs/>
          <w:color w:val="000000"/>
          <w:sz w:val="20"/>
          <w:szCs w:val="20"/>
          <w:lang w:eastAsia="es-CO"/>
        </w:rPr>
        <w:t>. Endosulfán II</w:t>
      </w:r>
      <w:r w:rsidR="00926E00" w:rsidRPr="008F21C6">
        <w:rPr>
          <w:rFonts w:cs="Times New Roman"/>
          <w:bCs/>
          <w:color w:val="000000"/>
          <w:sz w:val="20"/>
          <w:szCs w:val="20"/>
          <w:lang w:eastAsia="es-CO"/>
        </w:rPr>
        <w:t>.</w:t>
      </w:r>
      <w:r w:rsidR="00BE69A2" w:rsidRPr="008F21C6">
        <w:rPr>
          <w:rFonts w:cs="Times New Roman"/>
          <w:bCs/>
          <w:color w:val="000000"/>
          <w:sz w:val="20"/>
          <w:szCs w:val="20"/>
          <w:lang w:eastAsia="es-CO"/>
        </w:rPr>
        <w:t xml:space="preserve"> </w:t>
      </w:r>
      <w:r w:rsidR="00474B7B" w:rsidRPr="008F21C6">
        <w:rPr>
          <w:rFonts w:cs="Times New Roman"/>
          <w:b/>
          <w:bCs/>
          <w:color w:val="000000"/>
          <w:sz w:val="20"/>
          <w:szCs w:val="20"/>
          <w:lang w:eastAsia="es-CO"/>
        </w:rPr>
        <w:t>D</w:t>
      </w:r>
      <w:r w:rsidR="00BE69A2" w:rsidRPr="008F21C6">
        <w:rPr>
          <w:rFonts w:cs="Times New Roman"/>
          <w:bCs/>
          <w:color w:val="000000"/>
          <w:sz w:val="20"/>
          <w:szCs w:val="20"/>
          <w:lang w:eastAsia="es-CO"/>
        </w:rPr>
        <w:t>. Endosulfán sulfato</w:t>
      </w:r>
      <w:r w:rsidR="00926E00" w:rsidRPr="008F21C6">
        <w:rPr>
          <w:rFonts w:cs="Times New Roman"/>
          <w:bCs/>
          <w:color w:val="000000"/>
          <w:sz w:val="20"/>
          <w:szCs w:val="20"/>
          <w:lang w:eastAsia="es-CO"/>
        </w:rPr>
        <w:t>.</w:t>
      </w:r>
      <w:r w:rsidR="00BE69A2" w:rsidRPr="008F21C6">
        <w:rPr>
          <w:rFonts w:cs="Times New Roman"/>
          <w:bCs/>
          <w:color w:val="000000"/>
          <w:sz w:val="20"/>
          <w:szCs w:val="20"/>
          <w:lang w:eastAsia="es-CO"/>
        </w:rPr>
        <w:t xml:space="preserve"> </w:t>
      </w:r>
      <w:r w:rsidR="00474B7B" w:rsidRPr="008F21C6">
        <w:rPr>
          <w:rFonts w:cs="Times New Roman"/>
          <w:b/>
          <w:bCs/>
          <w:color w:val="000000"/>
          <w:sz w:val="20"/>
          <w:szCs w:val="20"/>
          <w:lang w:eastAsia="es-CO"/>
        </w:rPr>
        <w:t>E</w:t>
      </w:r>
      <w:r w:rsidR="00BE69A2" w:rsidRPr="008F21C6">
        <w:rPr>
          <w:rFonts w:cs="Times New Roman"/>
          <w:bCs/>
          <w:color w:val="000000"/>
          <w:sz w:val="20"/>
          <w:szCs w:val="20"/>
          <w:lang w:eastAsia="es-CO"/>
        </w:rPr>
        <w:t>. Metoxicloro</w:t>
      </w:r>
      <w:r w:rsidR="00926E00" w:rsidRPr="008F21C6">
        <w:rPr>
          <w:rFonts w:cs="Times New Roman"/>
          <w:bCs/>
          <w:color w:val="000000"/>
          <w:sz w:val="20"/>
          <w:szCs w:val="20"/>
          <w:lang w:eastAsia="es-CO"/>
        </w:rPr>
        <w:t>.</w:t>
      </w:r>
      <w:r w:rsidR="00BE69A2" w:rsidRPr="008F21C6">
        <w:rPr>
          <w:rFonts w:cs="Times New Roman"/>
          <w:bCs/>
          <w:color w:val="000000"/>
          <w:sz w:val="20"/>
          <w:szCs w:val="20"/>
          <w:lang w:eastAsia="es-CO"/>
        </w:rPr>
        <w:t xml:space="preserve"> </w:t>
      </w:r>
      <w:r w:rsidR="00474B7B" w:rsidRPr="008F21C6">
        <w:rPr>
          <w:rFonts w:cs="Times New Roman"/>
          <w:b/>
          <w:bCs/>
          <w:color w:val="000000"/>
          <w:sz w:val="20"/>
          <w:szCs w:val="20"/>
          <w:lang w:eastAsia="es-CO"/>
        </w:rPr>
        <w:t>F</w:t>
      </w:r>
      <w:r w:rsidR="00BE69A2" w:rsidRPr="008F21C6">
        <w:rPr>
          <w:rFonts w:cs="Times New Roman"/>
          <w:bCs/>
          <w:color w:val="000000"/>
          <w:sz w:val="20"/>
          <w:szCs w:val="20"/>
          <w:lang w:eastAsia="es-CO"/>
        </w:rPr>
        <w:t xml:space="preserve">. </w:t>
      </w:r>
      <w:r w:rsidR="00BE69A2" w:rsidRPr="008F21C6">
        <w:rPr>
          <w:rFonts w:cs="Times New Roman"/>
          <w:bCs/>
          <w:i/>
          <w:iCs/>
          <w:color w:val="000000"/>
          <w:sz w:val="20"/>
          <w:szCs w:val="20"/>
          <w:lang w:eastAsia="es-CO"/>
        </w:rPr>
        <w:t>cis</w:t>
      </w:r>
      <w:r w:rsidR="00BE69A2" w:rsidRPr="008F21C6">
        <w:rPr>
          <w:rFonts w:cs="Times New Roman"/>
          <w:bCs/>
          <w:color w:val="000000"/>
          <w:sz w:val="20"/>
          <w:szCs w:val="20"/>
          <w:lang w:eastAsia="es-CO"/>
        </w:rPr>
        <w:t>-Clordano</w:t>
      </w:r>
      <w:r w:rsidR="00926E00" w:rsidRPr="008F21C6">
        <w:rPr>
          <w:rFonts w:cs="Times New Roman"/>
          <w:bCs/>
          <w:color w:val="000000"/>
          <w:sz w:val="20"/>
          <w:szCs w:val="20"/>
          <w:lang w:eastAsia="es-CO"/>
        </w:rPr>
        <w:t>.</w:t>
      </w:r>
      <w:r w:rsidR="00BE69A2" w:rsidRPr="008F21C6">
        <w:rPr>
          <w:rFonts w:cs="Times New Roman"/>
          <w:bCs/>
          <w:color w:val="000000"/>
          <w:sz w:val="20"/>
          <w:szCs w:val="20"/>
          <w:lang w:eastAsia="es-CO"/>
        </w:rPr>
        <w:t xml:space="preserve"> </w:t>
      </w:r>
      <w:r w:rsidR="00474B7B" w:rsidRPr="008F21C6">
        <w:rPr>
          <w:rFonts w:cs="Times New Roman"/>
          <w:b/>
          <w:bCs/>
          <w:color w:val="000000"/>
          <w:sz w:val="20"/>
          <w:szCs w:val="20"/>
          <w:lang w:eastAsia="es-CO"/>
        </w:rPr>
        <w:t>G</w:t>
      </w:r>
      <w:r w:rsidR="00BE69A2" w:rsidRPr="008F21C6">
        <w:rPr>
          <w:rFonts w:cs="Times New Roman"/>
          <w:bCs/>
          <w:color w:val="000000"/>
          <w:sz w:val="20"/>
          <w:szCs w:val="20"/>
          <w:lang w:eastAsia="es-CO"/>
        </w:rPr>
        <w:t>. 4,4′-DDT</w:t>
      </w:r>
      <w:r w:rsidR="00C21D53" w:rsidRPr="008F21C6">
        <w:rPr>
          <w:rFonts w:cs="Times New Roman"/>
          <w:bCs/>
          <w:color w:val="000000"/>
          <w:sz w:val="20"/>
          <w:szCs w:val="20"/>
          <w:lang w:eastAsia="es-CO"/>
        </w:rPr>
        <w:t xml:space="preserve">. </w:t>
      </w:r>
    </w:p>
    <w:p w14:paraId="5791A785" w14:textId="77777777" w:rsidR="00F94FAD" w:rsidRDefault="00F94FAD" w:rsidP="00FC3AB1">
      <w:pPr>
        <w:rPr>
          <w:rFonts w:cs="Times New Roman"/>
          <w:b/>
          <w:szCs w:val="24"/>
        </w:rPr>
      </w:pPr>
    </w:p>
    <w:p w14:paraId="13C02D24" w14:textId="77777777" w:rsidR="00C65163" w:rsidRDefault="00C65163" w:rsidP="00C65163">
      <w:pPr>
        <w:rPr>
          <w:rFonts w:cs="Times New Roman"/>
          <w:szCs w:val="24"/>
          <w:shd w:val="clear" w:color="auto" w:fill="FFFF00"/>
        </w:rPr>
      </w:pPr>
      <w:r w:rsidRPr="002327F8">
        <w:rPr>
          <w:rFonts w:cs="Times New Roman"/>
          <w:szCs w:val="24"/>
        </w:rPr>
        <w:t xml:space="preserve">El clorpirifos fue el plaguicida hallado con </w:t>
      </w:r>
      <w:r>
        <w:rPr>
          <w:rFonts w:cs="Times New Roman"/>
          <w:szCs w:val="24"/>
        </w:rPr>
        <w:t>mayor</w:t>
      </w:r>
      <w:r w:rsidRPr="002327F8">
        <w:rPr>
          <w:rFonts w:cs="Times New Roman"/>
          <w:szCs w:val="24"/>
        </w:rPr>
        <w:t xml:space="preserve"> frecue</w:t>
      </w:r>
      <w:r>
        <w:rPr>
          <w:rFonts w:cs="Times New Roman"/>
          <w:szCs w:val="24"/>
        </w:rPr>
        <w:t>ncia en las muestras analizadas, pero ninguna tuvo</w:t>
      </w:r>
      <w:r w:rsidRPr="002327F8">
        <w:rPr>
          <w:rFonts w:cs="Times New Roman"/>
          <w:szCs w:val="24"/>
        </w:rPr>
        <w:t xml:space="preserve"> conce</w:t>
      </w:r>
      <w:r>
        <w:rPr>
          <w:rFonts w:cs="Times New Roman"/>
          <w:szCs w:val="24"/>
        </w:rPr>
        <w:t>ntraciones superiores a los LMR, que sí</w:t>
      </w:r>
      <w:r w:rsidRPr="002327F8">
        <w:rPr>
          <w:rFonts w:cs="Times New Roman"/>
          <w:szCs w:val="24"/>
        </w:rPr>
        <w:t xml:space="preserve"> </w:t>
      </w:r>
      <w:r>
        <w:rPr>
          <w:rFonts w:cs="Times New Roman"/>
          <w:szCs w:val="24"/>
        </w:rPr>
        <w:t>fueron observadas por</w:t>
      </w:r>
      <w:r w:rsidRPr="002327F8">
        <w:rPr>
          <w:rFonts w:cs="Times New Roman"/>
          <w:szCs w:val="24"/>
        </w:rPr>
        <w:t xml:space="preserve"> </w:t>
      </w:r>
      <w:r w:rsidRPr="0096328B">
        <w:rPr>
          <w:rFonts w:cs="Times New Roman"/>
          <w:szCs w:val="24"/>
        </w:rPr>
        <w:t>Guerrero (29)</w:t>
      </w:r>
      <w:r>
        <w:rPr>
          <w:rFonts w:cs="Times New Roman"/>
          <w:szCs w:val="24"/>
        </w:rPr>
        <w:t xml:space="preserve">. Por otro lado, para algunos investigadores </w:t>
      </w:r>
      <w:r w:rsidRPr="00637CB9">
        <w:rPr>
          <w:rFonts w:cs="Times New Roman"/>
          <w:szCs w:val="24"/>
        </w:rPr>
        <w:t>(</w:t>
      </w:r>
      <w:r>
        <w:rPr>
          <w:rFonts w:cs="Times New Roman"/>
          <w:szCs w:val="24"/>
        </w:rPr>
        <w:fldChar w:fldCharType="begin"/>
      </w:r>
      <w:r>
        <w:rPr>
          <w:rFonts w:cs="Times New Roman"/>
          <w:szCs w:val="24"/>
        </w:rPr>
        <w:instrText xml:space="preserve"> REF _Ref448668767 \r \h </w:instrText>
      </w:r>
      <w:r>
        <w:rPr>
          <w:rFonts w:cs="Times New Roman"/>
          <w:szCs w:val="24"/>
        </w:rPr>
      </w:r>
      <w:r>
        <w:rPr>
          <w:rFonts w:cs="Times New Roman"/>
          <w:szCs w:val="24"/>
        </w:rPr>
        <w:fldChar w:fldCharType="separate"/>
      </w:r>
      <w:r w:rsidR="005351A1">
        <w:rPr>
          <w:rFonts w:cs="Times New Roman"/>
          <w:szCs w:val="24"/>
        </w:rPr>
        <w:t>31</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_Ref448669145 \r \h </w:instrText>
      </w:r>
      <w:r>
        <w:rPr>
          <w:rFonts w:cs="Times New Roman"/>
          <w:szCs w:val="24"/>
        </w:rPr>
      </w:r>
      <w:r>
        <w:rPr>
          <w:rFonts w:cs="Times New Roman"/>
          <w:szCs w:val="24"/>
        </w:rPr>
        <w:fldChar w:fldCharType="separate"/>
      </w:r>
      <w:r w:rsidR="005351A1">
        <w:rPr>
          <w:rFonts w:cs="Times New Roman"/>
          <w:szCs w:val="24"/>
        </w:rPr>
        <w:t>43</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REF _Ref448669366 \r \h </w:instrText>
      </w:r>
      <w:r>
        <w:rPr>
          <w:rFonts w:cs="Times New Roman"/>
          <w:szCs w:val="24"/>
        </w:rPr>
      </w:r>
      <w:r>
        <w:rPr>
          <w:rFonts w:cs="Times New Roman"/>
          <w:szCs w:val="24"/>
        </w:rPr>
        <w:fldChar w:fldCharType="separate"/>
      </w:r>
      <w:r w:rsidR="005351A1">
        <w:rPr>
          <w:rFonts w:cs="Times New Roman"/>
          <w:szCs w:val="24"/>
        </w:rPr>
        <w:t>46</w:t>
      </w:r>
      <w:r>
        <w:rPr>
          <w:rFonts w:cs="Times New Roman"/>
          <w:szCs w:val="24"/>
        </w:rPr>
        <w:fldChar w:fldCharType="end"/>
      </w:r>
      <w:r>
        <w:rPr>
          <w:rFonts w:cs="Times New Roman"/>
          <w:szCs w:val="24"/>
        </w:rPr>
        <w:t>)</w:t>
      </w:r>
      <w:r w:rsidRPr="002327F8">
        <w:rPr>
          <w:rFonts w:cs="Times New Roman"/>
          <w:szCs w:val="24"/>
        </w:rPr>
        <w:t xml:space="preserve"> un porcentaje de muestras inferior al 20% present</w:t>
      </w:r>
      <w:r>
        <w:rPr>
          <w:rFonts w:cs="Times New Roman"/>
          <w:szCs w:val="24"/>
        </w:rPr>
        <w:t>aron</w:t>
      </w:r>
      <w:r w:rsidRPr="002327F8">
        <w:rPr>
          <w:rFonts w:cs="Times New Roman"/>
          <w:szCs w:val="24"/>
        </w:rPr>
        <w:t xml:space="preserve"> concentraciones de DDT y HCH cercanas o levemente superiores a los LMR. </w:t>
      </w:r>
      <w:r w:rsidRPr="000A086F">
        <w:rPr>
          <w:rFonts w:cs="Times New Roman"/>
          <w:szCs w:val="24"/>
        </w:rPr>
        <w:t>Según Arias et al. (</w:t>
      </w:r>
      <w:r w:rsidRPr="000A086F">
        <w:rPr>
          <w:rFonts w:cs="Times New Roman"/>
          <w:szCs w:val="24"/>
        </w:rPr>
        <w:fldChar w:fldCharType="begin"/>
      </w:r>
      <w:r w:rsidRPr="000A086F">
        <w:rPr>
          <w:rFonts w:cs="Times New Roman"/>
          <w:szCs w:val="24"/>
        </w:rPr>
        <w:instrText xml:space="preserve"> REF _Ref448491941 \r \h </w:instrText>
      </w:r>
      <w:r>
        <w:rPr>
          <w:rFonts w:cs="Times New Roman"/>
          <w:szCs w:val="24"/>
        </w:rPr>
        <w:instrText xml:space="preserve"> \* MERGEFORMAT </w:instrText>
      </w:r>
      <w:r w:rsidRPr="000A086F">
        <w:rPr>
          <w:rFonts w:cs="Times New Roman"/>
          <w:szCs w:val="24"/>
        </w:rPr>
      </w:r>
      <w:r w:rsidRPr="000A086F">
        <w:rPr>
          <w:rFonts w:cs="Times New Roman"/>
          <w:szCs w:val="24"/>
        </w:rPr>
        <w:fldChar w:fldCharType="separate"/>
      </w:r>
      <w:r w:rsidR="005351A1">
        <w:rPr>
          <w:rFonts w:cs="Times New Roman"/>
          <w:szCs w:val="24"/>
        </w:rPr>
        <w:t>10</w:t>
      </w:r>
      <w:r w:rsidRPr="000A086F">
        <w:rPr>
          <w:rFonts w:cs="Times New Roman"/>
          <w:szCs w:val="24"/>
        </w:rPr>
        <w:fldChar w:fldCharType="end"/>
      </w:r>
      <w:r w:rsidRPr="000A086F">
        <w:rPr>
          <w:rFonts w:cs="Times New Roman"/>
          <w:szCs w:val="24"/>
        </w:rPr>
        <w:t>), en general los tomates cultivados en campo abierto tienden a tener mayores concentraciones de residuos de plaguicidas.</w:t>
      </w:r>
      <w:r>
        <w:rPr>
          <w:rFonts w:cs="Times New Roman"/>
          <w:szCs w:val="24"/>
          <w:shd w:val="clear" w:color="auto" w:fill="FFFF00"/>
        </w:rPr>
        <w:t xml:space="preserve"> </w:t>
      </w:r>
    </w:p>
    <w:p w14:paraId="59BB8C4E" w14:textId="160262B6" w:rsidR="00DC1190" w:rsidRPr="003C01D6" w:rsidRDefault="00C846F0" w:rsidP="00FC3AB1">
      <w:pPr>
        <w:rPr>
          <w:rFonts w:cs="Times New Roman"/>
          <w:szCs w:val="24"/>
        </w:rPr>
      </w:pPr>
      <w:r w:rsidRPr="003C01D6">
        <w:rPr>
          <w:rFonts w:cs="Times New Roman"/>
          <w:b/>
          <w:i/>
          <w:szCs w:val="24"/>
        </w:rPr>
        <w:t>Promedio de ingesta diaria estimada</w:t>
      </w:r>
      <w:r w:rsidRPr="00C846F0">
        <w:rPr>
          <w:rFonts w:cs="Times New Roman"/>
          <w:b/>
          <w:szCs w:val="24"/>
        </w:rPr>
        <w:t>, EADI</w:t>
      </w:r>
      <w:r w:rsidRPr="00C846F0">
        <w:rPr>
          <w:rFonts w:cs="Times New Roman"/>
          <w:szCs w:val="24"/>
        </w:rPr>
        <w:t xml:space="preserve">.   </w:t>
      </w:r>
      <w:r w:rsidR="00DC1190" w:rsidRPr="005544ED">
        <w:rPr>
          <w:rFonts w:cs="Times New Roman"/>
          <w:szCs w:val="24"/>
        </w:rPr>
        <w:t>El promedio de ingesta diaria estimada (EADI, mg kg</w:t>
      </w:r>
      <w:r w:rsidR="00DC1190" w:rsidRPr="005544ED">
        <w:rPr>
          <w:rFonts w:cs="Times New Roman"/>
          <w:szCs w:val="24"/>
          <w:vertAlign w:val="superscript"/>
        </w:rPr>
        <w:t>-1</w:t>
      </w:r>
      <w:r w:rsidR="00DC1190" w:rsidRPr="005544ED">
        <w:rPr>
          <w:rFonts w:cs="Times New Roman"/>
          <w:szCs w:val="24"/>
        </w:rPr>
        <w:t xml:space="preserve"> day</w:t>
      </w:r>
      <w:r w:rsidR="00DC1190" w:rsidRPr="005544ED">
        <w:rPr>
          <w:rFonts w:cs="Times New Roman"/>
          <w:szCs w:val="24"/>
          <w:vertAlign w:val="superscript"/>
        </w:rPr>
        <w:t>-1</w:t>
      </w:r>
      <w:r w:rsidR="00DC1190" w:rsidRPr="005544ED">
        <w:rPr>
          <w:rFonts w:cs="Times New Roman"/>
          <w:szCs w:val="24"/>
        </w:rPr>
        <w:t>) se calcula multiplicando la concentración de residuo de plaguicida  promedio (mg kg</w:t>
      </w:r>
      <w:r w:rsidR="00DC1190" w:rsidRPr="005544ED">
        <w:rPr>
          <w:rFonts w:cs="Times New Roman"/>
          <w:szCs w:val="24"/>
          <w:vertAlign w:val="superscript"/>
        </w:rPr>
        <w:t>-1</w:t>
      </w:r>
      <w:r w:rsidR="00DC1190" w:rsidRPr="005544ED">
        <w:rPr>
          <w:rFonts w:cs="Times New Roman"/>
          <w:szCs w:val="24"/>
        </w:rPr>
        <w:t>) por la velocidad de consumo diario (kg day</w:t>
      </w:r>
      <w:r w:rsidR="00DC1190" w:rsidRPr="005544ED">
        <w:rPr>
          <w:rFonts w:cs="Times New Roman"/>
          <w:szCs w:val="24"/>
          <w:vertAlign w:val="superscript"/>
        </w:rPr>
        <w:t>-1</w:t>
      </w:r>
      <w:r w:rsidR="00DC1190" w:rsidRPr="005544ED">
        <w:rPr>
          <w:rFonts w:cs="Times New Roman"/>
          <w:szCs w:val="24"/>
        </w:rPr>
        <w:t xml:space="preserve">) y dividiendo en el peso </w:t>
      </w:r>
      <w:r w:rsidR="00DC1190" w:rsidRPr="005544ED">
        <w:rPr>
          <w:rFonts w:cs="Times New Roman"/>
          <w:szCs w:val="24"/>
        </w:rPr>
        <w:lastRenderedPageBreak/>
        <w:t>corporal del consumidor (60 kg)</w:t>
      </w:r>
      <w:r w:rsidR="00692060" w:rsidRPr="005544ED">
        <w:rPr>
          <w:rFonts w:cs="Times New Roman"/>
          <w:szCs w:val="24"/>
        </w:rPr>
        <w:t>.</w:t>
      </w:r>
      <w:r w:rsidR="00DC1190" w:rsidRPr="005544ED">
        <w:rPr>
          <w:rFonts w:cs="Times New Roman"/>
          <w:szCs w:val="24"/>
        </w:rPr>
        <w:t xml:space="preserve"> El consumo </w:t>
      </w:r>
      <w:r w:rsidR="00DC1190" w:rsidRPr="005544ED">
        <w:rPr>
          <w:rFonts w:cs="Times New Roman"/>
          <w:i/>
          <w:szCs w:val="24"/>
        </w:rPr>
        <w:t>per capita</w:t>
      </w:r>
      <w:r w:rsidR="00DC1190" w:rsidRPr="005544ED">
        <w:rPr>
          <w:rFonts w:cs="Times New Roman"/>
          <w:szCs w:val="24"/>
        </w:rPr>
        <w:t xml:space="preserve"> anual de tomate en Colombia según </w:t>
      </w:r>
      <w:r w:rsidR="00DC1190" w:rsidRPr="00FC3AB1">
        <w:rPr>
          <w:rFonts w:cs="Times New Roman"/>
          <w:szCs w:val="24"/>
        </w:rPr>
        <w:t>Bojacá</w:t>
      </w:r>
      <w:r w:rsidR="00F97408" w:rsidRPr="00FC3AB1">
        <w:rPr>
          <w:rFonts w:cs="Times New Roman"/>
          <w:szCs w:val="24"/>
        </w:rPr>
        <w:t xml:space="preserve"> et al (</w:t>
      </w:r>
      <w:r w:rsidR="00B74099" w:rsidRPr="00FC3AB1">
        <w:rPr>
          <w:rFonts w:cs="Times New Roman"/>
          <w:szCs w:val="24"/>
        </w:rPr>
        <w:fldChar w:fldCharType="begin"/>
      </w:r>
      <w:r w:rsidR="00B74099" w:rsidRPr="00FC3AB1">
        <w:rPr>
          <w:rFonts w:cs="Times New Roman"/>
          <w:szCs w:val="24"/>
        </w:rPr>
        <w:instrText xml:space="preserve"> REF _Ref448491953 \r \h </w:instrText>
      </w:r>
      <w:r w:rsidR="00BB389A" w:rsidRPr="00FC3AB1">
        <w:rPr>
          <w:rFonts w:cs="Times New Roman"/>
          <w:szCs w:val="24"/>
        </w:rPr>
        <w:instrText xml:space="preserve"> \* MERGEFORMAT </w:instrText>
      </w:r>
      <w:r w:rsidR="00B74099" w:rsidRPr="00FC3AB1">
        <w:rPr>
          <w:rFonts w:cs="Times New Roman"/>
          <w:szCs w:val="24"/>
        </w:rPr>
      </w:r>
      <w:r w:rsidR="00B74099" w:rsidRPr="00FC3AB1">
        <w:rPr>
          <w:rFonts w:cs="Times New Roman"/>
          <w:szCs w:val="24"/>
        </w:rPr>
        <w:fldChar w:fldCharType="separate"/>
      </w:r>
      <w:r w:rsidR="005351A1">
        <w:rPr>
          <w:rFonts w:cs="Times New Roman"/>
          <w:szCs w:val="24"/>
        </w:rPr>
        <w:t>11</w:t>
      </w:r>
      <w:r w:rsidR="00B74099" w:rsidRPr="00FC3AB1">
        <w:rPr>
          <w:rFonts w:cs="Times New Roman"/>
          <w:szCs w:val="24"/>
        </w:rPr>
        <w:fldChar w:fldCharType="end"/>
      </w:r>
      <w:r w:rsidR="00F97408" w:rsidRPr="00FC3AB1">
        <w:rPr>
          <w:rFonts w:cs="Times New Roman"/>
          <w:szCs w:val="24"/>
        </w:rPr>
        <w:t>) es de 9,</w:t>
      </w:r>
      <w:r w:rsidR="00DC1190" w:rsidRPr="00FC3AB1">
        <w:rPr>
          <w:rFonts w:cs="Times New Roman"/>
          <w:szCs w:val="24"/>
        </w:rPr>
        <w:t xml:space="preserve">4 kg/año y según </w:t>
      </w:r>
      <w:r w:rsidR="00DC1190" w:rsidRPr="00FC3AB1">
        <w:rPr>
          <w:rFonts w:cs="Times New Roman"/>
          <w:bCs/>
          <w:szCs w:val="24"/>
        </w:rPr>
        <w:t>Arias</w:t>
      </w:r>
      <w:r w:rsidR="00F97408" w:rsidRPr="00FC3AB1">
        <w:rPr>
          <w:rFonts w:cs="Times New Roman"/>
          <w:bCs/>
          <w:szCs w:val="24"/>
        </w:rPr>
        <w:t xml:space="preserve"> et al</w:t>
      </w:r>
      <w:r w:rsidR="00B74099" w:rsidRPr="00FC3AB1">
        <w:rPr>
          <w:rFonts w:cs="Times New Roman"/>
          <w:bCs/>
          <w:szCs w:val="24"/>
        </w:rPr>
        <w:t xml:space="preserve"> (</w:t>
      </w:r>
      <w:r w:rsidR="00B74099" w:rsidRPr="00FC3AB1">
        <w:rPr>
          <w:rFonts w:cs="Times New Roman"/>
          <w:bCs/>
          <w:szCs w:val="24"/>
        </w:rPr>
        <w:fldChar w:fldCharType="begin"/>
      </w:r>
      <w:r w:rsidR="00B74099" w:rsidRPr="00FC3AB1">
        <w:rPr>
          <w:rFonts w:cs="Times New Roman"/>
          <w:bCs/>
          <w:szCs w:val="24"/>
        </w:rPr>
        <w:instrText xml:space="preserve"> REF _Ref448491941 \r \h </w:instrText>
      </w:r>
      <w:r w:rsidR="00BB389A" w:rsidRPr="00FC3AB1">
        <w:rPr>
          <w:rFonts w:cs="Times New Roman"/>
          <w:bCs/>
          <w:szCs w:val="24"/>
        </w:rPr>
        <w:instrText xml:space="preserve"> \* MERGEFORMAT </w:instrText>
      </w:r>
      <w:r w:rsidR="00B74099" w:rsidRPr="00FC3AB1">
        <w:rPr>
          <w:rFonts w:cs="Times New Roman"/>
          <w:bCs/>
          <w:szCs w:val="24"/>
        </w:rPr>
      </w:r>
      <w:r w:rsidR="00B74099" w:rsidRPr="00FC3AB1">
        <w:rPr>
          <w:rFonts w:cs="Times New Roman"/>
          <w:bCs/>
          <w:szCs w:val="24"/>
        </w:rPr>
        <w:fldChar w:fldCharType="separate"/>
      </w:r>
      <w:r w:rsidR="005351A1">
        <w:rPr>
          <w:rFonts w:cs="Times New Roman"/>
          <w:bCs/>
          <w:szCs w:val="24"/>
        </w:rPr>
        <w:t>10</w:t>
      </w:r>
      <w:r w:rsidR="00B74099" w:rsidRPr="00FC3AB1">
        <w:rPr>
          <w:rFonts w:cs="Times New Roman"/>
          <w:bCs/>
          <w:szCs w:val="24"/>
        </w:rPr>
        <w:fldChar w:fldCharType="end"/>
      </w:r>
      <w:r w:rsidR="00F97408" w:rsidRPr="00FC3AB1">
        <w:rPr>
          <w:rFonts w:cs="Times New Roman"/>
          <w:bCs/>
          <w:szCs w:val="24"/>
        </w:rPr>
        <w:t>) es de 11,</w:t>
      </w:r>
      <w:r w:rsidR="00DC1190" w:rsidRPr="00FC3AB1">
        <w:rPr>
          <w:rFonts w:cs="Times New Roman"/>
          <w:bCs/>
          <w:szCs w:val="24"/>
        </w:rPr>
        <w:t>1 kg/año</w:t>
      </w:r>
      <w:r w:rsidR="00EB41F8">
        <w:rPr>
          <w:rFonts w:cs="Times New Roman"/>
          <w:bCs/>
          <w:szCs w:val="24"/>
        </w:rPr>
        <w:t>,</w:t>
      </w:r>
      <w:r w:rsidR="00AD0662" w:rsidRPr="00FC3AB1">
        <w:rPr>
          <w:rFonts w:cs="Times New Roman"/>
          <w:bCs/>
          <w:szCs w:val="24"/>
        </w:rPr>
        <w:t xml:space="preserve"> y</w:t>
      </w:r>
      <w:r w:rsidR="00DC1190" w:rsidRPr="00FC3AB1">
        <w:rPr>
          <w:rFonts w:cs="Times New Roman"/>
          <w:szCs w:val="24"/>
        </w:rPr>
        <w:t xml:space="preserve"> la</w:t>
      </w:r>
      <w:r w:rsidR="00EB41F8">
        <w:rPr>
          <w:rFonts w:cs="Times New Roman"/>
          <w:szCs w:val="24"/>
        </w:rPr>
        <w:t xml:space="preserve"> máxima concentración</w:t>
      </w:r>
      <w:r w:rsidR="00DC1190" w:rsidRPr="00FC3AB1">
        <w:rPr>
          <w:rFonts w:cs="Times New Roman"/>
          <w:szCs w:val="24"/>
        </w:rPr>
        <w:t xml:space="preserve"> de metoxicloro estable</w:t>
      </w:r>
      <w:r w:rsidR="00EB41F8">
        <w:rPr>
          <w:rFonts w:cs="Times New Roman"/>
          <w:szCs w:val="24"/>
        </w:rPr>
        <w:t>cidas en este estudio fue de 0,029</w:t>
      </w:r>
      <w:r w:rsidR="00DC1190" w:rsidRPr="00FC3AB1">
        <w:rPr>
          <w:rFonts w:cs="Times New Roman"/>
          <w:szCs w:val="24"/>
        </w:rPr>
        <w:t xml:space="preserve"> mg kg</w:t>
      </w:r>
      <w:r w:rsidR="00DC1190" w:rsidRPr="00FC3AB1">
        <w:rPr>
          <w:rFonts w:cs="Times New Roman"/>
          <w:szCs w:val="24"/>
          <w:vertAlign w:val="superscript"/>
        </w:rPr>
        <w:t>-1</w:t>
      </w:r>
      <w:r w:rsidR="00324A42" w:rsidRPr="00FC3AB1">
        <w:rPr>
          <w:rFonts w:cs="Times New Roman"/>
          <w:szCs w:val="24"/>
        </w:rPr>
        <w:t>.</w:t>
      </w:r>
      <w:r w:rsidR="00EB41F8">
        <w:rPr>
          <w:rFonts w:cs="Times New Roman"/>
          <w:szCs w:val="24"/>
        </w:rPr>
        <w:t xml:space="preserve"> E</w:t>
      </w:r>
      <w:r w:rsidR="00EB41F8" w:rsidRPr="00EB41F8">
        <w:rPr>
          <w:rFonts w:cs="Times New Roman"/>
          <w:szCs w:val="24"/>
        </w:rPr>
        <w:t>l</w:t>
      </w:r>
      <w:r w:rsidR="00EB41F8">
        <w:rPr>
          <w:rFonts w:cs="Times New Roman"/>
          <w:szCs w:val="24"/>
        </w:rPr>
        <w:t xml:space="preserve"> peso corporal promedio de los consumidores y el</w:t>
      </w:r>
      <w:r w:rsidR="00EB41F8" w:rsidRPr="00EB41F8">
        <w:rPr>
          <w:rFonts w:cs="Times New Roman"/>
          <w:szCs w:val="24"/>
        </w:rPr>
        <w:t xml:space="preserve"> consumo per cápita utilizado en este</w:t>
      </w:r>
      <w:r w:rsidR="002E1188">
        <w:rPr>
          <w:rFonts w:cs="Times New Roman"/>
          <w:szCs w:val="24"/>
        </w:rPr>
        <w:t xml:space="preserve"> estudio podría</w:t>
      </w:r>
      <w:r w:rsidR="009B48AA">
        <w:rPr>
          <w:rFonts w:cs="Times New Roman"/>
          <w:szCs w:val="24"/>
        </w:rPr>
        <w:t>n</w:t>
      </w:r>
      <w:r w:rsidR="002E1188">
        <w:rPr>
          <w:rFonts w:cs="Times New Roman"/>
          <w:szCs w:val="24"/>
        </w:rPr>
        <w:t xml:space="preserve"> estar</w:t>
      </w:r>
      <w:r w:rsidR="009B48AA">
        <w:rPr>
          <w:rFonts w:cs="Times New Roman"/>
          <w:szCs w:val="24"/>
        </w:rPr>
        <w:t xml:space="preserve"> sesgados</w:t>
      </w:r>
      <w:r w:rsidR="00EB41F8">
        <w:rPr>
          <w:rFonts w:cs="Times New Roman"/>
          <w:szCs w:val="24"/>
        </w:rPr>
        <w:t xml:space="preserve"> y </w:t>
      </w:r>
      <w:r w:rsidR="00EB41F8" w:rsidRPr="00EB41F8">
        <w:rPr>
          <w:rFonts w:cs="Times New Roman"/>
          <w:szCs w:val="24"/>
        </w:rPr>
        <w:t>no reflejar la situación real. Sin embargo, la falta de</w:t>
      </w:r>
      <w:r w:rsidR="00EB41F8">
        <w:rPr>
          <w:rFonts w:cs="Times New Roman"/>
          <w:szCs w:val="24"/>
        </w:rPr>
        <w:t xml:space="preserve"> una cultura de colaboración por parte de la ciudadanía a este tipo de estudios que permitan hacer </w:t>
      </w:r>
      <w:r w:rsidR="00EB41F8" w:rsidRPr="00EB41F8">
        <w:rPr>
          <w:rFonts w:cs="Times New Roman"/>
          <w:szCs w:val="24"/>
        </w:rPr>
        <w:t>estadísticas</w:t>
      </w:r>
      <w:r w:rsidR="00EB41F8">
        <w:rPr>
          <w:rFonts w:cs="Times New Roman"/>
          <w:szCs w:val="24"/>
        </w:rPr>
        <w:t xml:space="preserve"> confiables</w:t>
      </w:r>
      <w:r w:rsidR="00EB41F8" w:rsidRPr="00EB41F8">
        <w:rPr>
          <w:rFonts w:cs="Times New Roman"/>
          <w:szCs w:val="24"/>
        </w:rPr>
        <w:t xml:space="preserve"> de</w:t>
      </w:r>
      <w:r w:rsidR="00EB41F8">
        <w:rPr>
          <w:rFonts w:cs="Times New Roman"/>
          <w:szCs w:val="24"/>
        </w:rPr>
        <w:t xml:space="preserve"> peso y</w:t>
      </w:r>
      <w:r w:rsidR="00EB41F8" w:rsidRPr="00EB41F8">
        <w:rPr>
          <w:rFonts w:cs="Times New Roman"/>
          <w:szCs w:val="24"/>
        </w:rPr>
        <w:t xml:space="preserve"> consumo </w:t>
      </w:r>
      <w:r w:rsidR="00EB41F8">
        <w:rPr>
          <w:rFonts w:cs="Times New Roman"/>
          <w:szCs w:val="24"/>
        </w:rPr>
        <w:t>local nos obliga a considerar los datos reportados por otros autores para calcular el</w:t>
      </w:r>
      <w:r w:rsidR="00EB41F8" w:rsidRPr="00EB41F8">
        <w:rPr>
          <w:rFonts w:cs="Times New Roman"/>
          <w:szCs w:val="24"/>
        </w:rPr>
        <w:t xml:space="preserve"> EADI.</w:t>
      </w:r>
      <w:r w:rsidR="00EB41F8">
        <w:rPr>
          <w:rFonts w:cs="Times New Roman"/>
          <w:szCs w:val="24"/>
        </w:rPr>
        <w:t xml:space="preserve"> </w:t>
      </w:r>
    </w:p>
    <w:p w14:paraId="64ADBE1F" w14:textId="18086682" w:rsidR="00EE7A3B" w:rsidRDefault="00F404E7" w:rsidP="00FC3AB1">
      <w:pPr>
        <w:autoSpaceDE w:val="0"/>
        <w:autoSpaceDN w:val="0"/>
        <w:adjustRightInd w:val="0"/>
        <w:rPr>
          <w:rFonts w:cs="Times New Roman"/>
          <w:szCs w:val="24"/>
        </w:rPr>
      </w:pPr>
      <w:r w:rsidRPr="00B11233">
        <w:rPr>
          <w:rFonts w:cs="Times New Roman"/>
          <w:b/>
          <w:i/>
          <w:szCs w:val="24"/>
        </w:rPr>
        <w:t>Co</w:t>
      </w:r>
      <w:r w:rsidR="00DA6832" w:rsidRPr="00B11233">
        <w:rPr>
          <w:rFonts w:cs="Times New Roman"/>
          <w:b/>
          <w:i/>
          <w:szCs w:val="24"/>
        </w:rPr>
        <w:t>ciente</w:t>
      </w:r>
      <w:r w:rsidR="00EE7A3B" w:rsidRPr="00B11233">
        <w:rPr>
          <w:rFonts w:cs="Times New Roman"/>
          <w:b/>
          <w:i/>
          <w:szCs w:val="24"/>
        </w:rPr>
        <w:t>s</w:t>
      </w:r>
      <w:r w:rsidR="00DA6832" w:rsidRPr="00B11233">
        <w:rPr>
          <w:rFonts w:cs="Times New Roman"/>
          <w:b/>
          <w:i/>
          <w:szCs w:val="24"/>
        </w:rPr>
        <w:t xml:space="preserve"> de riesgo</w:t>
      </w:r>
      <w:r w:rsidR="00DA6832" w:rsidRPr="006375CE">
        <w:rPr>
          <w:rFonts w:cs="Times New Roman"/>
          <w:b/>
          <w:szCs w:val="24"/>
        </w:rPr>
        <w:t xml:space="preserve">, </w:t>
      </w:r>
      <w:r w:rsidR="00DA6832">
        <w:rPr>
          <w:rFonts w:cs="Times New Roman"/>
          <w:b/>
          <w:szCs w:val="24"/>
        </w:rPr>
        <w:t>(</w:t>
      </w:r>
      <w:r w:rsidR="00DA6832" w:rsidRPr="006375CE">
        <w:rPr>
          <w:rFonts w:cs="Times New Roman"/>
          <w:b/>
          <w:szCs w:val="24"/>
        </w:rPr>
        <w:t>HQ</w:t>
      </w:r>
      <w:r w:rsidR="00DA6832" w:rsidRPr="003468AA">
        <w:rPr>
          <w:rFonts w:cs="Times New Roman"/>
          <w:b/>
          <w:szCs w:val="24"/>
          <w:vertAlign w:val="subscript"/>
        </w:rPr>
        <w:t>crónico</w:t>
      </w:r>
      <w:r w:rsidR="00DA6832">
        <w:rPr>
          <w:rFonts w:cs="Times New Roman"/>
          <w:b/>
          <w:szCs w:val="24"/>
        </w:rPr>
        <w:t xml:space="preserve">, </w:t>
      </w:r>
      <w:r w:rsidR="00DA6832" w:rsidRPr="006375CE">
        <w:rPr>
          <w:rFonts w:cs="Times New Roman"/>
          <w:b/>
          <w:szCs w:val="24"/>
        </w:rPr>
        <w:t>HQ</w:t>
      </w:r>
      <w:r w:rsidR="00DA6832">
        <w:rPr>
          <w:rFonts w:cs="Times New Roman"/>
          <w:b/>
          <w:szCs w:val="24"/>
          <w:vertAlign w:val="subscript"/>
        </w:rPr>
        <w:t>agudo</w:t>
      </w:r>
      <w:r w:rsidR="00DA6832">
        <w:rPr>
          <w:rFonts w:cs="Times New Roman"/>
          <w:b/>
          <w:szCs w:val="24"/>
        </w:rPr>
        <w:t>)</w:t>
      </w:r>
      <w:r w:rsidR="00DA6832">
        <w:rPr>
          <w:rFonts w:cs="Times New Roman"/>
          <w:szCs w:val="24"/>
        </w:rPr>
        <w:t>.</w:t>
      </w:r>
      <w:r w:rsidR="00EE7A3B">
        <w:rPr>
          <w:rFonts w:cs="Times New Roman"/>
          <w:szCs w:val="24"/>
        </w:rPr>
        <w:t xml:space="preserve"> Los</w:t>
      </w:r>
      <w:r w:rsidR="00DA6832" w:rsidRPr="00DA6832">
        <w:rPr>
          <w:rFonts w:cs="Times New Roman"/>
          <w:szCs w:val="24"/>
        </w:rPr>
        <w:t xml:space="preserve"> cociente</w:t>
      </w:r>
      <w:r w:rsidR="00EE7A3B">
        <w:rPr>
          <w:rFonts w:cs="Times New Roman"/>
          <w:szCs w:val="24"/>
        </w:rPr>
        <w:t>s</w:t>
      </w:r>
      <w:r w:rsidR="00DA6832" w:rsidRPr="00DA6832">
        <w:rPr>
          <w:rFonts w:cs="Times New Roman"/>
          <w:szCs w:val="24"/>
        </w:rPr>
        <w:t xml:space="preserve"> de riesgo de residuos de plaguicidas </w:t>
      </w:r>
      <w:r w:rsidR="00EE7A3B" w:rsidRPr="00DA6832">
        <w:rPr>
          <w:rFonts w:cs="Times New Roman"/>
          <w:szCs w:val="24"/>
        </w:rPr>
        <w:t xml:space="preserve">son propensos a provocar efectos </w:t>
      </w:r>
      <w:r w:rsidR="00EE7A3B">
        <w:rPr>
          <w:rFonts w:cs="Times New Roman"/>
          <w:szCs w:val="24"/>
        </w:rPr>
        <w:t xml:space="preserve">de alto riesgo si HQ≥1, es de mediano riesgo si </w:t>
      </w:r>
      <w:r w:rsidR="00EE7A3B" w:rsidRPr="00DA6832">
        <w:rPr>
          <w:rFonts w:cs="Times New Roman"/>
          <w:szCs w:val="24"/>
        </w:rPr>
        <w:t>0</w:t>
      </w:r>
      <w:r w:rsidR="00EE7A3B">
        <w:rPr>
          <w:rFonts w:cs="Times New Roman"/>
          <w:szCs w:val="24"/>
        </w:rPr>
        <w:t>,1≤H</w:t>
      </w:r>
      <w:r w:rsidR="00EE7A3B" w:rsidRPr="00DA6832">
        <w:rPr>
          <w:rFonts w:cs="Times New Roman"/>
          <w:szCs w:val="24"/>
        </w:rPr>
        <w:t xml:space="preserve">Q≤1, y </w:t>
      </w:r>
      <w:r w:rsidR="00EE7A3B">
        <w:rPr>
          <w:rFonts w:cs="Times New Roman"/>
          <w:szCs w:val="24"/>
        </w:rPr>
        <w:t xml:space="preserve">es de </w:t>
      </w:r>
      <w:r w:rsidR="00EE7A3B" w:rsidRPr="00DA6832">
        <w:rPr>
          <w:rFonts w:cs="Times New Roman"/>
          <w:szCs w:val="24"/>
        </w:rPr>
        <w:t>bajo riesgo</w:t>
      </w:r>
      <w:r w:rsidR="00FE41B9">
        <w:rPr>
          <w:rFonts w:cs="Times New Roman"/>
          <w:szCs w:val="24"/>
        </w:rPr>
        <w:t xml:space="preserve"> si HQ&lt;</w:t>
      </w:r>
      <w:r w:rsidR="00EE7A3B">
        <w:rPr>
          <w:rFonts w:cs="Times New Roman"/>
          <w:szCs w:val="24"/>
        </w:rPr>
        <w:t>0</w:t>
      </w:r>
      <w:r w:rsidR="00697B27">
        <w:rPr>
          <w:rFonts w:cs="Times New Roman"/>
          <w:szCs w:val="24"/>
        </w:rPr>
        <w:t>,</w:t>
      </w:r>
      <w:r w:rsidR="00EE7A3B">
        <w:rPr>
          <w:rFonts w:cs="Times New Roman"/>
          <w:szCs w:val="24"/>
        </w:rPr>
        <w:t>1</w:t>
      </w:r>
      <w:r w:rsidR="00F0794E">
        <w:rPr>
          <w:rFonts w:cs="Times New Roman"/>
          <w:szCs w:val="24"/>
        </w:rPr>
        <w:t xml:space="preserve"> (</w:t>
      </w:r>
      <w:r w:rsidR="00245E2B">
        <w:rPr>
          <w:rFonts w:cs="Times New Roman"/>
          <w:szCs w:val="24"/>
        </w:rPr>
        <w:fldChar w:fldCharType="begin"/>
      </w:r>
      <w:r w:rsidR="00245E2B">
        <w:rPr>
          <w:rFonts w:cs="Times New Roman"/>
          <w:szCs w:val="24"/>
        </w:rPr>
        <w:instrText xml:space="preserve"> REF _Ref449110630 \r \h </w:instrText>
      </w:r>
      <w:r w:rsidR="00245E2B">
        <w:rPr>
          <w:rFonts w:cs="Times New Roman"/>
          <w:szCs w:val="24"/>
        </w:rPr>
      </w:r>
      <w:r w:rsidR="00245E2B">
        <w:rPr>
          <w:rFonts w:cs="Times New Roman"/>
          <w:szCs w:val="24"/>
        </w:rPr>
        <w:fldChar w:fldCharType="separate"/>
      </w:r>
      <w:r w:rsidR="005351A1">
        <w:rPr>
          <w:rFonts w:cs="Times New Roman"/>
          <w:szCs w:val="24"/>
        </w:rPr>
        <w:t>24</w:t>
      </w:r>
      <w:r w:rsidR="00245E2B">
        <w:rPr>
          <w:rFonts w:cs="Times New Roman"/>
          <w:szCs w:val="24"/>
        </w:rPr>
        <w:fldChar w:fldCharType="end"/>
      </w:r>
      <w:r w:rsidR="00F0794E">
        <w:rPr>
          <w:rFonts w:cs="Times New Roman"/>
          <w:szCs w:val="24"/>
        </w:rPr>
        <w:t xml:space="preserve">).  </w:t>
      </w:r>
    </w:p>
    <w:p w14:paraId="689B104A" w14:textId="52F50E88" w:rsidR="00EE7A3B" w:rsidRDefault="00EE7A3B" w:rsidP="00FC3AB1">
      <w:pPr>
        <w:autoSpaceDE w:val="0"/>
        <w:autoSpaceDN w:val="0"/>
        <w:adjustRightInd w:val="0"/>
        <w:rPr>
          <w:rFonts w:cs="Times New Roman"/>
          <w:szCs w:val="24"/>
        </w:rPr>
      </w:pPr>
      <w:r w:rsidRPr="00FC3AB1">
        <w:rPr>
          <w:rFonts w:cs="Times New Roman"/>
          <w:szCs w:val="24"/>
        </w:rPr>
        <w:t>Como el valor EADI fue inferior al valor ADI reportado por la FAO</w:t>
      </w:r>
      <w:r w:rsidR="00697B27">
        <w:rPr>
          <w:rFonts w:cs="Times New Roman"/>
          <w:szCs w:val="24"/>
        </w:rPr>
        <w:t xml:space="preserve"> y los </w:t>
      </w:r>
      <w:r w:rsidR="00697B27" w:rsidRPr="00DA6832">
        <w:rPr>
          <w:rFonts w:cs="Times New Roman"/>
          <w:szCs w:val="24"/>
        </w:rPr>
        <w:t>cociente</w:t>
      </w:r>
      <w:r w:rsidR="00697B27">
        <w:rPr>
          <w:rFonts w:cs="Times New Roman"/>
          <w:szCs w:val="24"/>
        </w:rPr>
        <w:t>s</w:t>
      </w:r>
      <w:r w:rsidR="00697B27" w:rsidRPr="00DA6832">
        <w:rPr>
          <w:rFonts w:cs="Times New Roman"/>
          <w:szCs w:val="24"/>
        </w:rPr>
        <w:t xml:space="preserve"> de riesgo de residuos de plaguicidas</w:t>
      </w:r>
      <w:r w:rsidR="00697B27">
        <w:rPr>
          <w:rFonts w:cs="Times New Roman"/>
          <w:szCs w:val="24"/>
        </w:rPr>
        <w:t xml:space="preserve"> fueron menores de 0,1,</w:t>
      </w:r>
      <w:r w:rsidRPr="00FC3AB1">
        <w:rPr>
          <w:rFonts w:cs="Times New Roman"/>
          <w:szCs w:val="24"/>
        </w:rPr>
        <w:t xml:space="preserve"> se podría inferir que los contenidos de residuos de plaguicidas encontrados en</w:t>
      </w:r>
      <w:r w:rsidRPr="00FC3AB1">
        <w:rPr>
          <w:rFonts w:cs="Times New Roman"/>
          <w:bCs/>
          <w:szCs w:val="24"/>
        </w:rPr>
        <w:t xml:space="preserve"> el tomate comercializado en la capital quindiana no deberían </w:t>
      </w:r>
      <w:r w:rsidRPr="00FC3AB1">
        <w:rPr>
          <w:rFonts w:cs="Times New Roman"/>
          <w:szCs w:val="24"/>
        </w:rPr>
        <w:t>representar riesgo para la salud humana</w:t>
      </w:r>
      <w:r w:rsidRPr="00FC3AB1">
        <w:rPr>
          <w:rFonts w:cs="Times New Roman"/>
          <w:bCs/>
          <w:szCs w:val="24"/>
        </w:rPr>
        <w:t>. S</w:t>
      </w:r>
      <w:r w:rsidRPr="00F97408">
        <w:rPr>
          <w:rFonts w:cs="Times New Roman"/>
          <w:bCs/>
          <w:szCs w:val="24"/>
        </w:rPr>
        <w:t xml:space="preserve">in embargo, </w:t>
      </w:r>
      <w:r>
        <w:rPr>
          <w:rFonts w:cs="Times New Roman"/>
          <w:bCs/>
          <w:szCs w:val="24"/>
        </w:rPr>
        <w:t xml:space="preserve">esto no es concluyente y </w:t>
      </w:r>
      <w:r w:rsidRPr="00F97408">
        <w:rPr>
          <w:rFonts w:cs="Times New Roman"/>
          <w:bCs/>
          <w:szCs w:val="24"/>
        </w:rPr>
        <w:t>se</w:t>
      </w:r>
      <w:r>
        <w:rPr>
          <w:rFonts w:cs="Times New Roman"/>
          <w:bCs/>
          <w:szCs w:val="24"/>
        </w:rPr>
        <w:t>ría</w:t>
      </w:r>
      <w:r w:rsidR="00FE41B9">
        <w:rPr>
          <w:rFonts w:cs="Times New Roman"/>
          <w:bCs/>
          <w:szCs w:val="24"/>
        </w:rPr>
        <w:t xml:space="preserve"> necesario estimar estos</w:t>
      </w:r>
      <w:r w:rsidRPr="00F97408">
        <w:rPr>
          <w:rFonts w:cs="Times New Roman"/>
          <w:bCs/>
          <w:szCs w:val="24"/>
        </w:rPr>
        <w:t xml:space="preserve"> parámetro</w:t>
      </w:r>
      <w:r w:rsidR="00FE41B9">
        <w:rPr>
          <w:rFonts w:cs="Times New Roman"/>
          <w:bCs/>
          <w:szCs w:val="24"/>
        </w:rPr>
        <w:t>s</w:t>
      </w:r>
      <w:r w:rsidRPr="00F97408">
        <w:rPr>
          <w:rFonts w:cs="Times New Roman"/>
          <w:bCs/>
          <w:szCs w:val="24"/>
        </w:rPr>
        <w:t xml:space="preserve"> con base</w:t>
      </w:r>
      <w:r>
        <w:rPr>
          <w:rFonts w:cs="Times New Roman"/>
          <w:bCs/>
          <w:szCs w:val="24"/>
        </w:rPr>
        <w:t xml:space="preserve"> en la posible sinergia entre residuos de plaguicidas similares presentes en </w:t>
      </w:r>
      <w:r w:rsidRPr="00F97408">
        <w:rPr>
          <w:rFonts w:cs="Times New Roman"/>
          <w:bCs/>
          <w:szCs w:val="24"/>
        </w:rPr>
        <w:t>la sumatoria de frutas y verduras consumidas en promedio por una persona al día</w:t>
      </w:r>
      <w:r>
        <w:rPr>
          <w:rFonts w:cs="Times New Roman"/>
          <w:bCs/>
          <w:szCs w:val="24"/>
        </w:rPr>
        <w:t>, especialmente</w:t>
      </w:r>
      <w:r w:rsidRPr="00F97408">
        <w:rPr>
          <w:rFonts w:cs="Times New Roman"/>
          <w:bCs/>
          <w:szCs w:val="24"/>
        </w:rPr>
        <w:t xml:space="preserve"> las sustancias restringidas</w:t>
      </w:r>
      <w:r>
        <w:rPr>
          <w:rFonts w:cs="Times New Roman"/>
          <w:bCs/>
          <w:szCs w:val="24"/>
        </w:rPr>
        <w:t xml:space="preserve"> o prohibidas</w:t>
      </w:r>
      <w:r w:rsidRPr="00F97408">
        <w:rPr>
          <w:rFonts w:cs="Times New Roman"/>
          <w:bCs/>
          <w:szCs w:val="24"/>
        </w:rPr>
        <w:t xml:space="preserve"> </w:t>
      </w:r>
      <w:r>
        <w:rPr>
          <w:rFonts w:cs="Times New Roman"/>
          <w:bCs/>
          <w:szCs w:val="24"/>
        </w:rPr>
        <w:t>por su</w:t>
      </w:r>
      <w:r w:rsidRPr="00F97408">
        <w:rPr>
          <w:rFonts w:cs="Times New Roman"/>
          <w:bCs/>
          <w:szCs w:val="24"/>
        </w:rPr>
        <w:t xml:space="preserve"> potencial efecto</w:t>
      </w:r>
      <w:r>
        <w:rPr>
          <w:rFonts w:cs="Times New Roman"/>
          <w:bCs/>
          <w:szCs w:val="24"/>
        </w:rPr>
        <w:t xml:space="preserve"> negativo</w:t>
      </w:r>
      <w:r w:rsidRPr="00F97408">
        <w:rPr>
          <w:rFonts w:cs="Times New Roman"/>
          <w:bCs/>
          <w:szCs w:val="24"/>
        </w:rPr>
        <w:t xml:space="preserve"> sobre la salud pública</w:t>
      </w:r>
      <w:r>
        <w:rPr>
          <w:rFonts w:cs="Times New Roman"/>
          <w:bCs/>
          <w:szCs w:val="24"/>
        </w:rPr>
        <w:t>.</w:t>
      </w:r>
      <w:r w:rsidR="00114409">
        <w:rPr>
          <w:rFonts w:cs="Times New Roman"/>
          <w:bCs/>
          <w:szCs w:val="24"/>
        </w:rPr>
        <w:t xml:space="preserve">  </w:t>
      </w:r>
    </w:p>
    <w:p w14:paraId="0B027C6F" w14:textId="631361CB" w:rsidR="00DC1190" w:rsidRDefault="00DC1190" w:rsidP="00827A43">
      <w:pPr>
        <w:autoSpaceDE w:val="0"/>
        <w:autoSpaceDN w:val="0"/>
        <w:adjustRightInd w:val="0"/>
        <w:rPr>
          <w:rFonts w:cs="Times New Roman"/>
          <w:szCs w:val="24"/>
        </w:rPr>
      </w:pPr>
      <w:r w:rsidRPr="002327F8">
        <w:rPr>
          <w:rFonts w:cs="Times New Roman"/>
          <w:szCs w:val="24"/>
        </w:rPr>
        <w:t>En Colombia el ICA es la autoridad competente para regular el ciclo de manufactura, uso y disposición de plaguicidas y la DIAN de controlar el contrabando de productos prohibidos, no obstante se encontraron plaguicidas no registrados en Colombia para tomate o prohibidos</w:t>
      </w:r>
      <w:r w:rsidR="00114409">
        <w:rPr>
          <w:rFonts w:cs="Times New Roman"/>
          <w:szCs w:val="24"/>
        </w:rPr>
        <w:t xml:space="preserve"> </w:t>
      </w:r>
      <w:r w:rsidRPr="002327F8">
        <w:rPr>
          <w:rFonts w:cs="Times New Roman"/>
          <w:szCs w:val="24"/>
        </w:rPr>
        <w:t>por la legislación colombiana con variación durante el tiempo de muestreo</w:t>
      </w:r>
      <w:r w:rsidR="00324A42">
        <w:rPr>
          <w:rFonts w:cs="Times New Roman"/>
          <w:szCs w:val="24"/>
        </w:rPr>
        <w:t>.</w:t>
      </w:r>
      <w:r w:rsidRPr="002327F8">
        <w:rPr>
          <w:rFonts w:cs="Times New Roman"/>
          <w:szCs w:val="24"/>
        </w:rPr>
        <w:t xml:space="preserve"> Las </w:t>
      </w:r>
      <w:r w:rsidRPr="002327F8">
        <w:rPr>
          <w:rFonts w:cs="Times New Roman"/>
          <w:szCs w:val="24"/>
        </w:rPr>
        <w:lastRenderedPageBreak/>
        <w:t>irregularidades denotan la falta de educación y control al respecto, además de las dificultades por falta de recursos, personal capacitado, requerimientos de equipos especializados e incumplimiento de una legislación permisiva</w:t>
      </w:r>
      <w:r w:rsidR="00324A42">
        <w:rPr>
          <w:rFonts w:cs="Times New Roman"/>
          <w:szCs w:val="24"/>
        </w:rPr>
        <w:t>.</w:t>
      </w:r>
      <w:r w:rsidRPr="002327F8">
        <w:rPr>
          <w:rFonts w:cs="Times New Roman"/>
          <w:szCs w:val="24"/>
        </w:rPr>
        <w:t xml:space="preserve"> En este mismo sentido, pese a que el país adoptó un plan Nacional para la aplicación del convenio de Estocolmo para su aplicación a partir de 2010 (</w:t>
      </w:r>
      <w:r w:rsidR="00B74099">
        <w:rPr>
          <w:rFonts w:cs="Times New Roman"/>
          <w:szCs w:val="24"/>
        </w:rPr>
        <w:fldChar w:fldCharType="begin"/>
      </w:r>
      <w:r w:rsidR="00B74099">
        <w:rPr>
          <w:rFonts w:cs="Times New Roman"/>
          <w:szCs w:val="24"/>
        </w:rPr>
        <w:instrText xml:space="preserve"> REF _Ref448669437 \r \h </w:instrText>
      </w:r>
      <w:r w:rsidR="00B74099">
        <w:rPr>
          <w:rFonts w:cs="Times New Roman"/>
          <w:szCs w:val="24"/>
        </w:rPr>
      </w:r>
      <w:r w:rsidR="00B74099">
        <w:rPr>
          <w:rFonts w:cs="Times New Roman"/>
          <w:szCs w:val="24"/>
        </w:rPr>
        <w:fldChar w:fldCharType="separate"/>
      </w:r>
      <w:r w:rsidR="005351A1">
        <w:rPr>
          <w:rFonts w:cs="Times New Roman"/>
          <w:szCs w:val="24"/>
        </w:rPr>
        <w:t>47</w:t>
      </w:r>
      <w:r w:rsidR="00B74099">
        <w:rPr>
          <w:rFonts w:cs="Times New Roman"/>
          <w:szCs w:val="24"/>
        </w:rPr>
        <w:fldChar w:fldCharType="end"/>
      </w:r>
      <w:r w:rsidRPr="002327F8">
        <w:rPr>
          <w:rFonts w:cs="Times New Roman"/>
          <w:szCs w:val="24"/>
        </w:rPr>
        <w:t>) y aunque existen lineamientos consignados en el documento sobre el control y seguimiento a la gestión de sustancias químicas, que debería ser la guía para el Programa de Monitoreo Nacional, se encuentra disperso a nivel institucional, incluye umbrales normativos para algunas sustancias en función a la calidad de los recursos naturales y no existen desarrollos basados en evaluaciones de riesgo</w:t>
      </w:r>
      <w:r w:rsidR="00324A42">
        <w:rPr>
          <w:rFonts w:cs="Times New Roman"/>
          <w:szCs w:val="24"/>
        </w:rPr>
        <w:t>.</w:t>
      </w:r>
      <w:r w:rsidRPr="002327F8">
        <w:rPr>
          <w:rFonts w:cs="Times New Roman"/>
          <w:szCs w:val="24"/>
        </w:rPr>
        <w:t xml:space="preserve"> Por tanto, es imperioso contar con recursos económicos, emplear todos los medios posibles para recoger datos fiables, mantener estadísticas sobre la contaminación ambiental y contar con un sistema que permita notificar los incidentes específicos relacionados con plaguicidas y otros OCP</w:t>
      </w:r>
      <w:r w:rsidR="00C0531E">
        <w:rPr>
          <w:rFonts w:cs="Times New Roman"/>
          <w:szCs w:val="24"/>
        </w:rPr>
        <w:t>.</w:t>
      </w:r>
      <w:r w:rsidRPr="002327F8">
        <w:rPr>
          <w:rFonts w:cs="Times New Roman"/>
          <w:szCs w:val="24"/>
        </w:rPr>
        <w:t xml:space="preserve"> </w:t>
      </w:r>
    </w:p>
    <w:p w14:paraId="4A207F77" w14:textId="77777777" w:rsidR="004F1D99" w:rsidRPr="00627BFC" w:rsidRDefault="004F1D99" w:rsidP="00827A43">
      <w:pPr>
        <w:autoSpaceDE w:val="0"/>
        <w:autoSpaceDN w:val="0"/>
        <w:adjustRightInd w:val="0"/>
        <w:rPr>
          <w:rFonts w:cs="Times New Roman"/>
          <w:szCs w:val="24"/>
        </w:rPr>
      </w:pPr>
    </w:p>
    <w:p w14:paraId="796C6312" w14:textId="77777777" w:rsidR="00DC1190" w:rsidRPr="002327F8" w:rsidRDefault="00DC1190" w:rsidP="007A023D">
      <w:pPr>
        <w:pStyle w:val="Heading1"/>
        <w:rPr>
          <w:lang w:eastAsia="es-CO"/>
        </w:rPr>
      </w:pPr>
      <w:bookmarkStart w:id="10" w:name="_Toc410929964"/>
      <w:r w:rsidRPr="002327F8">
        <w:rPr>
          <w:lang w:eastAsia="es-CO"/>
        </w:rPr>
        <w:t>CONCLUSIONES</w:t>
      </w:r>
      <w:bookmarkEnd w:id="10"/>
    </w:p>
    <w:p w14:paraId="4E21A4F2" w14:textId="65EAF6AC" w:rsidR="00DC1190" w:rsidRDefault="00DC1190" w:rsidP="00827A43">
      <w:pPr>
        <w:rPr>
          <w:rFonts w:cs="Times New Roman"/>
          <w:szCs w:val="24"/>
          <w:lang w:eastAsia="es-CO"/>
        </w:rPr>
      </w:pPr>
      <w:r w:rsidRPr="002327F8">
        <w:rPr>
          <w:rFonts w:cs="Times New Roman"/>
          <w:szCs w:val="24"/>
          <w:lang w:eastAsia="es-CO"/>
        </w:rPr>
        <w:t xml:space="preserve">El método QuEChERS </w:t>
      </w:r>
      <w:r w:rsidR="0004079A">
        <w:rPr>
          <w:rFonts w:cs="Times New Roman"/>
          <w:szCs w:val="24"/>
          <w:lang w:eastAsia="es-CO"/>
        </w:rPr>
        <w:t xml:space="preserve">se implementó con éxito, </w:t>
      </w:r>
      <w:r w:rsidRPr="002327F8">
        <w:rPr>
          <w:rFonts w:cs="Times New Roman"/>
          <w:szCs w:val="24"/>
          <w:lang w:eastAsia="es-CO"/>
        </w:rPr>
        <w:t>fue repetitivo y rápido para el monitoreo de residuos de plaguicidas organoclorados y organofosforados en tomate con porcentajes de recuperación y desviaciones estándar relativas acordes con lo establecido por las normas internacionales</w:t>
      </w:r>
      <w:r w:rsidR="00803C7F">
        <w:rPr>
          <w:rFonts w:cs="Times New Roman"/>
          <w:szCs w:val="24"/>
          <w:lang w:eastAsia="es-CO"/>
        </w:rPr>
        <w:t xml:space="preserve">. </w:t>
      </w:r>
      <w:r w:rsidRPr="002327F8">
        <w:rPr>
          <w:rFonts w:cs="Times New Roman"/>
          <w:szCs w:val="24"/>
          <w:lang w:eastAsia="es-CO"/>
        </w:rPr>
        <w:t>En fresa y pimentón, aunque el método no fue tan eficiente, permitió el análisis simultáneo de varios de éstos residuos</w:t>
      </w:r>
      <w:r w:rsidR="00B76F5A">
        <w:rPr>
          <w:rFonts w:cs="Times New Roman"/>
          <w:szCs w:val="24"/>
          <w:lang w:eastAsia="es-CO"/>
        </w:rPr>
        <w:t>.</w:t>
      </w:r>
    </w:p>
    <w:p w14:paraId="7BC1B80B" w14:textId="52B5533D" w:rsidR="00DC1190" w:rsidRDefault="00DC1190" w:rsidP="00827A43">
      <w:pPr>
        <w:autoSpaceDE w:val="0"/>
        <w:autoSpaceDN w:val="0"/>
        <w:adjustRightInd w:val="0"/>
        <w:rPr>
          <w:rFonts w:cs="Times New Roman"/>
          <w:szCs w:val="24"/>
        </w:rPr>
      </w:pPr>
      <w:r w:rsidRPr="002327F8">
        <w:rPr>
          <w:rFonts w:cs="Times New Roman"/>
          <w:szCs w:val="24"/>
        </w:rPr>
        <w:t>La presencia de residuos de plaguicidas prohibidos o no autorizados para el cultivo, sugiere la existencia de inadecuadas prácticas agrícolas</w:t>
      </w:r>
      <w:r w:rsidR="00803C7F">
        <w:rPr>
          <w:rFonts w:cs="Times New Roman"/>
          <w:szCs w:val="24"/>
        </w:rPr>
        <w:t>.</w:t>
      </w:r>
      <w:r w:rsidRPr="002327F8">
        <w:rPr>
          <w:rFonts w:cs="Times New Roman"/>
          <w:szCs w:val="24"/>
        </w:rPr>
        <w:t xml:space="preserve"> Se determinó según el valor EADI que los contenidos del plaguicida encontrado con más frecuencia y en mayor cantidad en las muestras</w:t>
      </w:r>
      <w:r w:rsidRPr="002327F8">
        <w:rPr>
          <w:rFonts w:cs="Times New Roman"/>
          <w:bCs/>
          <w:szCs w:val="24"/>
        </w:rPr>
        <w:t xml:space="preserve"> de tomate comercializado</w:t>
      </w:r>
      <w:r w:rsidRPr="002327F8">
        <w:rPr>
          <w:rFonts w:cs="Times New Roman"/>
          <w:szCs w:val="24"/>
        </w:rPr>
        <w:t xml:space="preserve">, metoxicloro, </w:t>
      </w:r>
      <w:r w:rsidRPr="002327F8">
        <w:rPr>
          <w:rFonts w:cs="Times New Roman"/>
          <w:bCs/>
          <w:szCs w:val="24"/>
        </w:rPr>
        <w:t xml:space="preserve">no </w:t>
      </w:r>
      <w:r w:rsidRPr="002327F8">
        <w:rPr>
          <w:rFonts w:cs="Times New Roman"/>
          <w:szCs w:val="24"/>
        </w:rPr>
        <w:t xml:space="preserve">representa un riesgo para la salud de los habitantes </w:t>
      </w:r>
      <w:r w:rsidRPr="002327F8">
        <w:rPr>
          <w:rFonts w:cs="Times New Roman"/>
          <w:szCs w:val="24"/>
        </w:rPr>
        <w:lastRenderedPageBreak/>
        <w:t>de</w:t>
      </w:r>
      <w:r w:rsidRPr="002327F8">
        <w:rPr>
          <w:rFonts w:cs="Times New Roman"/>
          <w:bCs/>
          <w:szCs w:val="24"/>
        </w:rPr>
        <w:t xml:space="preserve"> la capital quindiana</w:t>
      </w:r>
      <w:r w:rsidR="00803C7F">
        <w:rPr>
          <w:rFonts w:cs="Times New Roman"/>
          <w:bCs/>
          <w:szCs w:val="24"/>
        </w:rPr>
        <w:t>.</w:t>
      </w:r>
      <w:r w:rsidRPr="002327F8">
        <w:rPr>
          <w:rFonts w:cs="Times New Roman"/>
          <w:bCs/>
          <w:szCs w:val="24"/>
        </w:rPr>
        <w:t xml:space="preserve"> </w:t>
      </w:r>
      <w:r w:rsidRPr="002327F8">
        <w:rPr>
          <w:rFonts w:cs="Times New Roman"/>
          <w:szCs w:val="24"/>
        </w:rPr>
        <w:t xml:space="preserve">Además, los resultados reportados en la literatura y la diversidad de principios activos y de formulaciones, urgen la necesidad de implementar programas de uso, vigilancia y monitoreo de residuos de plaguicidas en alimentos </w:t>
      </w:r>
      <w:r w:rsidR="0004079A">
        <w:rPr>
          <w:rFonts w:cs="Times New Roman"/>
          <w:szCs w:val="24"/>
        </w:rPr>
        <w:t xml:space="preserve">en el </w:t>
      </w:r>
      <w:r w:rsidRPr="002327F8">
        <w:rPr>
          <w:rFonts w:cs="Times New Roman"/>
          <w:szCs w:val="24"/>
        </w:rPr>
        <w:t>departamento, que tengan en cuenta las características propias de la región y los hábitos de consumo de la población</w:t>
      </w:r>
      <w:r w:rsidR="00803C7F">
        <w:rPr>
          <w:rFonts w:cs="Times New Roman"/>
          <w:szCs w:val="24"/>
        </w:rPr>
        <w:t xml:space="preserve">. </w:t>
      </w:r>
    </w:p>
    <w:p w14:paraId="2B183251" w14:textId="77777777" w:rsidR="0004079A" w:rsidRDefault="0004079A" w:rsidP="00827A43">
      <w:pPr>
        <w:autoSpaceDE w:val="0"/>
        <w:autoSpaceDN w:val="0"/>
        <w:adjustRightInd w:val="0"/>
        <w:rPr>
          <w:rFonts w:cs="Times New Roman"/>
          <w:szCs w:val="24"/>
        </w:rPr>
      </w:pPr>
    </w:p>
    <w:p w14:paraId="65BBB699" w14:textId="7252CED5" w:rsidR="0004079A" w:rsidRPr="0004079A" w:rsidRDefault="0004079A" w:rsidP="007A023D">
      <w:pPr>
        <w:pStyle w:val="Heading1"/>
        <w:rPr>
          <w:lang w:eastAsia="es-CO"/>
        </w:rPr>
      </w:pPr>
      <w:r w:rsidRPr="0004079A">
        <w:rPr>
          <w:lang w:eastAsia="es-CO"/>
        </w:rPr>
        <w:t>AGRADECIMIENTOS</w:t>
      </w:r>
      <w:r w:rsidR="00B11233">
        <w:rPr>
          <w:lang w:eastAsia="es-CO"/>
        </w:rPr>
        <w:t xml:space="preserve">  </w:t>
      </w:r>
    </w:p>
    <w:p w14:paraId="5A4F23D1" w14:textId="5D51D36B" w:rsidR="0004079A" w:rsidRDefault="0004079A" w:rsidP="00827A43">
      <w:pPr>
        <w:autoSpaceDE w:val="0"/>
        <w:autoSpaceDN w:val="0"/>
        <w:adjustRightInd w:val="0"/>
        <w:rPr>
          <w:rFonts w:cs="Times New Roman"/>
          <w:szCs w:val="24"/>
        </w:rPr>
      </w:pPr>
      <w:r>
        <w:rPr>
          <w:rFonts w:cs="Times New Roman"/>
          <w:szCs w:val="24"/>
        </w:rPr>
        <w:t>Los autores agradecen a Colciencias y a la Vicerrectoría de Investigaciones de la Universidad del Quindío por el apoyo económico a este proyecto de investigación, Convocatoria 617.</w:t>
      </w:r>
    </w:p>
    <w:p w14:paraId="60F315B8" w14:textId="27DD5D58" w:rsidR="006E56AC" w:rsidRPr="00FA3B66" w:rsidRDefault="006E56AC" w:rsidP="007A023D">
      <w:pPr>
        <w:pStyle w:val="Heading1"/>
        <w:rPr>
          <w:lang w:val="en-US" w:eastAsia="es-CO"/>
        </w:rPr>
      </w:pPr>
      <w:bookmarkStart w:id="11" w:name="_Toc410929965"/>
      <w:r w:rsidRPr="00FA3B66">
        <w:rPr>
          <w:lang w:val="en-US" w:eastAsia="es-CO"/>
        </w:rPr>
        <w:t>REFERENCIAS</w:t>
      </w:r>
      <w:bookmarkEnd w:id="11"/>
      <w:r w:rsidR="00B11233">
        <w:rPr>
          <w:lang w:val="en-US" w:eastAsia="es-CO"/>
        </w:rPr>
        <w:t xml:space="preserve">  </w:t>
      </w:r>
    </w:p>
    <w:p w14:paraId="310CC8F2" w14:textId="4293D156" w:rsidR="008454CB" w:rsidRDefault="008454CB" w:rsidP="00A8798B">
      <w:pPr>
        <w:pStyle w:val="ListParagraph"/>
        <w:numPr>
          <w:ilvl w:val="0"/>
          <w:numId w:val="47"/>
        </w:numPr>
        <w:spacing w:before="0" w:line="360" w:lineRule="auto"/>
        <w:jc w:val="both"/>
        <w:rPr>
          <w:szCs w:val="24"/>
          <w:lang w:val="en-US"/>
        </w:rPr>
      </w:pPr>
      <w:bookmarkStart w:id="12" w:name="_Ref448491508"/>
      <w:r w:rsidRPr="006117B2">
        <w:rPr>
          <w:szCs w:val="24"/>
          <w:lang w:val="en-US"/>
        </w:rPr>
        <w:t>Engindeniz</w:t>
      </w:r>
      <w:r>
        <w:rPr>
          <w:szCs w:val="24"/>
          <w:lang w:val="en-US"/>
        </w:rPr>
        <w:t>,</w:t>
      </w:r>
      <w:r w:rsidRPr="006117B2">
        <w:rPr>
          <w:szCs w:val="24"/>
          <w:lang w:val="en-US"/>
        </w:rPr>
        <w:t xml:space="preserve"> S</w:t>
      </w:r>
      <w:r>
        <w:rPr>
          <w:szCs w:val="24"/>
          <w:lang w:val="en-US"/>
        </w:rPr>
        <w:t>.</w:t>
      </w:r>
      <w:r w:rsidRPr="006117B2">
        <w:rPr>
          <w:szCs w:val="24"/>
          <w:lang w:val="en-US"/>
        </w:rPr>
        <w:t xml:space="preserve"> Economic analysis of pesticide use on processing tomato growing: A case study for Turkey</w:t>
      </w:r>
      <w:r>
        <w:rPr>
          <w:szCs w:val="24"/>
          <w:lang w:val="en-US"/>
        </w:rPr>
        <w:t>.</w:t>
      </w:r>
      <w:r w:rsidRPr="006117B2">
        <w:rPr>
          <w:szCs w:val="24"/>
          <w:lang w:val="en-US"/>
        </w:rPr>
        <w:t xml:space="preserve"> </w:t>
      </w:r>
      <w:r w:rsidRPr="006117B2">
        <w:rPr>
          <w:i/>
          <w:szCs w:val="24"/>
          <w:lang w:val="en-US"/>
        </w:rPr>
        <w:t>Crop Protection</w:t>
      </w:r>
      <w:r>
        <w:rPr>
          <w:szCs w:val="24"/>
          <w:lang w:val="en-US"/>
        </w:rPr>
        <w:t>.</w:t>
      </w:r>
      <w:r w:rsidRPr="006117B2">
        <w:rPr>
          <w:szCs w:val="24"/>
          <w:lang w:val="en-US"/>
        </w:rPr>
        <w:t xml:space="preserve"> </w:t>
      </w:r>
      <w:r w:rsidRPr="006117B2">
        <w:rPr>
          <w:b/>
          <w:szCs w:val="24"/>
          <w:lang w:val="en-US"/>
        </w:rPr>
        <w:t>2006</w:t>
      </w:r>
      <w:r>
        <w:rPr>
          <w:b/>
          <w:szCs w:val="24"/>
          <w:lang w:val="en-US"/>
        </w:rPr>
        <w:t xml:space="preserve">, </w:t>
      </w:r>
      <w:r w:rsidRPr="006117B2">
        <w:rPr>
          <w:szCs w:val="24"/>
          <w:lang w:val="en-US"/>
        </w:rPr>
        <w:t>25</w:t>
      </w:r>
      <w:r>
        <w:rPr>
          <w:szCs w:val="24"/>
          <w:lang w:val="en-US"/>
        </w:rPr>
        <w:t>.</w:t>
      </w:r>
      <w:r w:rsidRPr="006117B2">
        <w:rPr>
          <w:szCs w:val="24"/>
          <w:lang w:val="en-US"/>
        </w:rPr>
        <w:t xml:space="preserve"> pp</w:t>
      </w:r>
      <w:r>
        <w:rPr>
          <w:szCs w:val="24"/>
          <w:lang w:val="en-US"/>
        </w:rPr>
        <w:t>.</w:t>
      </w:r>
      <w:r w:rsidRPr="006117B2">
        <w:rPr>
          <w:szCs w:val="24"/>
          <w:lang w:val="en-US"/>
        </w:rPr>
        <w:t xml:space="preserve"> 534–541</w:t>
      </w:r>
      <w:r>
        <w:rPr>
          <w:szCs w:val="24"/>
          <w:lang w:val="en-US"/>
        </w:rPr>
        <w:t xml:space="preserve">. </w:t>
      </w:r>
      <w:r w:rsidR="00645EEE" w:rsidRPr="00E5166A">
        <w:rPr>
          <w:lang w:val="en-US"/>
        </w:rPr>
        <w:t>Doi</w:t>
      </w:r>
      <w:r w:rsidR="00EB6698" w:rsidRPr="00E5166A">
        <w:rPr>
          <w:lang w:val="en-US"/>
        </w:rPr>
        <w:t>:10.1016/j.cropro.2005.08.009</w:t>
      </w:r>
      <w:r w:rsidR="00EB6698">
        <w:rPr>
          <w:lang w:val="en-US"/>
        </w:rPr>
        <w:t>.</w:t>
      </w:r>
      <w:bookmarkEnd w:id="12"/>
      <w:r w:rsidR="00EB6698">
        <w:rPr>
          <w:lang w:val="en-US"/>
        </w:rPr>
        <w:t xml:space="preserve"> </w:t>
      </w:r>
    </w:p>
    <w:p w14:paraId="710345A8" w14:textId="5C3FB34F" w:rsidR="008454CB" w:rsidRPr="00CE0119" w:rsidRDefault="008454CB" w:rsidP="00A8798B">
      <w:pPr>
        <w:pStyle w:val="ListParagraph"/>
        <w:numPr>
          <w:ilvl w:val="0"/>
          <w:numId w:val="47"/>
        </w:numPr>
        <w:spacing w:line="360" w:lineRule="auto"/>
        <w:jc w:val="both"/>
        <w:rPr>
          <w:lang w:val="en-US"/>
        </w:rPr>
      </w:pPr>
      <w:bookmarkStart w:id="13" w:name="_Ref448491775"/>
      <w:r w:rsidRPr="00CE0119">
        <w:rPr>
          <w:lang w:val="en-US"/>
        </w:rPr>
        <w:t>European Food Safety Authority</w:t>
      </w:r>
      <w:r>
        <w:rPr>
          <w:lang w:val="en-US"/>
        </w:rPr>
        <w:t>.</w:t>
      </w:r>
      <w:r w:rsidRPr="00CE0119">
        <w:rPr>
          <w:lang w:val="en-US"/>
        </w:rPr>
        <w:t xml:space="preserve"> 2015; Pesticide Monitoring Program: Design Assessment. EFSA Journal </w:t>
      </w:r>
      <w:r w:rsidRPr="00A737CB">
        <w:rPr>
          <w:b/>
          <w:lang w:val="en-US"/>
        </w:rPr>
        <w:t>2015</w:t>
      </w:r>
      <w:r w:rsidRPr="00CE0119">
        <w:rPr>
          <w:lang w:val="en-US"/>
        </w:rPr>
        <w:t>;13(2):</w:t>
      </w:r>
      <w:r>
        <w:rPr>
          <w:lang w:val="en-US"/>
        </w:rPr>
        <w:t xml:space="preserve"> </w:t>
      </w:r>
      <w:r w:rsidRPr="00CE0119">
        <w:rPr>
          <w:lang w:val="en-US"/>
        </w:rPr>
        <w:t>4005</w:t>
      </w:r>
      <w:r>
        <w:rPr>
          <w:lang w:val="en-US"/>
        </w:rPr>
        <w:t>.</w:t>
      </w:r>
      <w:r w:rsidRPr="00CE0119">
        <w:rPr>
          <w:lang w:val="en-US"/>
        </w:rPr>
        <w:t xml:space="preserve"> 52 pp. Doi:10.2903/j.efsa.2015.4005.</w:t>
      </w:r>
      <w:bookmarkEnd w:id="13"/>
    </w:p>
    <w:p w14:paraId="41192D15" w14:textId="261CBFA6" w:rsidR="008454CB" w:rsidRPr="000007AB" w:rsidRDefault="008454CB" w:rsidP="00A8798B">
      <w:pPr>
        <w:pStyle w:val="ListParagraph"/>
        <w:numPr>
          <w:ilvl w:val="0"/>
          <w:numId w:val="47"/>
        </w:numPr>
        <w:spacing w:before="0" w:line="360" w:lineRule="auto"/>
        <w:jc w:val="both"/>
        <w:rPr>
          <w:szCs w:val="24"/>
          <w:lang w:val="en-US"/>
        </w:rPr>
      </w:pPr>
      <w:bookmarkStart w:id="14" w:name="_Ref448491827"/>
      <w:r w:rsidRPr="00B076DE">
        <w:rPr>
          <w:b/>
          <w:szCs w:val="24"/>
          <w:lang w:val="en-US"/>
        </w:rPr>
        <w:t>a</w:t>
      </w:r>
      <w:r w:rsidRPr="00B076DE">
        <w:rPr>
          <w:szCs w:val="24"/>
          <w:lang w:val="en-US"/>
        </w:rPr>
        <w:t xml:space="preserve">) EWG. “Environmental Working Group”. All 48 fruits and vegetables with pesticide residue data. Retrieved </w:t>
      </w:r>
      <w:r w:rsidRPr="00B922B8">
        <w:rPr>
          <w:b/>
          <w:szCs w:val="24"/>
          <w:lang w:val="en-US"/>
        </w:rPr>
        <w:t>2015</w:t>
      </w:r>
      <w:r w:rsidRPr="00B076DE">
        <w:rPr>
          <w:szCs w:val="24"/>
          <w:lang w:val="en-US"/>
        </w:rPr>
        <w:t xml:space="preserve">-04-04. </w:t>
      </w:r>
      <w:r w:rsidRPr="007F5672">
        <w:rPr>
          <w:bCs/>
          <w:szCs w:val="24"/>
          <w:lang w:val="en-US"/>
        </w:rPr>
        <w:t>Disponible en:</w:t>
      </w:r>
      <w:r w:rsidRPr="007F5672">
        <w:rPr>
          <w:szCs w:val="24"/>
          <w:lang w:val="en-US"/>
        </w:rPr>
        <w:t xml:space="preserve"> </w:t>
      </w:r>
      <w:hyperlink r:id="rId12" w:history="1">
        <w:r w:rsidRPr="007F5672">
          <w:rPr>
            <w:rStyle w:val="Hyperlink"/>
            <w:szCs w:val="24"/>
            <w:lang w:val="en-US"/>
          </w:rPr>
          <w:t>http://www.ewg.org/foodnews/list.php</w:t>
        </w:r>
      </w:hyperlink>
      <w:r w:rsidRPr="007F5672">
        <w:rPr>
          <w:szCs w:val="24"/>
          <w:lang w:val="en-US"/>
        </w:rPr>
        <w:t xml:space="preserve">. </w:t>
      </w:r>
      <w:r w:rsidRPr="007F5672">
        <w:rPr>
          <w:b/>
          <w:szCs w:val="24"/>
          <w:lang w:val="en-US"/>
        </w:rPr>
        <w:t>b</w:t>
      </w:r>
      <w:r w:rsidRPr="007F5672">
        <w:rPr>
          <w:szCs w:val="24"/>
          <w:lang w:val="en-US"/>
        </w:rPr>
        <w:t xml:space="preserve">) </w:t>
      </w:r>
      <w:r w:rsidRPr="007F5672">
        <w:rPr>
          <w:lang w:val="en-US"/>
        </w:rPr>
        <w:t xml:space="preserve">Stocka. </w:t>
      </w:r>
      <w:r w:rsidRPr="00B076DE">
        <w:rPr>
          <w:lang w:val="en-US"/>
        </w:rPr>
        <w:t xml:space="preserve">J., Biziuk. M. and Namieśnik. J. </w:t>
      </w:r>
      <w:r>
        <w:rPr>
          <w:lang w:val="en-US"/>
        </w:rPr>
        <w:t xml:space="preserve"> </w:t>
      </w:r>
      <w:r>
        <w:rPr>
          <w:b/>
          <w:lang w:val="en-US"/>
        </w:rPr>
        <w:t>.</w:t>
      </w:r>
      <w:r w:rsidRPr="00B076DE">
        <w:rPr>
          <w:lang w:val="en-US"/>
        </w:rPr>
        <w:t xml:space="preserve"> Analysis of pesticide residue in fruits and vegetables using analytical protocol based on application of the QuEChERS technique and GC-ECD system. </w:t>
      </w:r>
      <w:r w:rsidRPr="000007AB">
        <w:rPr>
          <w:lang w:val="en-US"/>
        </w:rPr>
        <w:t>Int. J. Global Environmental.</w:t>
      </w:r>
      <w:r>
        <w:rPr>
          <w:lang w:val="en-US"/>
        </w:rPr>
        <w:t xml:space="preserve"> </w:t>
      </w:r>
      <w:r w:rsidRPr="006614C3">
        <w:rPr>
          <w:b/>
          <w:lang w:val="en-US"/>
        </w:rPr>
        <w:t>2016</w:t>
      </w:r>
      <w:r>
        <w:rPr>
          <w:b/>
          <w:lang w:val="en-US"/>
        </w:rPr>
        <w:t xml:space="preserve">, </w:t>
      </w:r>
      <w:r w:rsidRPr="00BE30A4">
        <w:rPr>
          <w:lang w:val="en-US"/>
        </w:rPr>
        <w:t>15</w:t>
      </w:r>
      <w:r w:rsidRPr="000007AB">
        <w:rPr>
          <w:lang w:val="en-US"/>
        </w:rPr>
        <w:t>.</w:t>
      </w:r>
      <w:r>
        <w:rPr>
          <w:lang w:val="en-US"/>
        </w:rPr>
        <w:t>(</w:t>
      </w:r>
      <w:r w:rsidRPr="000007AB">
        <w:rPr>
          <w:lang w:val="en-US"/>
        </w:rPr>
        <w:t>1/2</w:t>
      </w:r>
      <w:r>
        <w:rPr>
          <w:lang w:val="en-US"/>
        </w:rPr>
        <w:t>)</w:t>
      </w:r>
      <w:r w:rsidRPr="000007AB">
        <w:rPr>
          <w:lang w:val="en-US"/>
        </w:rPr>
        <w:t>. pp.</w:t>
      </w:r>
      <w:r>
        <w:rPr>
          <w:lang w:val="en-US"/>
        </w:rPr>
        <w:t xml:space="preserve"> </w:t>
      </w:r>
      <w:r w:rsidRPr="000007AB">
        <w:rPr>
          <w:lang w:val="en-US"/>
        </w:rPr>
        <w:t>136–150. Doi:</w:t>
      </w:r>
      <w:r w:rsidRPr="000007AB">
        <w:rPr>
          <w:szCs w:val="24"/>
          <w:lang w:val="en-US"/>
        </w:rPr>
        <w:t>10.1504/IJGENVI.2016.074361.</w:t>
      </w:r>
      <w:bookmarkEnd w:id="14"/>
      <w:r w:rsidRPr="000007AB">
        <w:rPr>
          <w:szCs w:val="24"/>
          <w:lang w:val="en-US"/>
        </w:rPr>
        <w:t xml:space="preserve"> </w:t>
      </w:r>
    </w:p>
    <w:p w14:paraId="142AB7C3" w14:textId="7824CBD0" w:rsidR="008454CB" w:rsidRPr="00674AFA" w:rsidRDefault="008454CB" w:rsidP="00A8798B">
      <w:pPr>
        <w:pStyle w:val="ListParagraph"/>
        <w:numPr>
          <w:ilvl w:val="0"/>
          <w:numId w:val="47"/>
        </w:numPr>
        <w:spacing w:before="0" w:line="360" w:lineRule="auto"/>
        <w:jc w:val="both"/>
        <w:rPr>
          <w:szCs w:val="24"/>
          <w:lang w:val="en-US"/>
        </w:rPr>
      </w:pPr>
      <w:bookmarkStart w:id="15" w:name="_Ref448491848"/>
      <w:r w:rsidRPr="00121B29">
        <w:rPr>
          <w:lang w:val="en-US"/>
        </w:rPr>
        <w:t xml:space="preserve">Damian Tago Henrik Andersson Nicolas Treich. "Pesticides and Health: A Review of Evidence on Health Effects, Valuation of Risks, and Benefit-Cost Analysis" In Preference Measurement in Health. </w:t>
      </w:r>
      <w:r w:rsidRPr="00674AFA">
        <w:rPr>
          <w:lang w:val="en-US"/>
        </w:rPr>
        <w:t xml:space="preserve">Advances in Health Economics and Health Services Research, </w:t>
      </w:r>
      <w:r w:rsidRPr="00674AFA">
        <w:rPr>
          <w:b/>
          <w:lang w:val="en-US"/>
        </w:rPr>
        <w:t>2014</w:t>
      </w:r>
      <w:r w:rsidRPr="00674AFA">
        <w:rPr>
          <w:lang w:val="en-US"/>
        </w:rPr>
        <w:t>, 24. pp. 203-295. ISSN: 0731-2199. Doi:10.1108/S0731-219920140000024006.</w:t>
      </w:r>
      <w:bookmarkEnd w:id="15"/>
      <w:r w:rsidRPr="00674AFA">
        <w:rPr>
          <w:lang w:val="en-US"/>
        </w:rPr>
        <w:t xml:space="preserve"> </w:t>
      </w:r>
    </w:p>
    <w:p w14:paraId="1C05C8D2" w14:textId="652AFE21" w:rsidR="008454CB" w:rsidRPr="00B076DE" w:rsidRDefault="008454CB" w:rsidP="00A8798B">
      <w:pPr>
        <w:pStyle w:val="ListParagraph"/>
        <w:numPr>
          <w:ilvl w:val="0"/>
          <w:numId w:val="47"/>
        </w:numPr>
        <w:spacing w:before="0" w:line="360" w:lineRule="auto"/>
        <w:jc w:val="both"/>
        <w:rPr>
          <w:szCs w:val="24"/>
        </w:rPr>
      </w:pPr>
      <w:bookmarkStart w:id="16" w:name="_Ref448491862"/>
      <w:r w:rsidRPr="00B076DE">
        <w:rPr>
          <w:szCs w:val="24"/>
        </w:rPr>
        <w:lastRenderedPageBreak/>
        <w:t>INS</w:t>
      </w:r>
      <w:r>
        <w:rPr>
          <w:szCs w:val="24"/>
        </w:rPr>
        <w:t>.</w:t>
      </w:r>
      <w:r w:rsidRPr="00B076DE">
        <w:rPr>
          <w:szCs w:val="24"/>
        </w:rPr>
        <w:t xml:space="preserve"> </w:t>
      </w:r>
      <w:r>
        <w:rPr>
          <w:szCs w:val="24"/>
        </w:rPr>
        <w:t>“Instituto Nacional de Salud”</w:t>
      </w:r>
      <w:r w:rsidRPr="00B076DE">
        <w:rPr>
          <w:szCs w:val="24"/>
        </w:rPr>
        <w:t xml:space="preserve">. Vigilancia rutinaria. Estadísticas </w:t>
      </w:r>
      <w:r w:rsidRPr="00A737CB">
        <w:rPr>
          <w:b/>
          <w:szCs w:val="24"/>
        </w:rPr>
        <w:t>2005</w:t>
      </w:r>
      <w:r w:rsidRPr="00B076DE">
        <w:rPr>
          <w:szCs w:val="24"/>
        </w:rPr>
        <w:t xml:space="preserve"> – </w:t>
      </w:r>
      <w:r w:rsidRPr="00A737CB">
        <w:rPr>
          <w:b/>
          <w:szCs w:val="24"/>
        </w:rPr>
        <w:t>2016</w:t>
      </w:r>
      <w:r w:rsidRPr="00B076DE">
        <w:rPr>
          <w:szCs w:val="24"/>
        </w:rPr>
        <w:t>. En: Sistema Nacional de Vigilancia en Salud Púbica</w:t>
      </w:r>
      <w:r>
        <w:rPr>
          <w:szCs w:val="24"/>
        </w:rPr>
        <w:t>, Colombia</w:t>
      </w:r>
      <w:r w:rsidRPr="00B076DE">
        <w:rPr>
          <w:szCs w:val="24"/>
        </w:rPr>
        <w:t>. Vigilancia Rutinaria por evento Departamental.</w:t>
      </w:r>
      <w:r>
        <w:rPr>
          <w:szCs w:val="24"/>
        </w:rPr>
        <w:t xml:space="preserve"> </w:t>
      </w:r>
      <w:r w:rsidRPr="00B076DE">
        <w:rPr>
          <w:szCs w:val="24"/>
        </w:rPr>
        <w:t xml:space="preserve">Disponible en: </w:t>
      </w:r>
      <w:hyperlink r:id="rId13" w:history="1">
        <w:r w:rsidRPr="00CE15E3">
          <w:rPr>
            <w:rStyle w:val="Hyperlink"/>
            <w:szCs w:val="24"/>
          </w:rPr>
          <w:t>http://www.ins.gov.co/lineas-de-accion/Subdireccion- Vigilancia/sivigila/Paginas/vigilancia-rutinaria.aspx</w:t>
        </w:r>
      </w:hyperlink>
      <w:r>
        <w:rPr>
          <w:szCs w:val="24"/>
        </w:rPr>
        <w:t>.</w:t>
      </w:r>
      <w:bookmarkEnd w:id="16"/>
      <w:r>
        <w:rPr>
          <w:szCs w:val="24"/>
        </w:rPr>
        <w:t xml:space="preserve"> </w:t>
      </w:r>
    </w:p>
    <w:p w14:paraId="0989ECAF" w14:textId="4E3827A2" w:rsidR="008454CB" w:rsidRPr="000F39E9" w:rsidRDefault="008454CB" w:rsidP="00A8798B">
      <w:pPr>
        <w:pStyle w:val="ListParagraph"/>
        <w:numPr>
          <w:ilvl w:val="0"/>
          <w:numId w:val="47"/>
        </w:numPr>
        <w:autoSpaceDE w:val="0"/>
        <w:autoSpaceDN w:val="0"/>
        <w:adjustRightInd w:val="0"/>
        <w:spacing w:before="0" w:line="360" w:lineRule="auto"/>
        <w:jc w:val="both"/>
        <w:rPr>
          <w:szCs w:val="24"/>
        </w:rPr>
      </w:pPr>
      <w:bookmarkStart w:id="17" w:name="_Ref448491884"/>
      <w:r w:rsidRPr="000F39E9">
        <w:rPr>
          <w:bCs/>
          <w:szCs w:val="24"/>
        </w:rPr>
        <w:t xml:space="preserve">Gutiérrez, J. &amp; Londoño, A. Determinación de plaguicidas organoclorados y organofosforados en tomates de cadena en las ciudades de Pereira y Armenia. Colombia. </w:t>
      </w:r>
      <w:r w:rsidRPr="000F39E9">
        <w:rPr>
          <w:bCs/>
          <w:i/>
          <w:szCs w:val="24"/>
        </w:rPr>
        <w:t>Boletín Latinoamericano y del Caribe de Plantas Medicinales y Aromáticas.</w:t>
      </w:r>
      <w:r w:rsidRPr="000F39E9">
        <w:rPr>
          <w:bCs/>
          <w:szCs w:val="24"/>
        </w:rPr>
        <w:t xml:space="preserve"> </w:t>
      </w:r>
      <w:r w:rsidRPr="000F39E9">
        <w:rPr>
          <w:b/>
          <w:bCs/>
          <w:szCs w:val="24"/>
        </w:rPr>
        <w:t>2009</w:t>
      </w:r>
      <w:r w:rsidRPr="000F39E9">
        <w:rPr>
          <w:bCs/>
          <w:szCs w:val="24"/>
        </w:rPr>
        <w:t xml:space="preserve">, 8(3). pp. 165-171. </w:t>
      </w:r>
      <w:r w:rsidR="00EB6698" w:rsidRPr="000F39E9">
        <w:t xml:space="preserve">Diponible en: </w:t>
      </w:r>
      <w:hyperlink r:id="rId14" w:history="1">
        <w:r w:rsidR="00EB6698" w:rsidRPr="000F39E9">
          <w:rPr>
            <w:rStyle w:val="Hyperlink"/>
            <w:bCs/>
          </w:rPr>
          <w:t>http://www.redalyc.org/html/856/85611774005/</w:t>
        </w:r>
      </w:hyperlink>
      <w:bookmarkEnd w:id="17"/>
      <w:r w:rsidR="00EB6698" w:rsidRPr="000F39E9">
        <w:rPr>
          <w:bCs/>
        </w:rPr>
        <w:t xml:space="preserve"> </w:t>
      </w:r>
    </w:p>
    <w:p w14:paraId="24882227" w14:textId="3869BAC3" w:rsidR="008454CB" w:rsidRPr="00EB6698" w:rsidRDefault="008454CB" w:rsidP="00A8798B">
      <w:pPr>
        <w:pStyle w:val="ListParagraph"/>
        <w:numPr>
          <w:ilvl w:val="0"/>
          <w:numId w:val="47"/>
        </w:numPr>
        <w:autoSpaceDE w:val="0"/>
        <w:autoSpaceDN w:val="0"/>
        <w:adjustRightInd w:val="0"/>
        <w:spacing w:before="0" w:line="360" w:lineRule="auto"/>
        <w:jc w:val="both"/>
        <w:rPr>
          <w:szCs w:val="24"/>
        </w:rPr>
      </w:pPr>
      <w:bookmarkStart w:id="18" w:name="_Ref448491894"/>
      <w:r w:rsidRPr="00EB6698">
        <w:rPr>
          <w:szCs w:val="24"/>
        </w:rPr>
        <w:t>Gutiérrez, J., Pinzón, M., Londoño, A., Blach, D. &amp; Rojas, A. Residuos de plaguicidas organoclorados, organofosforados y análisis fisicoquímico en piña (</w:t>
      </w:r>
      <w:r w:rsidRPr="00EB6698">
        <w:rPr>
          <w:i/>
          <w:szCs w:val="24"/>
        </w:rPr>
        <w:t>Ananas comosus</w:t>
      </w:r>
      <w:r w:rsidRPr="00EB6698">
        <w:rPr>
          <w:szCs w:val="24"/>
        </w:rPr>
        <w:t xml:space="preserve"> L.). </w:t>
      </w:r>
      <w:r w:rsidRPr="00EB6698">
        <w:rPr>
          <w:i/>
          <w:szCs w:val="24"/>
        </w:rPr>
        <w:t>Agro Sur</w:t>
      </w:r>
      <w:r w:rsidRPr="00EB6698">
        <w:rPr>
          <w:szCs w:val="24"/>
        </w:rPr>
        <w:t xml:space="preserve">. </w:t>
      </w:r>
      <w:r w:rsidRPr="00EB6698">
        <w:rPr>
          <w:b/>
          <w:szCs w:val="24"/>
        </w:rPr>
        <w:t>2010</w:t>
      </w:r>
      <w:r w:rsidRPr="00EB6698">
        <w:rPr>
          <w:szCs w:val="24"/>
        </w:rPr>
        <w:t xml:space="preserve">, 38(3). pp. 199-211. </w:t>
      </w:r>
      <w:r w:rsidR="00B2303C" w:rsidRPr="00B2303C">
        <w:t>Doi:10.4206/agrosur.2010.v38n3-03</w:t>
      </w:r>
      <w:bookmarkEnd w:id="18"/>
      <w:r w:rsidR="00B2303C">
        <w:t xml:space="preserve"> </w:t>
      </w:r>
    </w:p>
    <w:p w14:paraId="45183C35" w14:textId="4D7E2174" w:rsidR="008454CB" w:rsidRDefault="008454CB" w:rsidP="00A8798B">
      <w:pPr>
        <w:pStyle w:val="ListParagraph"/>
        <w:numPr>
          <w:ilvl w:val="0"/>
          <w:numId w:val="47"/>
        </w:numPr>
        <w:spacing w:line="360" w:lineRule="auto"/>
        <w:jc w:val="both"/>
        <w:rPr>
          <w:szCs w:val="24"/>
        </w:rPr>
      </w:pPr>
      <w:bookmarkStart w:id="19" w:name="_Ref448491919"/>
      <w:r w:rsidRPr="005F654C">
        <w:rPr>
          <w:szCs w:val="24"/>
        </w:rPr>
        <w:t>Resolución 366 de 1987 y 531</w:t>
      </w:r>
      <w:r>
        <w:rPr>
          <w:szCs w:val="24"/>
        </w:rPr>
        <w:t>,</w:t>
      </w:r>
      <w:r w:rsidRPr="005F654C">
        <w:rPr>
          <w:szCs w:val="24"/>
        </w:rPr>
        <w:t xml:space="preserve"> 540</w:t>
      </w:r>
      <w:r>
        <w:rPr>
          <w:szCs w:val="24"/>
        </w:rPr>
        <w:t>,</w:t>
      </w:r>
      <w:r w:rsidRPr="005F654C">
        <w:rPr>
          <w:szCs w:val="24"/>
        </w:rPr>
        <w:t xml:space="preserve"> 723</w:t>
      </w:r>
      <w:r>
        <w:rPr>
          <w:szCs w:val="24"/>
        </w:rPr>
        <w:t>,</w:t>
      </w:r>
      <w:r w:rsidRPr="005F654C">
        <w:rPr>
          <w:szCs w:val="24"/>
        </w:rPr>
        <w:t xml:space="preserve"> 724 y 874 de 1988 del ICA</w:t>
      </w:r>
      <w:r>
        <w:rPr>
          <w:szCs w:val="24"/>
        </w:rPr>
        <w:t>.</w:t>
      </w:r>
      <w:r w:rsidRPr="005F654C">
        <w:rPr>
          <w:szCs w:val="24"/>
        </w:rPr>
        <w:t xml:space="preserve"> Cancelan las Licencias de Venta de los insecticidas Organoclorados que contengan los ingredientes activos: Aldrin</w:t>
      </w:r>
      <w:r>
        <w:rPr>
          <w:szCs w:val="24"/>
        </w:rPr>
        <w:t>,</w:t>
      </w:r>
      <w:r w:rsidRPr="005F654C">
        <w:rPr>
          <w:szCs w:val="24"/>
        </w:rPr>
        <w:t xml:space="preserve"> Heptacloro</w:t>
      </w:r>
      <w:r>
        <w:rPr>
          <w:szCs w:val="24"/>
        </w:rPr>
        <w:t>,</w:t>
      </w:r>
      <w:r w:rsidRPr="005F654C">
        <w:rPr>
          <w:szCs w:val="24"/>
        </w:rPr>
        <w:t xml:space="preserve"> Dieldrin</w:t>
      </w:r>
      <w:r>
        <w:rPr>
          <w:szCs w:val="24"/>
        </w:rPr>
        <w:t>,</w:t>
      </w:r>
      <w:r w:rsidRPr="005F654C">
        <w:rPr>
          <w:szCs w:val="24"/>
        </w:rPr>
        <w:t xml:space="preserve"> Clordano y Canfecloro en su composición</w:t>
      </w:r>
      <w:r>
        <w:rPr>
          <w:szCs w:val="24"/>
        </w:rPr>
        <w:t>.</w:t>
      </w:r>
      <w:r w:rsidRPr="005F654C">
        <w:rPr>
          <w:szCs w:val="24"/>
        </w:rPr>
        <w:t xml:space="preserve"> </w:t>
      </w:r>
      <w:r>
        <w:rPr>
          <w:szCs w:val="24"/>
        </w:rPr>
        <w:t xml:space="preserve">Disponible en: </w:t>
      </w:r>
      <w:hyperlink r:id="rId15" w:history="1">
        <w:r w:rsidRPr="002E57F3">
          <w:rPr>
            <w:rStyle w:val="Hyperlink"/>
            <w:szCs w:val="24"/>
          </w:rPr>
          <w:t>http://www.ica.gov.co/Normatividad/Normas-Ica/Resoluciones.aspx</w:t>
        </w:r>
      </w:hyperlink>
      <w:bookmarkEnd w:id="19"/>
      <w:r>
        <w:rPr>
          <w:szCs w:val="24"/>
        </w:rPr>
        <w:t xml:space="preserve"> </w:t>
      </w:r>
    </w:p>
    <w:p w14:paraId="72E7A4CC" w14:textId="497450AE" w:rsidR="008454CB" w:rsidRDefault="008454CB" w:rsidP="00A8798B">
      <w:pPr>
        <w:pStyle w:val="ListParagraph"/>
        <w:numPr>
          <w:ilvl w:val="0"/>
          <w:numId w:val="47"/>
        </w:numPr>
        <w:spacing w:line="360" w:lineRule="auto"/>
        <w:jc w:val="both"/>
        <w:rPr>
          <w:szCs w:val="24"/>
        </w:rPr>
      </w:pPr>
      <w:bookmarkStart w:id="20" w:name="_Ref448491931"/>
      <w:r w:rsidRPr="00B62C65">
        <w:rPr>
          <w:szCs w:val="24"/>
        </w:rPr>
        <w:t xml:space="preserve">Decreto 305 de 1988 de la Presidencia de la Republica. Prohíbe la importación. producción y formulación de los productos Organoclorados: Aldrin, Heptacloro, Dieldrin, Clordano y Canfecloro y sus compuestos. Disponible en: </w:t>
      </w:r>
      <w:hyperlink r:id="rId16" w:history="1">
        <w:r w:rsidRPr="00B62C65">
          <w:rPr>
            <w:rStyle w:val="Hyperlink"/>
            <w:szCs w:val="24"/>
          </w:rPr>
          <w:t>http://www.alcaldiabogota.gov.co/sisjur/normas/Norma1.jsp?i=14520</w:t>
        </w:r>
      </w:hyperlink>
      <w:bookmarkEnd w:id="20"/>
      <w:r w:rsidRPr="00B62C65">
        <w:rPr>
          <w:szCs w:val="24"/>
        </w:rPr>
        <w:t xml:space="preserve"> </w:t>
      </w:r>
    </w:p>
    <w:p w14:paraId="0913E23F" w14:textId="1B758982" w:rsidR="008454CB" w:rsidRPr="0073791D"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21" w:name="_Ref448491941"/>
      <w:r w:rsidRPr="00206AD7">
        <w:rPr>
          <w:bCs/>
          <w:szCs w:val="24"/>
          <w:lang w:val="en-US"/>
        </w:rPr>
        <w:t xml:space="preserve">Arias, L., Bojacá, C., Ahumada, D. &amp; Schrevens, E. Monitoring of pesticide residues in tomato marketed in Bogota. Colombia. </w:t>
      </w:r>
      <w:r w:rsidRPr="00206AD7">
        <w:rPr>
          <w:bCs/>
          <w:i/>
          <w:szCs w:val="24"/>
          <w:lang w:val="en-US"/>
        </w:rPr>
        <w:t>Food Control</w:t>
      </w:r>
      <w:r w:rsidRPr="00206AD7">
        <w:rPr>
          <w:bCs/>
          <w:szCs w:val="24"/>
          <w:lang w:val="en-US"/>
        </w:rPr>
        <w:t xml:space="preserve">. </w:t>
      </w:r>
      <w:r w:rsidRPr="00206AD7">
        <w:rPr>
          <w:b/>
          <w:bCs/>
          <w:szCs w:val="24"/>
          <w:lang w:val="en-US"/>
        </w:rPr>
        <w:t>2014</w:t>
      </w:r>
      <w:r>
        <w:rPr>
          <w:bCs/>
          <w:szCs w:val="24"/>
          <w:lang w:val="en-US"/>
        </w:rPr>
        <w:t xml:space="preserve">, </w:t>
      </w:r>
      <w:r w:rsidRPr="00206AD7">
        <w:rPr>
          <w:bCs/>
          <w:szCs w:val="24"/>
          <w:lang w:val="en-US"/>
        </w:rPr>
        <w:t xml:space="preserve">35. pp. 213-217. </w:t>
      </w:r>
      <w:r w:rsidRPr="0073791D">
        <w:rPr>
          <w:bCs/>
          <w:szCs w:val="24"/>
          <w:lang w:val="en-US"/>
        </w:rPr>
        <w:t xml:space="preserve"> </w:t>
      </w:r>
      <w:r w:rsidR="00645EEE" w:rsidRPr="00645EEE">
        <w:rPr>
          <w:lang w:val="en-US"/>
        </w:rPr>
        <w:t>Doi</w:t>
      </w:r>
      <w:r w:rsidRPr="00645EEE">
        <w:rPr>
          <w:lang w:val="en-US"/>
        </w:rPr>
        <w:t>:</w:t>
      </w:r>
      <w:r w:rsidR="00645EEE" w:rsidRPr="00645EEE">
        <w:rPr>
          <w:lang w:val="en-US"/>
        </w:rPr>
        <w:t xml:space="preserve"> 10.1016/j.foodcont.2013.06.046</w:t>
      </w:r>
      <w:bookmarkEnd w:id="21"/>
      <w:r w:rsidRPr="00645EEE">
        <w:rPr>
          <w:lang w:val="en-US"/>
        </w:rPr>
        <w:t xml:space="preserve"> </w:t>
      </w:r>
    </w:p>
    <w:p w14:paraId="261FBC8A" w14:textId="73D51C0B" w:rsidR="008454CB" w:rsidRPr="00E44640"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22" w:name="_Ref448491953"/>
      <w:r w:rsidRPr="00206AD7">
        <w:rPr>
          <w:bCs/>
          <w:szCs w:val="24"/>
          <w:lang w:val="en-US"/>
        </w:rPr>
        <w:t xml:space="preserve">Bojacá, C., Arias, L., Ahumada, D., Casilimas, H. &amp; Schrevens, E. Evaluation of pesticide residues in open field and greenhouse tomatoes from Colombia. </w:t>
      </w:r>
      <w:r w:rsidRPr="00206AD7">
        <w:rPr>
          <w:bCs/>
          <w:i/>
          <w:szCs w:val="24"/>
          <w:lang w:val="en-US"/>
        </w:rPr>
        <w:t>Food Control</w:t>
      </w:r>
      <w:r w:rsidRPr="00206AD7">
        <w:rPr>
          <w:bCs/>
          <w:szCs w:val="24"/>
          <w:lang w:val="en-US"/>
        </w:rPr>
        <w:t xml:space="preserve">. </w:t>
      </w:r>
      <w:r w:rsidRPr="00206AD7">
        <w:rPr>
          <w:b/>
          <w:bCs/>
          <w:szCs w:val="24"/>
          <w:lang w:val="en-US"/>
        </w:rPr>
        <w:t>2013</w:t>
      </w:r>
      <w:r>
        <w:rPr>
          <w:b/>
          <w:bCs/>
          <w:szCs w:val="24"/>
          <w:lang w:val="en-US"/>
        </w:rPr>
        <w:t xml:space="preserve">, </w:t>
      </w:r>
      <w:r w:rsidRPr="00206AD7">
        <w:rPr>
          <w:bCs/>
          <w:szCs w:val="24"/>
          <w:lang w:val="en-US"/>
        </w:rPr>
        <w:t>3</w:t>
      </w:r>
      <w:r>
        <w:rPr>
          <w:bCs/>
          <w:szCs w:val="24"/>
          <w:lang w:val="en-US"/>
        </w:rPr>
        <w:t>0</w:t>
      </w:r>
      <w:r w:rsidRPr="00206AD7">
        <w:rPr>
          <w:bCs/>
          <w:szCs w:val="24"/>
          <w:lang w:val="en-US"/>
        </w:rPr>
        <w:t xml:space="preserve">. pp. 400-403. </w:t>
      </w:r>
      <w:r w:rsidRPr="00E44640">
        <w:rPr>
          <w:bCs/>
          <w:szCs w:val="24"/>
          <w:lang w:val="en-US"/>
        </w:rPr>
        <w:t xml:space="preserve"> </w:t>
      </w:r>
      <w:r w:rsidRPr="00E44640">
        <w:rPr>
          <w:lang w:val="en-US"/>
        </w:rPr>
        <w:t xml:space="preserve">Doi: </w:t>
      </w:r>
      <w:r w:rsidR="00A1576C" w:rsidRPr="00E44640">
        <w:rPr>
          <w:lang w:val="en-US"/>
        </w:rPr>
        <w:t>10.1016/j.foodcont.2012.08.015</w:t>
      </w:r>
      <w:bookmarkEnd w:id="22"/>
      <w:r w:rsidR="00A1576C" w:rsidRPr="00E44640">
        <w:rPr>
          <w:lang w:val="en-US"/>
        </w:rPr>
        <w:t xml:space="preserve"> </w:t>
      </w:r>
    </w:p>
    <w:p w14:paraId="0E3E0A5E" w14:textId="6B61F6F1" w:rsidR="008454CB" w:rsidRPr="0054719F"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23" w:name="_Ref448491962"/>
      <w:r w:rsidRPr="002327F8">
        <w:rPr>
          <w:szCs w:val="24"/>
        </w:rPr>
        <w:t>Castro</w:t>
      </w:r>
      <w:r>
        <w:rPr>
          <w:szCs w:val="24"/>
        </w:rPr>
        <w:t>,</w:t>
      </w:r>
      <w:r w:rsidRPr="002327F8">
        <w:rPr>
          <w:szCs w:val="24"/>
        </w:rPr>
        <w:t xml:space="preserve"> P</w:t>
      </w:r>
      <w:r>
        <w:rPr>
          <w:szCs w:val="24"/>
        </w:rPr>
        <w:t>.,</w:t>
      </w:r>
      <w:r w:rsidRPr="002327F8">
        <w:rPr>
          <w:szCs w:val="24"/>
        </w:rPr>
        <w:t xml:space="preserve"> Ramos</w:t>
      </w:r>
      <w:r>
        <w:rPr>
          <w:szCs w:val="24"/>
        </w:rPr>
        <w:t>,</w:t>
      </w:r>
      <w:r w:rsidRPr="002327F8">
        <w:rPr>
          <w:szCs w:val="24"/>
        </w:rPr>
        <w:t xml:space="preserve"> J</w:t>
      </w:r>
      <w:r>
        <w:rPr>
          <w:szCs w:val="24"/>
        </w:rPr>
        <w:t>.,</w:t>
      </w:r>
      <w:r w:rsidRPr="002327F8">
        <w:rPr>
          <w:szCs w:val="24"/>
        </w:rPr>
        <w:t xml:space="preserve"> Estévez</w:t>
      </w:r>
      <w:r>
        <w:rPr>
          <w:szCs w:val="24"/>
        </w:rPr>
        <w:t>,</w:t>
      </w:r>
      <w:r w:rsidRPr="002327F8">
        <w:rPr>
          <w:szCs w:val="24"/>
        </w:rPr>
        <w:t xml:space="preserve"> S</w:t>
      </w:r>
      <w:r>
        <w:rPr>
          <w:szCs w:val="24"/>
        </w:rPr>
        <w:t>.</w:t>
      </w:r>
      <w:r w:rsidRPr="002327F8">
        <w:rPr>
          <w:szCs w:val="24"/>
        </w:rPr>
        <w:t xml:space="preserve"> &amp; Rangel</w:t>
      </w:r>
      <w:r>
        <w:rPr>
          <w:szCs w:val="24"/>
        </w:rPr>
        <w:t>,</w:t>
      </w:r>
      <w:r w:rsidRPr="002327F8">
        <w:rPr>
          <w:szCs w:val="24"/>
        </w:rPr>
        <w:t xml:space="preserve"> A</w:t>
      </w:r>
      <w:r>
        <w:rPr>
          <w:szCs w:val="24"/>
        </w:rPr>
        <w:t>.</w:t>
      </w:r>
      <w:r w:rsidRPr="002327F8">
        <w:rPr>
          <w:szCs w:val="24"/>
        </w:rPr>
        <w:t xml:space="preserve"> Residuos de plaguicidas organofosforados en muestras de tomate</w:t>
      </w:r>
      <w:r>
        <w:rPr>
          <w:szCs w:val="24"/>
        </w:rPr>
        <w:t>.</w:t>
      </w:r>
      <w:r w:rsidRPr="002327F8">
        <w:rPr>
          <w:szCs w:val="24"/>
        </w:rPr>
        <w:t xml:space="preserve"> </w:t>
      </w:r>
      <w:r w:rsidRPr="002327F8">
        <w:rPr>
          <w:i/>
          <w:szCs w:val="24"/>
        </w:rPr>
        <w:t>Revista de Ingeniería de la Facultad de Ingeniería Universidad de los Andes</w:t>
      </w:r>
      <w:r>
        <w:rPr>
          <w:szCs w:val="24"/>
        </w:rPr>
        <w:t>.</w:t>
      </w:r>
      <w:r w:rsidRPr="002327F8">
        <w:rPr>
          <w:szCs w:val="24"/>
        </w:rPr>
        <w:t xml:space="preserve"> </w:t>
      </w:r>
      <w:r w:rsidRPr="00827A43">
        <w:rPr>
          <w:b/>
          <w:szCs w:val="24"/>
          <w:lang w:val="en-US"/>
        </w:rPr>
        <w:t>2004</w:t>
      </w:r>
      <w:r w:rsidRPr="00827A43">
        <w:rPr>
          <w:szCs w:val="24"/>
          <w:lang w:val="en-US"/>
        </w:rPr>
        <w:t>,</w:t>
      </w:r>
      <w:r w:rsidRPr="00827A43">
        <w:rPr>
          <w:b/>
          <w:szCs w:val="24"/>
          <w:lang w:val="en-US"/>
        </w:rPr>
        <w:t xml:space="preserve"> </w:t>
      </w:r>
      <w:r w:rsidRPr="00827A43">
        <w:rPr>
          <w:szCs w:val="24"/>
          <w:lang w:val="en-US"/>
        </w:rPr>
        <w:t>20. pp. 14-22</w:t>
      </w:r>
      <w:r w:rsidRPr="00827A43">
        <w:rPr>
          <w:bCs/>
          <w:szCs w:val="24"/>
          <w:lang w:val="en-US"/>
        </w:rPr>
        <w:t xml:space="preserve">. </w:t>
      </w:r>
      <w:hyperlink r:id="rId17" w:history="1">
        <w:r w:rsidR="00800950" w:rsidRPr="00827A43">
          <w:rPr>
            <w:rStyle w:val="Hyperlink"/>
            <w:rFonts w:eastAsiaTheme="majorEastAsia"/>
            <w:lang w:val="en-US"/>
          </w:rPr>
          <w:t>http://www.scielo.org.co/scielo.php?pid=S0121-49932004000200002&amp;script=sci_abstract&amp;tlng=pt</w:t>
        </w:r>
      </w:hyperlink>
      <w:r w:rsidR="0012678C" w:rsidRPr="00827A43">
        <w:rPr>
          <w:lang w:val="en-US"/>
        </w:rPr>
        <w:t xml:space="preserve">. </w:t>
      </w:r>
      <w:r w:rsidR="00800950" w:rsidRPr="0054719F">
        <w:rPr>
          <w:rFonts w:ascii="Verdana" w:hAnsi="Verdana"/>
          <w:color w:val="000000"/>
          <w:sz w:val="20"/>
          <w:shd w:val="clear" w:color="auto" w:fill="FFFFFF"/>
          <w:lang w:val="en-US"/>
        </w:rPr>
        <w:t>ISSN 0121-4993.</w:t>
      </w:r>
      <w:bookmarkEnd w:id="23"/>
      <w:r w:rsidR="00800950" w:rsidRPr="0054719F">
        <w:rPr>
          <w:rFonts w:ascii="Verdana" w:hAnsi="Verdana"/>
          <w:color w:val="000000"/>
          <w:sz w:val="20"/>
          <w:shd w:val="clear" w:color="auto" w:fill="FFFFFF"/>
          <w:lang w:val="en-US"/>
        </w:rPr>
        <w:t xml:space="preserve"> </w:t>
      </w:r>
    </w:p>
    <w:p w14:paraId="3EB2C371" w14:textId="1269A75F" w:rsidR="008454CB" w:rsidRPr="0073791D" w:rsidRDefault="008454CB" w:rsidP="00A8798B">
      <w:pPr>
        <w:pStyle w:val="ListParagraph"/>
        <w:numPr>
          <w:ilvl w:val="0"/>
          <w:numId w:val="47"/>
        </w:numPr>
        <w:autoSpaceDE w:val="0"/>
        <w:autoSpaceDN w:val="0"/>
        <w:adjustRightInd w:val="0"/>
        <w:spacing w:before="0" w:line="360" w:lineRule="auto"/>
        <w:jc w:val="both"/>
        <w:rPr>
          <w:szCs w:val="24"/>
        </w:rPr>
      </w:pPr>
      <w:bookmarkStart w:id="24" w:name="_Ref448491988"/>
      <w:r w:rsidRPr="00BE2066">
        <w:rPr>
          <w:szCs w:val="24"/>
        </w:rPr>
        <w:lastRenderedPageBreak/>
        <w:t xml:space="preserve">Murcia O, Alix Marcela y Stashenko, Elena. Determinación de plaguicidas organofosforados en vegetales producidos en colombia. Agro sur. </w:t>
      </w:r>
      <w:r w:rsidRPr="00BE2066">
        <w:rPr>
          <w:b/>
          <w:szCs w:val="24"/>
        </w:rPr>
        <w:t>2008</w:t>
      </w:r>
      <w:r w:rsidRPr="00BE2066">
        <w:rPr>
          <w:szCs w:val="24"/>
        </w:rPr>
        <w:t>, 36, (2) pp.71-81.</w:t>
      </w:r>
      <w:r>
        <w:rPr>
          <w:szCs w:val="24"/>
        </w:rPr>
        <w:t xml:space="preserve"> </w:t>
      </w:r>
      <w:r w:rsidRPr="00BE2066">
        <w:rPr>
          <w:szCs w:val="24"/>
        </w:rPr>
        <w:t>Disponible en:</w:t>
      </w:r>
      <w:r>
        <w:rPr>
          <w:szCs w:val="24"/>
        </w:rPr>
        <w:t xml:space="preserve"> </w:t>
      </w:r>
      <w:hyperlink r:id="rId18" w:history="1">
        <w:r w:rsidRPr="0073791D">
          <w:rPr>
            <w:rStyle w:val="Hyperlink"/>
            <w:szCs w:val="24"/>
          </w:rPr>
          <w:t>http://mingaonline.uach.cl/scielo.php?script=sci_arttext&amp;pid=S0304-88022008000200003&amp;lng=es&amp;nrm=iso</w:t>
        </w:r>
      </w:hyperlink>
      <w:r w:rsidRPr="0073791D">
        <w:rPr>
          <w:szCs w:val="24"/>
        </w:rPr>
        <w:t xml:space="preserve">. </w:t>
      </w:r>
      <w:r w:rsidRPr="0054719F">
        <w:rPr>
          <w:szCs w:val="24"/>
        </w:rPr>
        <w:t>ISSN 0304-8802.</w:t>
      </w:r>
      <w:bookmarkEnd w:id="24"/>
      <w:r w:rsidRPr="0054719F">
        <w:rPr>
          <w:szCs w:val="24"/>
        </w:rPr>
        <w:t xml:space="preserve"> </w:t>
      </w:r>
    </w:p>
    <w:p w14:paraId="0F4B1ECD" w14:textId="7EE863B9" w:rsidR="008454CB" w:rsidRPr="007D4003"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25" w:name="_Ref448491997"/>
      <w:r w:rsidRPr="00C5090C">
        <w:rPr>
          <w:szCs w:val="24"/>
          <w:lang w:val="en-US"/>
        </w:rPr>
        <w:t>Yu Y., Wang B., Wang X., Liu W., Cao J., Wong M. y Tao S.</w:t>
      </w:r>
      <w:r>
        <w:rPr>
          <w:szCs w:val="24"/>
          <w:lang w:val="en-US"/>
        </w:rPr>
        <w:t xml:space="preserve"> </w:t>
      </w:r>
      <w:r w:rsidRPr="00C5090C">
        <w:rPr>
          <w:szCs w:val="24"/>
          <w:lang w:val="en-US"/>
        </w:rPr>
        <w:t>Temporal trends in daily</w:t>
      </w:r>
      <w:r w:rsidR="002A108E">
        <w:rPr>
          <w:szCs w:val="24"/>
          <w:lang w:val="en-US"/>
        </w:rPr>
        <w:t xml:space="preserve"> </w:t>
      </w:r>
      <w:r w:rsidRPr="00C5090C">
        <w:rPr>
          <w:szCs w:val="24"/>
          <w:lang w:val="en-US"/>
        </w:rPr>
        <w:t>dietary intakes of DDTs and HCHs in urban populations from Beijing and Shenyang. China. Chemosphere</w:t>
      </w:r>
      <w:r>
        <w:rPr>
          <w:szCs w:val="24"/>
          <w:lang w:val="en-US"/>
        </w:rPr>
        <w:t>.</w:t>
      </w:r>
      <w:r w:rsidRPr="00C5090C">
        <w:rPr>
          <w:szCs w:val="24"/>
          <w:lang w:val="en-US"/>
        </w:rPr>
        <w:t xml:space="preserve"> </w:t>
      </w:r>
      <w:r w:rsidRPr="00C5090C">
        <w:rPr>
          <w:b/>
          <w:szCs w:val="24"/>
          <w:lang w:val="en-US"/>
        </w:rPr>
        <w:t>2013</w:t>
      </w:r>
      <w:r w:rsidRPr="007D4003">
        <w:rPr>
          <w:szCs w:val="24"/>
          <w:lang w:val="en-US"/>
        </w:rPr>
        <w:t>,</w:t>
      </w:r>
      <w:r>
        <w:rPr>
          <w:b/>
          <w:szCs w:val="24"/>
          <w:lang w:val="en-US"/>
        </w:rPr>
        <w:t xml:space="preserve"> </w:t>
      </w:r>
      <w:r w:rsidRPr="00C5090C">
        <w:rPr>
          <w:szCs w:val="24"/>
          <w:lang w:val="en-US"/>
        </w:rPr>
        <w:t xml:space="preserve">91. </w:t>
      </w:r>
      <w:r w:rsidRPr="000F0BA8">
        <w:rPr>
          <w:szCs w:val="24"/>
          <w:lang w:val="en-US"/>
        </w:rPr>
        <w:t>pp.</w:t>
      </w:r>
      <w:r w:rsidRPr="00C5090C">
        <w:rPr>
          <w:szCs w:val="24"/>
          <w:lang w:val="en-US"/>
        </w:rPr>
        <w:t>1395-1400.</w:t>
      </w:r>
      <w:r w:rsidR="000F0BA8" w:rsidRPr="002A108E">
        <w:rPr>
          <w:color w:val="FF0000"/>
          <w:lang w:val="en-US"/>
        </w:rPr>
        <w:t xml:space="preserve"> </w:t>
      </w:r>
      <w:r w:rsidR="000F0BA8" w:rsidRPr="000F0BA8">
        <w:rPr>
          <w:lang w:val="en-US"/>
        </w:rPr>
        <w:t>Doi:10.1016/j.chemosphere.2012.12.073</w:t>
      </w:r>
      <w:bookmarkEnd w:id="25"/>
      <w:r w:rsidR="00545826">
        <w:rPr>
          <w:lang w:val="en-US"/>
        </w:rPr>
        <w:t xml:space="preserve"> </w:t>
      </w:r>
    </w:p>
    <w:p w14:paraId="44E2A9FC" w14:textId="6920A6E9" w:rsidR="008454CB" w:rsidRPr="00A90911"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26" w:name="_Ref448492004"/>
      <w:r w:rsidRPr="00DC287C">
        <w:rPr>
          <w:szCs w:val="24"/>
          <w:lang w:val="en-US"/>
        </w:rPr>
        <w:t>Daley J.M., Paterson G. y Drouillard K.G. Bio</w:t>
      </w:r>
      <w:r w:rsidRPr="00DC287C">
        <w:rPr>
          <w:szCs w:val="24"/>
          <w:lang w:val="en-US"/>
        </w:rPr>
        <w:softHyphen/>
        <w:t xml:space="preserve">amplification as a bioaccumulation mechanism for persistent organic pollutants (POPs) in Wildlife. </w:t>
      </w:r>
      <w:r w:rsidRPr="00F615E1">
        <w:rPr>
          <w:szCs w:val="24"/>
          <w:lang w:val="en-US"/>
        </w:rPr>
        <w:t xml:space="preserve">Rev. Environ. Contam. Toxicol. </w:t>
      </w:r>
      <w:r w:rsidRPr="00F615E1">
        <w:rPr>
          <w:b/>
          <w:szCs w:val="24"/>
          <w:lang w:val="en-US"/>
        </w:rPr>
        <w:t>2014</w:t>
      </w:r>
      <w:r>
        <w:rPr>
          <w:szCs w:val="24"/>
          <w:lang w:val="en-US"/>
        </w:rPr>
        <w:t xml:space="preserve">, </w:t>
      </w:r>
      <w:r w:rsidRPr="00F615E1">
        <w:rPr>
          <w:szCs w:val="24"/>
          <w:lang w:val="en-US"/>
        </w:rPr>
        <w:t xml:space="preserve">227. pp.107-154. </w:t>
      </w:r>
      <w:r w:rsidRPr="00545826">
        <w:rPr>
          <w:lang w:val="en-US"/>
        </w:rPr>
        <w:t>Doi:</w:t>
      </w:r>
      <w:r w:rsidR="00545826" w:rsidRPr="00545826">
        <w:rPr>
          <w:lang w:val="en-US"/>
        </w:rPr>
        <w:t>10.1007/978-3-319-01327-5_4</w:t>
      </w:r>
      <w:bookmarkEnd w:id="26"/>
    </w:p>
    <w:p w14:paraId="02A82BBA" w14:textId="7854B394" w:rsidR="008454CB" w:rsidRPr="007622CA"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27" w:name="_Ref448492013"/>
      <w:r w:rsidRPr="00A90911">
        <w:rPr>
          <w:bCs/>
          <w:szCs w:val="24"/>
          <w:lang w:val="en-US"/>
        </w:rPr>
        <w:t>Rodríguez, D., Ahumada, D., Díaz, A. &amp; Guerrero, J. Evaluation of pesticide residues in honey from different geographic regions of Colombia.</w:t>
      </w:r>
      <w:r w:rsidRPr="00A90911">
        <w:rPr>
          <w:color w:val="2197D2"/>
          <w:szCs w:val="24"/>
          <w:lang w:val="en-US"/>
        </w:rPr>
        <w:t xml:space="preserve"> </w:t>
      </w:r>
      <w:r w:rsidRPr="00A90911">
        <w:rPr>
          <w:bCs/>
          <w:i/>
          <w:szCs w:val="24"/>
          <w:lang w:val="en-US"/>
        </w:rPr>
        <w:t>Food Control</w:t>
      </w:r>
      <w:r w:rsidRPr="00A90911">
        <w:rPr>
          <w:bCs/>
          <w:szCs w:val="24"/>
          <w:lang w:val="en-US"/>
        </w:rPr>
        <w:t xml:space="preserve">. </w:t>
      </w:r>
      <w:r w:rsidRPr="00A90911">
        <w:rPr>
          <w:b/>
          <w:bCs/>
          <w:szCs w:val="24"/>
          <w:lang w:val="en-US"/>
        </w:rPr>
        <w:t>2014</w:t>
      </w:r>
      <w:r w:rsidRPr="00A90911">
        <w:rPr>
          <w:bCs/>
          <w:szCs w:val="24"/>
          <w:lang w:val="en-US"/>
        </w:rPr>
        <w:t xml:space="preserve">, 37. pp. 33-40. </w:t>
      </w:r>
      <w:r w:rsidR="00F519CB" w:rsidRPr="00F519CB">
        <w:rPr>
          <w:lang w:val="en-US"/>
        </w:rPr>
        <w:t>Doi: 10.1016/j.foodcont.2013.09.011</w:t>
      </w:r>
      <w:bookmarkEnd w:id="27"/>
    </w:p>
    <w:p w14:paraId="53832FB8" w14:textId="03F58784" w:rsidR="008454CB" w:rsidRPr="00817697" w:rsidRDefault="008454CB" w:rsidP="00A8798B">
      <w:pPr>
        <w:pStyle w:val="ListParagraph"/>
        <w:numPr>
          <w:ilvl w:val="0"/>
          <w:numId w:val="47"/>
        </w:numPr>
        <w:autoSpaceDE w:val="0"/>
        <w:autoSpaceDN w:val="0"/>
        <w:adjustRightInd w:val="0"/>
        <w:spacing w:before="0" w:line="360" w:lineRule="auto"/>
        <w:jc w:val="both"/>
        <w:rPr>
          <w:szCs w:val="24"/>
        </w:rPr>
      </w:pPr>
      <w:bookmarkStart w:id="28" w:name="_Ref448492021"/>
      <w:r w:rsidRPr="00624C40">
        <w:t>Páez</w:t>
      </w:r>
      <w:r>
        <w:t>,</w:t>
      </w:r>
      <w:r w:rsidRPr="00063F13">
        <w:t xml:space="preserve"> </w:t>
      </w:r>
      <w:r w:rsidRPr="00624C40">
        <w:t>Martha I</w:t>
      </w:r>
      <w:r>
        <w:t xml:space="preserve">.; </w:t>
      </w:r>
      <w:r w:rsidRPr="00624C40">
        <w:t>Varona</w:t>
      </w:r>
      <w:r>
        <w:t>,</w:t>
      </w:r>
      <w:r w:rsidRPr="00624C40">
        <w:t xml:space="preserve"> Marcela</w:t>
      </w:r>
      <w:r>
        <w:t xml:space="preserve"> </w:t>
      </w:r>
      <w:r w:rsidRPr="00624C40">
        <w:t>U</w:t>
      </w:r>
      <w:r>
        <w:t>.;</w:t>
      </w:r>
      <w:r w:rsidRPr="00624C40">
        <w:t xml:space="preserve"> Díaz</w:t>
      </w:r>
      <w:r>
        <w:t>,</w:t>
      </w:r>
      <w:r w:rsidRPr="00624C40">
        <w:t xml:space="preserve"> Sonia M</w:t>
      </w:r>
      <w:r>
        <w:t xml:space="preserve">; </w:t>
      </w:r>
      <w:r w:rsidRPr="00624C40">
        <w:t>Castro</w:t>
      </w:r>
      <w:r>
        <w:t>,</w:t>
      </w:r>
      <w:r w:rsidRPr="00624C40">
        <w:t xml:space="preserve"> René A.</w:t>
      </w:r>
      <w:r>
        <w:t xml:space="preserve">; </w:t>
      </w:r>
      <w:r w:rsidRPr="00624C40">
        <w:t>Barbosa</w:t>
      </w:r>
      <w:r>
        <w:t>,</w:t>
      </w:r>
      <w:r w:rsidRPr="00624C40">
        <w:t xml:space="preserve"> Edwin</w:t>
      </w:r>
      <w:r>
        <w:t xml:space="preserve">; </w:t>
      </w:r>
      <w:r w:rsidRPr="00624C40">
        <w:t>Carvajal</w:t>
      </w:r>
      <w:r>
        <w:t>,</w:t>
      </w:r>
      <w:r w:rsidRPr="00624C40">
        <w:t xml:space="preserve"> Natalia; Londoño</w:t>
      </w:r>
      <w:r>
        <w:t>,</w:t>
      </w:r>
      <w:r w:rsidRPr="00624C40">
        <w:t xml:space="preserve"> Alfonso</w:t>
      </w:r>
      <w:r>
        <w:t xml:space="preserve">. </w:t>
      </w:r>
      <w:r w:rsidRPr="00624C40">
        <w:t xml:space="preserve"> </w:t>
      </w:r>
      <w:r>
        <w:t xml:space="preserve">Evaluación de riesgo en humanos por plaguicidas en tomate cultivado con sistemas tradicional y BPA (buenas prácticas agrícolas). </w:t>
      </w:r>
      <w:r w:rsidRPr="007622CA">
        <w:t>Revista de Ciencias</w:t>
      </w:r>
      <w:r>
        <w:t xml:space="preserve">. </w:t>
      </w:r>
      <w:r w:rsidRPr="007622CA">
        <w:rPr>
          <w:b/>
        </w:rPr>
        <w:t>2011</w:t>
      </w:r>
      <w:r>
        <w:t xml:space="preserve">, 15. pp. 153 – 166. </w:t>
      </w:r>
      <w:r w:rsidRPr="00624C40">
        <w:t>ISSN 0121-1935 (Versión Impresa), ISSN 2248-4000</w:t>
      </w:r>
      <w:r>
        <w:t xml:space="preserve"> </w:t>
      </w:r>
      <w:r w:rsidRPr="00624C40">
        <w:t>(Versión Digital)</w:t>
      </w:r>
      <w:r>
        <w:t>.</w:t>
      </w:r>
      <w:bookmarkEnd w:id="28"/>
      <w:r>
        <w:t xml:space="preserve">  </w:t>
      </w:r>
      <w:r w:rsidRPr="00624C40">
        <w:t xml:space="preserve"> </w:t>
      </w:r>
    </w:p>
    <w:p w14:paraId="6ACA8EBB" w14:textId="77777777" w:rsidR="008454CB" w:rsidRDefault="008454CB" w:rsidP="00A8798B">
      <w:pPr>
        <w:pStyle w:val="ListParagraph"/>
        <w:autoSpaceDE w:val="0"/>
        <w:autoSpaceDN w:val="0"/>
        <w:adjustRightInd w:val="0"/>
        <w:spacing w:line="360" w:lineRule="auto"/>
        <w:ind w:left="360"/>
        <w:jc w:val="center"/>
      </w:pPr>
      <w:r w:rsidRPr="00817697">
        <w:rPr>
          <w:szCs w:val="24"/>
        </w:rPr>
        <w:t xml:space="preserve">Disponible en: </w:t>
      </w:r>
      <w:hyperlink r:id="rId19" w:history="1">
        <w:r w:rsidRPr="007622CA">
          <w:rPr>
            <w:rStyle w:val="Hyperlink"/>
          </w:rPr>
          <w:t>http://revistaciencias.univalle.edu.co/volumenes/vol_15/MPaez.pdf</w:t>
        </w:r>
      </w:hyperlink>
      <w:r>
        <w:t xml:space="preserve">. </w:t>
      </w:r>
    </w:p>
    <w:p w14:paraId="20200831" w14:textId="0526532B" w:rsidR="003956EC" w:rsidRPr="004432D1" w:rsidRDefault="003956EC" w:rsidP="003956EC">
      <w:pPr>
        <w:pStyle w:val="ListParagraph"/>
        <w:numPr>
          <w:ilvl w:val="0"/>
          <w:numId w:val="47"/>
        </w:numPr>
        <w:autoSpaceDE w:val="0"/>
        <w:autoSpaceDN w:val="0"/>
        <w:adjustRightInd w:val="0"/>
        <w:spacing w:before="0" w:line="360" w:lineRule="auto"/>
        <w:jc w:val="both"/>
        <w:rPr>
          <w:szCs w:val="24"/>
        </w:rPr>
      </w:pPr>
      <w:bookmarkStart w:id="29" w:name="_Ref449095542"/>
      <w:r w:rsidRPr="004432D1">
        <w:rPr>
          <w:szCs w:val="24"/>
        </w:rPr>
        <w:t xml:space="preserve">Varona Uribe, Marcela; Castro, René A.; Páez, Martha I.; Carvajal, Natalia, Barbosa, Edwin; León, Lina María y Díaz, Sonia M. Impacto en la salud y el medio ambiente por exposición a plaguicidas e implementación de buenas prácticas agrícolas en el cultivo de tomate, Colombia, 2011. Rev Chil Salud Pública. 16(2). </w:t>
      </w:r>
      <w:r w:rsidRPr="004432D1">
        <w:rPr>
          <w:b/>
          <w:szCs w:val="24"/>
        </w:rPr>
        <w:t>2012</w:t>
      </w:r>
      <w:r w:rsidRPr="004432D1">
        <w:rPr>
          <w:szCs w:val="24"/>
        </w:rPr>
        <w:t>. pp. 96 -106</w:t>
      </w:r>
      <w:bookmarkEnd w:id="29"/>
      <w:r>
        <w:rPr>
          <w:szCs w:val="24"/>
        </w:rPr>
        <w:t xml:space="preserve">. </w:t>
      </w:r>
    </w:p>
    <w:p w14:paraId="6B3B43D2" w14:textId="7FE6DBFE" w:rsidR="00240CDF" w:rsidRPr="00C504BE" w:rsidRDefault="00240CDF" w:rsidP="00A8798B">
      <w:pPr>
        <w:pStyle w:val="ListParagraph"/>
        <w:numPr>
          <w:ilvl w:val="0"/>
          <w:numId w:val="47"/>
        </w:numPr>
        <w:autoSpaceDE w:val="0"/>
        <w:autoSpaceDN w:val="0"/>
        <w:adjustRightInd w:val="0"/>
        <w:spacing w:before="0" w:line="360" w:lineRule="auto"/>
        <w:jc w:val="both"/>
        <w:rPr>
          <w:szCs w:val="24"/>
        </w:rPr>
      </w:pPr>
      <w:bookmarkStart w:id="30" w:name="_Ref449095637"/>
      <w:r w:rsidRPr="00674AFA">
        <w:rPr>
          <w:szCs w:val="24"/>
        </w:rPr>
        <w:t xml:space="preserve">Berrada H., Fernández. M., Ruiz. M. J., Moltó. </w:t>
      </w:r>
      <w:r w:rsidRPr="00674AFA">
        <w:rPr>
          <w:szCs w:val="24"/>
          <w:lang w:val="en-US"/>
        </w:rPr>
        <w:t xml:space="preserve">J., Mañes. J., &amp; Font. G. Surveillance of pesticide residues in fruits from Valencia during twenty months (2004/05). Food Control. </w:t>
      </w:r>
      <w:r w:rsidRPr="00674AFA">
        <w:rPr>
          <w:b/>
          <w:szCs w:val="24"/>
          <w:lang w:val="en-US"/>
        </w:rPr>
        <w:t>2010</w:t>
      </w:r>
      <w:r w:rsidRPr="00674AFA">
        <w:rPr>
          <w:szCs w:val="24"/>
          <w:lang w:val="en-US"/>
        </w:rPr>
        <w:t xml:space="preserve">, 21(1). pp. 36 – 44. </w:t>
      </w:r>
      <w:r w:rsidRPr="00674AFA">
        <w:rPr>
          <w:lang w:val="en-US"/>
        </w:rPr>
        <w:t>Doi: 10.1016/j.foodcont.2009.03.011.</w:t>
      </w:r>
      <w:bookmarkEnd w:id="30"/>
    </w:p>
    <w:p w14:paraId="4EE79F80" w14:textId="689D7D71" w:rsidR="008454CB" w:rsidRPr="007F5672"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31" w:name="_Ref448492074"/>
      <w:r w:rsidRPr="009D0064">
        <w:rPr>
          <w:szCs w:val="24"/>
          <w:lang w:val="en-US"/>
        </w:rPr>
        <w:t xml:space="preserve">SANCO/12571/2013. Guidance document on analytical quality control and validation procedures for pesticide residues analysis in food and feed. European commission health &amp; consumer protection directorate-general. Implemented by 01/01/2014. </w:t>
      </w:r>
      <w:r w:rsidRPr="007F5672">
        <w:rPr>
          <w:szCs w:val="24"/>
          <w:lang w:val="en-US"/>
        </w:rPr>
        <w:t xml:space="preserve">Disponible en: </w:t>
      </w:r>
      <w:hyperlink r:id="rId20" w:history="1">
        <w:r w:rsidRPr="007F5672">
          <w:rPr>
            <w:rStyle w:val="Hyperlink"/>
            <w:szCs w:val="24"/>
            <w:lang w:val="en-US"/>
          </w:rPr>
          <w:t>http://ec.europa.eu/food/plant/pesticides/guidance_documents/docs/qualcontrol_en.pdf</w:t>
        </w:r>
      </w:hyperlink>
      <w:bookmarkEnd w:id="31"/>
      <w:r w:rsidRPr="007F5672">
        <w:rPr>
          <w:szCs w:val="24"/>
          <w:lang w:val="en-US"/>
        </w:rPr>
        <w:t xml:space="preserve"> </w:t>
      </w:r>
    </w:p>
    <w:p w14:paraId="4DF1C5D8" w14:textId="51FCB9AE" w:rsidR="008454CB" w:rsidRPr="0022775C" w:rsidRDefault="008454CB" w:rsidP="00A8798B">
      <w:pPr>
        <w:pStyle w:val="ListParagraph"/>
        <w:numPr>
          <w:ilvl w:val="0"/>
          <w:numId w:val="47"/>
        </w:numPr>
        <w:autoSpaceDE w:val="0"/>
        <w:autoSpaceDN w:val="0"/>
        <w:adjustRightInd w:val="0"/>
        <w:spacing w:before="0" w:line="360" w:lineRule="auto"/>
        <w:jc w:val="both"/>
        <w:rPr>
          <w:szCs w:val="24"/>
        </w:rPr>
      </w:pPr>
      <w:bookmarkStart w:id="32" w:name="_Ref448492089"/>
      <w:r w:rsidRPr="0022775C">
        <w:rPr>
          <w:szCs w:val="24"/>
        </w:rPr>
        <w:lastRenderedPageBreak/>
        <w:t xml:space="preserve">AEN/CTN. Determinación de residuos de plaguicidas utilizando GC–MS y/o LC–MS/MS seguido de extracción/división de acetonitrilo y método de purificación dispersiva SPE-QuEChERS (Vol. </w:t>
      </w:r>
      <w:r w:rsidRPr="0022775C">
        <w:rPr>
          <w:szCs w:val="24"/>
          <w:lang w:val="en-US"/>
        </w:rPr>
        <w:t xml:space="preserve">UNE-EN 15662). Madrid: CEN. </w:t>
      </w:r>
      <w:r w:rsidRPr="0022775C">
        <w:rPr>
          <w:b/>
          <w:szCs w:val="24"/>
          <w:lang w:val="en-US"/>
        </w:rPr>
        <w:t>2008</w:t>
      </w:r>
      <w:r w:rsidRPr="0022775C">
        <w:rPr>
          <w:szCs w:val="24"/>
          <w:lang w:val="en-US"/>
        </w:rPr>
        <w:t>. p. 87.</w:t>
      </w:r>
      <w:bookmarkEnd w:id="32"/>
    </w:p>
    <w:p w14:paraId="5D31AC56" w14:textId="62CB2E60" w:rsidR="008454CB" w:rsidRDefault="008454CB" w:rsidP="00A8798B">
      <w:pPr>
        <w:pStyle w:val="ListParagraph"/>
        <w:numPr>
          <w:ilvl w:val="0"/>
          <w:numId w:val="47"/>
        </w:numPr>
        <w:autoSpaceDE w:val="0"/>
        <w:autoSpaceDN w:val="0"/>
        <w:adjustRightInd w:val="0"/>
        <w:spacing w:before="0" w:line="360" w:lineRule="auto"/>
        <w:jc w:val="both"/>
        <w:rPr>
          <w:szCs w:val="24"/>
        </w:rPr>
      </w:pPr>
      <w:bookmarkStart w:id="33" w:name="_Ref448492100"/>
      <w:r w:rsidRPr="00BD6649">
        <w:rPr>
          <w:szCs w:val="24"/>
        </w:rPr>
        <w:t xml:space="preserve">a) Codex Alimentarius. Norma del Códex para el tomate (CODEX STAN 293-2007). </w:t>
      </w:r>
      <w:r w:rsidRPr="0022775C">
        <w:rPr>
          <w:b/>
          <w:szCs w:val="24"/>
        </w:rPr>
        <w:t>2007</w:t>
      </w:r>
      <w:r w:rsidRPr="00BD6649">
        <w:rPr>
          <w:szCs w:val="24"/>
        </w:rPr>
        <w:t xml:space="preserve">. b) Codex Alimentarius. Métodos de muestreo recomendados para la determinación de residuos de plaguicidas a efectos del cumplimiento de los LMR. CAC/GL. </w:t>
      </w:r>
      <w:r w:rsidRPr="0022775C">
        <w:rPr>
          <w:b/>
          <w:szCs w:val="24"/>
        </w:rPr>
        <w:t>1999</w:t>
      </w:r>
      <w:r w:rsidRPr="00BD6649">
        <w:rPr>
          <w:szCs w:val="24"/>
        </w:rPr>
        <w:t xml:space="preserve">. Enmienda 2010. Disponible en: </w:t>
      </w:r>
      <w:hyperlink r:id="rId21" w:history="1">
        <w:r w:rsidRPr="00BD6649">
          <w:rPr>
            <w:rStyle w:val="Hyperlink"/>
            <w:szCs w:val="24"/>
          </w:rPr>
          <w:t>http://www.fao.org/fao-who-codexalimentarius/standards/list-of-standards/en/</w:t>
        </w:r>
      </w:hyperlink>
      <w:bookmarkEnd w:id="33"/>
      <w:r w:rsidRPr="00BD6649">
        <w:rPr>
          <w:szCs w:val="24"/>
        </w:rPr>
        <w:t xml:space="preserve"> </w:t>
      </w:r>
    </w:p>
    <w:p w14:paraId="723163C3" w14:textId="0CEBA780"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34" w:name="_Ref448492107"/>
      <w:r w:rsidRPr="00E404A8">
        <w:t xml:space="preserve">Ahumada, D. &amp; Zamudio, A. Análisis de residuos de plaguicidas en tomate mediante el uso de QuEChERS y cromatografía líquida ultrarrápida acoplada a espectrometría de masas. </w:t>
      </w:r>
      <w:r w:rsidRPr="005A003B">
        <w:rPr>
          <w:lang w:val="en-US"/>
        </w:rPr>
        <w:t xml:space="preserve">Rev. Colomb. Quím. 40(2). </w:t>
      </w:r>
      <w:r w:rsidRPr="005A003B">
        <w:rPr>
          <w:b/>
          <w:lang w:val="en-US"/>
        </w:rPr>
        <w:t>2011</w:t>
      </w:r>
      <w:r w:rsidRPr="005A003B">
        <w:rPr>
          <w:lang w:val="en-US"/>
        </w:rPr>
        <w:t>. pp. 227-246.</w:t>
      </w:r>
      <w:r w:rsidR="002A1D2E" w:rsidRPr="005A003B">
        <w:rPr>
          <w:lang w:val="en-US"/>
        </w:rPr>
        <w:t xml:space="preserve"> Doi: 10.15446/rev.colomb.quim.v43n3.53613</w:t>
      </w:r>
      <w:bookmarkEnd w:id="34"/>
      <w:r w:rsidR="005A003B" w:rsidRPr="005A003B">
        <w:rPr>
          <w:lang w:val="en-US"/>
        </w:rPr>
        <w:t>.</w:t>
      </w:r>
      <w:r w:rsidR="002A1D2E" w:rsidRPr="005A003B">
        <w:rPr>
          <w:lang w:val="en-US"/>
        </w:rPr>
        <w:t xml:space="preserve"> </w:t>
      </w:r>
    </w:p>
    <w:p w14:paraId="68926F18" w14:textId="77777777" w:rsidR="005A003B" w:rsidRPr="00B71595" w:rsidRDefault="005A003B" w:rsidP="005A003B">
      <w:pPr>
        <w:pStyle w:val="ListParagraph"/>
        <w:numPr>
          <w:ilvl w:val="0"/>
          <w:numId w:val="47"/>
        </w:numPr>
        <w:autoSpaceDE w:val="0"/>
        <w:autoSpaceDN w:val="0"/>
        <w:adjustRightInd w:val="0"/>
        <w:spacing w:before="0" w:line="360" w:lineRule="auto"/>
        <w:jc w:val="both"/>
        <w:rPr>
          <w:szCs w:val="24"/>
        </w:rPr>
      </w:pPr>
      <w:bookmarkStart w:id="35" w:name="_Ref449110630"/>
      <w:r w:rsidRPr="00B71595">
        <w:rPr>
          <w:szCs w:val="24"/>
        </w:rPr>
        <w:t xml:space="preserve">Reiler, Emilie; Jørs, Erik; Bælum, Jesper; Huici, Omar; Alvarez Caero, Maria M. and Cedergreen, Nina. </w:t>
      </w:r>
      <w:r w:rsidRPr="005A003B">
        <w:rPr>
          <w:szCs w:val="24"/>
          <w:lang w:val="en-US"/>
        </w:rPr>
        <w:t xml:space="preserve">The influence of tomato processing on residues of organochlorine and organophosphate insecticides and their associated dietary risk. </w:t>
      </w:r>
      <w:r w:rsidRPr="00B71595">
        <w:rPr>
          <w:szCs w:val="24"/>
        </w:rPr>
        <w:t>Science of the Total Environment 527–528 (</w:t>
      </w:r>
      <w:r w:rsidRPr="00B922B8">
        <w:rPr>
          <w:b/>
          <w:szCs w:val="24"/>
        </w:rPr>
        <w:t>2015</w:t>
      </w:r>
      <w:r w:rsidRPr="00B71595">
        <w:rPr>
          <w:szCs w:val="24"/>
        </w:rPr>
        <w:t>) 262–269. Doi.: 10.1016/j.scitotenv.2015.04.081</w:t>
      </w:r>
      <w:bookmarkEnd w:id="35"/>
      <w:r w:rsidRPr="00B71595">
        <w:rPr>
          <w:szCs w:val="24"/>
        </w:rPr>
        <w:t xml:space="preserve"> </w:t>
      </w:r>
    </w:p>
    <w:p w14:paraId="39236E78" w14:textId="189A872F" w:rsidR="008454CB"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36" w:name="_Ref448668482"/>
      <w:r w:rsidRPr="002F251F">
        <w:rPr>
          <w:szCs w:val="24"/>
          <w:lang w:val="en-US"/>
        </w:rPr>
        <w:t xml:space="preserve">Sharif, Z., Bin, Y., Abdul, N., &amp; Cheow, C. Determination of organochlorine and pyrethroid pesticides in fruit and vegetables using solid phase extraction clean-up cartridges. J. Chromatography A. 1127. </w:t>
      </w:r>
      <w:r w:rsidRPr="009B15DA">
        <w:rPr>
          <w:b/>
          <w:szCs w:val="24"/>
          <w:lang w:val="en-US"/>
        </w:rPr>
        <w:t>2006</w:t>
      </w:r>
      <w:r w:rsidRPr="002F251F">
        <w:rPr>
          <w:szCs w:val="24"/>
          <w:lang w:val="en-US"/>
        </w:rPr>
        <w:t>. pp. 254–261.</w:t>
      </w:r>
      <w:r w:rsidR="000D4A56">
        <w:rPr>
          <w:szCs w:val="24"/>
          <w:lang w:val="en-US"/>
        </w:rPr>
        <w:t xml:space="preserve"> </w:t>
      </w:r>
      <w:r w:rsidR="000D4A56" w:rsidRPr="00E44640">
        <w:rPr>
          <w:lang w:val="en-US"/>
        </w:rPr>
        <w:t>doi:10.1016/j.chroma.2006.06.007</w:t>
      </w:r>
      <w:bookmarkEnd w:id="36"/>
      <w:r w:rsidR="000D4A56" w:rsidRPr="00E44640">
        <w:rPr>
          <w:lang w:val="en-US"/>
        </w:rPr>
        <w:t xml:space="preserve"> </w:t>
      </w:r>
    </w:p>
    <w:p w14:paraId="1E91C309" w14:textId="7E51309D" w:rsidR="008454CB"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37" w:name="_Ref448668513"/>
      <w:r w:rsidRPr="006702E3">
        <w:rPr>
          <w:szCs w:val="24"/>
          <w:lang w:val="en-US"/>
        </w:rPr>
        <w:t xml:space="preserve">Ramirez, A., Gallo, A., Hoyos, D. and Peñuela, G. QuEChERS GC–MS validation and monitoring of pesticide residues in different foods in the tomato classification group. Food Chemistry. </w:t>
      </w:r>
      <w:r w:rsidRPr="006702E3">
        <w:rPr>
          <w:b/>
          <w:szCs w:val="24"/>
          <w:lang w:val="en-US"/>
        </w:rPr>
        <w:t>2014</w:t>
      </w:r>
      <w:r w:rsidRPr="006702E3">
        <w:rPr>
          <w:szCs w:val="24"/>
          <w:lang w:val="en-US"/>
        </w:rPr>
        <w:t>. 158. pp. 153–161. Doi:10.1016/j.foodchem.2014.02.121</w:t>
      </w:r>
      <w:r>
        <w:rPr>
          <w:szCs w:val="24"/>
          <w:lang w:val="en-US"/>
        </w:rPr>
        <w:t>.</w:t>
      </w:r>
      <w:bookmarkEnd w:id="37"/>
      <w:r>
        <w:rPr>
          <w:szCs w:val="24"/>
          <w:lang w:val="en-US"/>
        </w:rPr>
        <w:t xml:space="preserve"> </w:t>
      </w:r>
      <w:r w:rsidRPr="006702E3">
        <w:rPr>
          <w:szCs w:val="24"/>
          <w:lang w:val="en-US"/>
        </w:rPr>
        <w:t xml:space="preserve"> </w:t>
      </w:r>
    </w:p>
    <w:p w14:paraId="213B13A1" w14:textId="7CF194E0" w:rsidR="008454CB" w:rsidRPr="00E44640"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38" w:name="_Ref448668534"/>
      <w:r w:rsidRPr="00744B00">
        <w:rPr>
          <w:szCs w:val="24"/>
          <w:lang w:val="en-US"/>
        </w:rPr>
        <w:t xml:space="preserve">Anastassiades, M., &amp; Lehotay, S. J. Fast and easy multiresidue method employing acetonitrile extraction/partitioning and ‘‘dispersive solid-phase extraction’’ for the determination of pesticide residues in produce. </w:t>
      </w:r>
      <w:r w:rsidRPr="00744B00">
        <w:rPr>
          <w:i/>
          <w:szCs w:val="24"/>
          <w:lang w:val="en-US"/>
        </w:rPr>
        <w:t>Journal of AOAC International</w:t>
      </w:r>
      <w:r w:rsidRPr="00744B00">
        <w:rPr>
          <w:szCs w:val="24"/>
          <w:lang w:val="en-US"/>
        </w:rPr>
        <w:t xml:space="preserve">. 86(2). </w:t>
      </w:r>
      <w:r w:rsidRPr="00744B00">
        <w:rPr>
          <w:b/>
          <w:szCs w:val="24"/>
          <w:lang w:val="en-US"/>
        </w:rPr>
        <w:t>2003</w:t>
      </w:r>
      <w:r w:rsidRPr="00744B00">
        <w:rPr>
          <w:szCs w:val="24"/>
          <w:lang w:val="en-US"/>
        </w:rPr>
        <w:t>. pp. 412–431.</w:t>
      </w:r>
      <w:r w:rsidR="000D4A56">
        <w:rPr>
          <w:szCs w:val="24"/>
          <w:lang w:val="en-US"/>
        </w:rPr>
        <w:t xml:space="preserve"> </w:t>
      </w:r>
      <w:r w:rsidR="000D4A56" w:rsidRPr="00E44640">
        <w:rPr>
          <w:szCs w:val="24"/>
          <w:lang w:val="en-US"/>
        </w:rPr>
        <w:t>ISSN: 1944-7922 (Online).</w:t>
      </w:r>
      <w:bookmarkEnd w:id="38"/>
      <w:r w:rsidR="000D4A56" w:rsidRPr="00E44640">
        <w:rPr>
          <w:szCs w:val="24"/>
          <w:lang w:val="en-US"/>
        </w:rPr>
        <w:t xml:space="preserve"> </w:t>
      </w:r>
    </w:p>
    <w:p w14:paraId="5064665E" w14:textId="63CBF9F4" w:rsidR="008454CB" w:rsidRDefault="008454CB" w:rsidP="00A8798B">
      <w:pPr>
        <w:pStyle w:val="ListParagraph"/>
        <w:numPr>
          <w:ilvl w:val="0"/>
          <w:numId w:val="47"/>
        </w:numPr>
        <w:autoSpaceDE w:val="0"/>
        <w:autoSpaceDN w:val="0"/>
        <w:adjustRightInd w:val="0"/>
        <w:spacing w:before="0" w:line="360" w:lineRule="auto"/>
        <w:jc w:val="both"/>
        <w:rPr>
          <w:szCs w:val="24"/>
          <w:lang w:val="en-US"/>
        </w:rPr>
      </w:pPr>
      <w:bookmarkStart w:id="39" w:name="_Ref448668548"/>
      <w:r w:rsidRPr="00194382">
        <w:rPr>
          <w:szCs w:val="24"/>
          <w:lang w:val="en-US"/>
        </w:rPr>
        <w:t xml:space="preserve">AOAC. Pesticide residues in foods by acetonitrile extraction and partitioning with magnesium sulfate. </w:t>
      </w:r>
      <w:r w:rsidRPr="00194382">
        <w:rPr>
          <w:i/>
          <w:szCs w:val="24"/>
          <w:lang w:val="en-US"/>
        </w:rPr>
        <w:t>AOAC Official Method</w:t>
      </w:r>
      <w:r w:rsidRPr="00194382">
        <w:rPr>
          <w:szCs w:val="24"/>
          <w:lang w:val="en-US"/>
        </w:rPr>
        <w:t xml:space="preserve"> 2007.01. </w:t>
      </w:r>
      <w:r w:rsidRPr="00194382">
        <w:rPr>
          <w:b/>
          <w:szCs w:val="24"/>
          <w:lang w:val="en-US"/>
        </w:rPr>
        <w:t>2007</w:t>
      </w:r>
      <w:r w:rsidRPr="00194382">
        <w:rPr>
          <w:szCs w:val="24"/>
          <w:lang w:val="en-US"/>
        </w:rPr>
        <w:t xml:space="preserve">. p. 9. </w:t>
      </w:r>
      <w:r w:rsidR="00E91577" w:rsidRPr="00E91577">
        <w:rPr>
          <w:szCs w:val="24"/>
          <w:lang w:val="en-US"/>
        </w:rPr>
        <w:t>Doi: 10.5897/JECE11.072</w:t>
      </w:r>
      <w:bookmarkEnd w:id="39"/>
    </w:p>
    <w:p w14:paraId="4C5B1BCA" w14:textId="62E4E7D0"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40" w:name="_Ref448668656"/>
      <w:r w:rsidRPr="00471845">
        <w:rPr>
          <w:lang w:val="en-US"/>
        </w:rPr>
        <w:lastRenderedPageBreak/>
        <w:t xml:space="preserve">Yan-Bo, L., Xue, L., Xing-Yi, J., Bao-Dong, C., Feng-Peng, Z., Hong-Fei, Z., Zai-Gen, C., Yong-Qiang, P. &amp; Yu-Qi, F. Magnetic graphene as modified quick, easy, cheap, effective, ruggedand safe adsorbent for the determination of organochlorine pesticide residues in tobacco. J. Chromatography A. 1406. </w:t>
      </w:r>
      <w:r w:rsidRPr="009B15DA">
        <w:rPr>
          <w:b/>
          <w:lang w:val="en-US"/>
        </w:rPr>
        <w:t>2015</w:t>
      </w:r>
      <w:r w:rsidRPr="00471845">
        <w:rPr>
          <w:lang w:val="en-US"/>
        </w:rPr>
        <w:t>. pp. 1-9.</w:t>
      </w:r>
      <w:r w:rsidR="00E91577">
        <w:rPr>
          <w:lang w:val="en-US"/>
        </w:rPr>
        <w:t xml:space="preserve"> </w:t>
      </w:r>
      <w:r w:rsidR="00E91577" w:rsidRPr="00E91577">
        <w:rPr>
          <w:lang w:val="en-US"/>
        </w:rPr>
        <w:t>Doi: 10.1016/j.chroma.2015.05.066</w:t>
      </w:r>
      <w:bookmarkEnd w:id="40"/>
    </w:p>
    <w:p w14:paraId="39FF2755" w14:textId="46EF8AB3" w:rsidR="008454CB" w:rsidRPr="008A2CFA" w:rsidRDefault="008454CB" w:rsidP="00A8798B">
      <w:pPr>
        <w:pStyle w:val="ListParagraph"/>
        <w:numPr>
          <w:ilvl w:val="0"/>
          <w:numId w:val="47"/>
        </w:numPr>
        <w:autoSpaceDE w:val="0"/>
        <w:autoSpaceDN w:val="0"/>
        <w:adjustRightInd w:val="0"/>
        <w:spacing w:before="0" w:line="360" w:lineRule="auto"/>
        <w:jc w:val="both"/>
      </w:pPr>
      <w:bookmarkStart w:id="41" w:name="_Ref448668717"/>
      <w:r w:rsidRPr="006B008B">
        <w:t xml:space="preserve">Guerrero, J. A. Estudio de residuos de plaguicidas en frutas y hortalizas en áreas específicas de Colombia. </w:t>
      </w:r>
      <w:r w:rsidRPr="006B008B">
        <w:rPr>
          <w:lang w:val="en-US"/>
        </w:rPr>
        <w:t xml:space="preserve">Pesticide residue studies in fruits and vegetables from specific areas of Colombia. </w:t>
      </w:r>
      <w:r w:rsidRPr="008A2CFA">
        <w:t xml:space="preserve">Agronomía Colombiana. 21 (3). </w:t>
      </w:r>
      <w:r w:rsidRPr="008A2CFA">
        <w:rPr>
          <w:b/>
        </w:rPr>
        <w:t>2003</w:t>
      </w:r>
      <w:r w:rsidRPr="008A2CFA">
        <w:t>. pp. 198-209.</w:t>
      </w:r>
      <w:r w:rsidR="008A2CFA" w:rsidRPr="008A2CFA">
        <w:t xml:space="preserve"> ISSN: 0120-9965 Disponible en: </w:t>
      </w:r>
      <w:hyperlink r:id="rId22" w:history="1">
        <w:r w:rsidR="008A2CFA" w:rsidRPr="008A2CFA">
          <w:rPr>
            <w:rStyle w:val="Hyperlink"/>
          </w:rPr>
          <w:t>http://www.redalyc.org/pdf/1803/180317974009.pdf</w:t>
        </w:r>
      </w:hyperlink>
      <w:bookmarkEnd w:id="41"/>
      <w:r w:rsidR="008A2CFA" w:rsidRPr="008A2CFA">
        <w:t xml:space="preserve"> </w:t>
      </w:r>
    </w:p>
    <w:p w14:paraId="3E57A9DE" w14:textId="38A8130D"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42" w:name="_Ref448668767"/>
      <w:r w:rsidRPr="00D60B41">
        <w:rPr>
          <w:lang w:val="en-US"/>
        </w:rPr>
        <w:t xml:space="preserve">Kofi, C., Buah-Kwofie, A., Denutsui, D., Asomaning, J. &amp; Osei, A. Monitoring of pesticide residues in fruits and vegetables and related health risk assessment in Kumasi metropolis, Ghana. Research Journal of Environmental and Earth Sciences. 3(6). </w:t>
      </w:r>
      <w:r w:rsidRPr="009B15DA">
        <w:rPr>
          <w:b/>
          <w:lang w:val="en-US"/>
        </w:rPr>
        <w:t>2011</w:t>
      </w:r>
      <w:r w:rsidRPr="00D60B41">
        <w:rPr>
          <w:lang w:val="en-US"/>
        </w:rPr>
        <w:t>. pp. 761-771.</w:t>
      </w:r>
      <w:r>
        <w:rPr>
          <w:lang w:val="en-US"/>
        </w:rPr>
        <w:t xml:space="preserve">  </w:t>
      </w:r>
      <w:r w:rsidR="008A2CFA" w:rsidRPr="008A2CFA">
        <w:rPr>
          <w:lang w:val="en-US"/>
        </w:rPr>
        <w:t>ISSN: 2041-0492.</w:t>
      </w:r>
      <w:bookmarkEnd w:id="42"/>
      <w:r w:rsidR="008A2CFA" w:rsidRPr="008A2CFA">
        <w:rPr>
          <w:lang w:val="en-US"/>
        </w:rPr>
        <w:t xml:space="preserve"> </w:t>
      </w:r>
    </w:p>
    <w:p w14:paraId="121304EF" w14:textId="4B419CD4"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43" w:name="_Ref448668776"/>
      <w:r w:rsidRPr="00710C23">
        <w:rPr>
          <w:lang w:val="en-US"/>
        </w:rPr>
        <w:t xml:space="preserve">Bedendo, G. &amp; Carasek, E. Simultaneous liquid–liquid microextraction and polypropylene microporous membrane solid-phase extraction of organochlorine pesticides in water, tomato and strawberry samples. J. Chromatography A. 1217. </w:t>
      </w:r>
      <w:r w:rsidRPr="009B15DA">
        <w:rPr>
          <w:b/>
          <w:lang w:val="en-US"/>
        </w:rPr>
        <w:t>2010</w:t>
      </w:r>
      <w:r w:rsidRPr="00710C23">
        <w:rPr>
          <w:lang w:val="en-US"/>
        </w:rPr>
        <w:t xml:space="preserve">. pp. 7–13.  </w:t>
      </w:r>
      <w:r w:rsidR="00B13C90" w:rsidRPr="00B13C90">
        <w:rPr>
          <w:lang w:val="en-US"/>
        </w:rPr>
        <w:t>Doi:10.1016/j.chroma.2009.11.017</w:t>
      </w:r>
      <w:bookmarkEnd w:id="43"/>
      <w:r w:rsidR="00B13C90">
        <w:rPr>
          <w:lang w:val="en-US"/>
        </w:rPr>
        <w:t xml:space="preserve"> </w:t>
      </w:r>
    </w:p>
    <w:p w14:paraId="67C4E189" w14:textId="216BBBC9"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44" w:name="_Ref448668781"/>
      <w:r w:rsidRPr="00927CFA">
        <w:rPr>
          <w:lang w:val="en-US"/>
        </w:rPr>
        <w:t xml:space="preserve">Lesueur, C., Knittl, P., Gartner, M., Mentler, A. &amp; Fuerhacker, M. Analysis of 140 pesticides from conventional farming foodstuff samples after extraction with the modified QuECheRS method. Food Control. 19. </w:t>
      </w:r>
      <w:r w:rsidRPr="009B15DA">
        <w:rPr>
          <w:b/>
          <w:lang w:val="en-US"/>
        </w:rPr>
        <w:t>2008</w:t>
      </w:r>
      <w:r w:rsidRPr="00927CFA">
        <w:rPr>
          <w:lang w:val="en-US"/>
        </w:rPr>
        <w:t>. pp. 906–914.</w:t>
      </w:r>
      <w:r w:rsidR="0068365A">
        <w:rPr>
          <w:lang w:val="en-US"/>
        </w:rPr>
        <w:t xml:space="preserve"> </w:t>
      </w:r>
      <w:r w:rsidR="0068365A" w:rsidRPr="0068365A">
        <w:rPr>
          <w:lang w:val="en-US"/>
        </w:rPr>
        <w:t>Doi:10.1016/j.foodcont.2007.09.002</w:t>
      </w:r>
      <w:bookmarkEnd w:id="44"/>
    </w:p>
    <w:p w14:paraId="22D6D93C" w14:textId="3D0AE227" w:rsidR="008454CB" w:rsidRDefault="008454CB" w:rsidP="00A8798B">
      <w:pPr>
        <w:pStyle w:val="ListParagraph"/>
        <w:numPr>
          <w:ilvl w:val="0"/>
          <w:numId w:val="47"/>
        </w:numPr>
        <w:autoSpaceDE w:val="0"/>
        <w:autoSpaceDN w:val="0"/>
        <w:adjustRightInd w:val="0"/>
        <w:spacing w:before="0" w:line="360" w:lineRule="auto"/>
        <w:jc w:val="both"/>
      </w:pPr>
      <w:bookmarkStart w:id="45" w:name="_Ref448668785"/>
      <w:r w:rsidRPr="00F00C33">
        <w:t>Moreno, M. &amp; Guerrero, J.A. Validación de una metodología multiresiduo para la determinación de residuos de plaguicidas en repollo (Brassica oleracea var: Capitata.) por cromatografía de gases. Revista Colombiana de Química</w:t>
      </w:r>
      <w:r w:rsidR="0068365A">
        <w:t xml:space="preserve">. </w:t>
      </w:r>
      <w:r w:rsidR="0068365A" w:rsidRPr="00F00C33">
        <w:t>31</w:t>
      </w:r>
      <w:r w:rsidRPr="00F00C33">
        <w:t xml:space="preserve">. </w:t>
      </w:r>
      <w:r w:rsidRPr="009B15DA">
        <w:rPr>
          <w:b/>
        </w:rPr>
        <w:t>2002</w:t>
      </w:r>
      <w:r w:rsidRPr="00F00C33">
        <w:t>. pp. 19-32.</w:t>
      </w:r>
      <w:r w:rsidR="0068365A">
        <w:t xml:space="preserve"> </w:t>
      </w:r>
      <w:r w:rsidR="0068365A" w:rsidRPr="0068365A">
        <w:t>doi</w:t>
      </w:r>
      <w:r w:rsidR="0068365A">
        <w:t xml:space="preserve">: 10.15446/rev.colomb.quim. Disponible en: </w:t>
      </w:r>
      <w:hyperlink r:id="rId23" w:history="1">
        <w:r w:rsidR="0068365A" w:rsidRPr="006C779A">
          <w:rPr>
            <w:rStyle w:val="Hyperlink"/>
          </w:rPr>
          <w:t>http://www.revistas.unal.edu.co/index.php/rcolquim/article/view/17152</w:t>
        </w:r>
      </w:hyperlink>
      <w:bookmarkEnd w:id="45"/>
      <w:r w:rsidR="0068365A">
        <w:t xml:space="preserve"> </w:t>
      </w:r>
    </w:p>
    <w:p w14:paraId="7E3AF861" w14:textId="77777777" w:rsidR="008B61A5" w:rsidRDefault="008B61A5" w:rsidP="00A8798B">
      <w:pPr>
        <w:pStyle w:val="ListParagraph"/>
        <w:numPr>
          <w:ilvl w:val="0"/>
          <w:numId w:val="47"/>
        </w:numPr>
        <w:autoSpaceDE w:val="0"/>
        <w:autoSpaceDN w:val="0"/>
        <w:adjustRightInd w:val="0"/>
        <w:spacing w:before="0" w:line="360" w:lineRule="auto"/>
        <w:jc w:val="both"/>
        <w:rPr>
          <w:lang w:val="en-US"/>
        </w:rPr>
      </w:pPr>
      <w:bookmarkStart w:id="46" w:name="_Ref448668874"/>
      <w:bookmarkStart w:id="47" w:name="_Ref448668845"/>
      <w:r w:rsidRPr="00E90DF1">
        <w:rPr>
          <w:lang w:val="en-US"/>
        </w:rPr>
        <w:t xml:space="preserve">Paz, M., Correia-Sá, L., Becker, H., Longhinotti, E., Domingues, V. &amp; Delerue-Matos, C. Validation of QuEChERS method for organochlorine pesticides analysis in tamarind (Tamarindus indica) products: peel, fruit and commercial pulp. Food Control. 54. </w:t>
      </w:r>
      <w:r w:rsidRPr="00B528FF">
        <w:rPr>
          <w:b/>
          <w:lang w:val="en-US"/>
        </w:rPr>
        <w:t>2015</w:t>
      </w:r>
      <w:r w:rsidRPr="00E90DF1">
        <w:rPr>
          <w:lang w:val="en-US"/>
        </w:rPr>
        <w:t>. pp. 374-382.</w:t>
      </w:r>
      <w:r>
        <w:rPr>
          <w:lang w:val="en-US"/>
        </w:rPr>
        <w:t xml:space="preserve"> </w:t>
      </w:r>
      <w:r w:rsidRPr="00F866AB">
        <w:rPr>
          <w:lang w:val="en-US"/>
        </w:rPr>
        <w:t>Doi: 10.1016/j.foodcont.2015.02.005</w:t>
      </w:r>
      <w:bookmarkEnd w:id="46"/>
      <w:r>
        <w:rPr>
          <w:lang w:val="en-US"/>
        </w:rPr>
        <w:t xml:space="preserve"> </w:t>
      </w:r>
    </w:p>
    <w:p w14:paraId="0D65979A" w14:textId="2FF28D90"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48" w:name="_Ref448699511"/>
      <w:r w:rsidRPr="00827A43">
        <w:rPr>
          <w:lang w:val="en-US"/>
        </w:rPr>
        <w:lastRenderedPageBreak/>
        <w:t>Columé, A.; Cárdenas, S.; Gallego, M. &amp; Valcárcel, M. Semiautomatic method for the screening and determination of 23 organochl</w:t>
      </w:r>
      <w:r w:rsidRPr="00E90DF1">
        <w:rPr>
          <w:lang w:val="en-US"/>
        </w:rPr>
        <w:t xml:space="preserve">orine pesticides in horticultural samples by gas chromatography with electron-capture detection. J. Chromatography A. 849. </w:t>
      </w:r>
      <w:r w:rsidRPr="00E90DF1">
        <w:rPr>
          <w:b/>
          <w:lang w:val="en-US"/>
        </w:rPr>
        <w:t>1999</w:t>
      </w:r>
      <w:r w:rsidRPr="00E90DF1">
        <w:rPr>
          <w:lang w:val="en-US"/>
        </w:rPr>
        <w:t>. pp. 235–243.</w:t>
      </w:r>
      <w:r w:rsidR="001761F5">
        <w:rPr>
          <w:lang w:val="en-US"/>
        </w:rPr>
        <w:t xml:space="preserve"> </w:t>
      </w:r>
      <w:r w:rsidR="001761F5" w:rsidRPr="001761F5">
        <w:rPr>
          <w:lang w:val="en-US"/>
        </w:rPr>
        <w:t>Doi:10.1016/S0021-9673(99)00542-7</w:t>
      </w:r>
      <w:bookmarkEnd w:id="47"/>
      <w:bookmarkEnd w:id="48"/>
      <w:r w:rsidR="00F866AB">
        <w:rPr>
          <w:lang w:val="en-US"/>
        </w:rPr>
        <w:t xml:space="preserve"> </w:t>
      </w:r>
    </w:p>
    <w:p w14:paraId="7AF2B1F3" w14:textId="32FEF13C" w:rsidR="00834295" w:rsidRPr="00834295" w:rsidRDefault="00834295" w:rsidP="00A8798B">
      <w:pPr>
        <w:pStyle w:val="ListParagraph"/>
        <w:numPr>
          <w:ilvl w:val="0"/>
          <w:numId w:val="47"/>
        </w:numPr>
        <w:autoSpaceDE w:val="0"/>
        <w:autoSpaceDN w:val="0"/>
        <w:adjustRightInd w:val="0"/>
        <w:spacing w:before="0" w:line="360" w:lineRule="auto"/>
        <w:jc w:val="both"/>
        <w:rPr>
          <w:lang w:val="en-US"/>
        </w:rPr>
      </w:pPr>
      <w:bookmarkStart w:id="49" w:name="_Ref448668903"/>
      <w:r w:rsidRPr="00834295">
        <w:rPr>
          <w:b/>
          <w:lang w:val="en-US"/>
        </w:rPr>
        <w:t>a</w:t>
      </w:r>
      <w:r>
        <w:rPr>
          <w:lang w:val="en-US"/>
        </w:rPr>
        <w:t xml:space="preserve">) </w:t>
      </w:r>
      <w:r w:rsidR="008454CB" w:rsidRPr="00AC56E7">
        <w:rPr>
          <w:lang w:val="en-US"/>
        </w:rPr>
        <w:t xml:space="preserve">SANCO. Method Validation and Quality Control Procedure for Pesticide Residues Analysis in Food and Feed. Document N SANCO/12495/2011. </w:t>
      </w:r>
      <w:r w:rsidR="008454CB" w:rsidRPr="00B528FF">
        <w:rPr>
          <w:b/>
          <w:lang w:val="en-US"/>
        </w:rPr>
        <w:t>2012</w:t>
      </w:r>
      <w:r w:rsidR="008454CB" w:rsidRPr="00AC56E7">
        <w:rPr>
          <w:lang w:val="en-US"/>
        </w:rPr>
        <w:t xml:space="preserve">. </w:t>
      </w:r>
      <w:r w:rsidR="008454CB" w:rsidRPr="00834295">
        <w:t>Issued 01.01.2012.</w:t>
      </w:r>
      <w:r w:rsidRPr="00834295">
        <w:t xml:space="preserve"> Disponible en:</w:t>
      </w:r>
      <w:bookmarkEnd w:id="49"/>
      <w:r w:rsidRPr="00834295">
        <w:t xml:space="preserve"> </w:t>
      </w:r>
    </w:p>
    <w:p w14:paraId="3C6510B0" w14:textId="3C67F8C8" w:rsidR="00834295" w:rsidRPr="005868A5" w:rsidRDefault="00834295" w:rsidP="00A8798B">
      <w:pPr>
        <w:pStyle w:val="ListParagraph"/>
        <w:autoSpaceDE w:val="0"/>
        <w:autoSpaceDN w:val="0"/>
        <w:adjustRightInd w:val="0"/>
        <w:spacing w:before="0" w:line="360" w:lineRule="auto"/>
        <w:ind w:left="360"/>
        <w:jc w:val="both"/>
      </w:pPr>
      <w:r w:rsidRPr="00834295">
        <w:t>http://www.eurl-pesticides.eu/library/docs/allcrl/AqcGuidance_Sanco_2011_12495.pdf</w:t>
      </w:r>
      <w:r w:rsidR="008454CB" w:rsidRPr="00834295">
        <w:t xml:space="preserve"> </w:t>
      </w:r>
      <w:r w:rsidRPr="00834295">
        <w:rPr>
          <w:b/>
        </w:rPr>
        <w:t>b</w:t>
      </w:r>
      <w:r w:rsidRPr="00834295">
        <w:t xml:space="preserve">) SANCO. </w:t>
      </w:r>
      <w:r w:rsidRPr="00834295">
        <w:rPr>
          <w:lang w:val="en-US"/>
        </w:rPr>
        <w:t xml:space="preserve">Guidance document on analytical quality control and validation procedures for pesticide residues analysis in food and feed, Document N SANCO/12571/2013. </w:t>
      </w:r>
      <w:r w:rsidRPr="00B922B8">
        <w:rPr>
          <w:b/>
          <w:lang w:val="en-US"/>
        </w:rPr>
        <w:t>2014</w:t>
      </w:r>
      <w:r w:rsidRPr="00834295">
        <w:rPr>
          <w:lang w:val="en-US"/>
        </w:rPr>
        <w:t xml:space="preserve">. Issued 01.01.2014. </w:t>
      </w:r>
      <w:r w:rsidRPr="005868A5">
        <w:t>Disponible en:</w:t>
      </w:r>
    </w:p>
    <w:p w14:paraId="5A5776C0" w14:textId="450C71D1" w:rsidR="008454CB" w:rsidRPr="005868A5" w:rsidRDefault="00834295" w:rsidP="00A8798B">
      <w:pPr>
        <w:pStyle w:val="ListParagraph"/>
        <w:autoSpaceDE w:val="0"/>
        <w:autoSpaceDN w:val="0"/>
        <w:adjustRightInd w:val="0"/>
        <w:spacing w:before="0" w:line="360" w:lineRule="auto"/>
        <w:ind w:left="360"/>
        <w:jc w:val="both"/>
      </w:pPr>
      <w:r w:rsidRPr="005868A5">
        <w:t>http://ec.europa.eu/food/plant/pesticides/guidance_documents/docs/qualcontrol_en.pdf</w:t>
      </w:r>
    </w:p>
    <w:p w14:paraId="34AB18BD" w14:textId="4C30AB1C"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50" w:name="_Ref448668926"/>
      <w:r w:rsidRPr="00904BB7">
        <w:rPr>
          <w:lang w:val="en-US"/>
        </w:rPr>
        <w:t xml:space="preserve">Melo, A., Cunha, C., Mansilha, C., Aguiar, A., Pinho, O. &amp; Ferreira, I. Monitoring pesticide residues in greenhouse tomato by combining acetonitrile-based extraction with dispersive liquid–liquid microextraction followed by gas-chromatography–mass spectrometry. Food Chemistry. 135. </w:t>
      </w:r>
      <w:r w:rsidRPr="00B528FF">
        <w:rPr>
          <w:b/>
          <w:lang w:val="en-US"/>
        </w:rPr>
        <w:t>2012</w:t>
      </w:r>
      <w:r w:rsidRPr="00904BB7">
        <w:rPr>
          <w:lang w:val="en-US"/>
        </w:rPr>
        <w:t>. pp. 1071–1077.</w:t>
      </w:r>
      <w:r w:rsidR="00A236E3">
        <w:rPr>
          <w:lang w:val="en-US"/>
        </w:rPr>
        <w:t xml:space="preserve"> Doi: </w:t>
      </w:r>
      <w:r w:rsidR="00A236E3" w:rsidRPr="00A236E3">
        <w:rPr>
          <w:lang w:val="en-US"/>
        </w:rPr>
        <w:t>10.1016/j.foodchem.2012.05.112</w:t>
      </w:r>
      <w:bookmarkEnd w:id="50"/>
      <w:r w:rsidR="00A236E3">
        <w:rPr>
          <w:lang w:val="en-US"/>
        </w:rPr>
        <w:t xml:space="preserve"> </w:t>
      </w:r>
    </w:p>
    <w:p w14:paraId="136A1607" w14:textId="7CF02709" w:rsidR="008466E3" w:rsidRPr="00DB4E85" w:rsidRDefault="008454CB" w:rsidP="00A8798B">
      <w:pPr>
        <w:pStyle w:val="ListParagraph"/>
        <w:numPr>
          <w:ilvl w:val="0"/>
          <w:numId w:val="47"/>
        </w:numPr>
        <w:autoSpaceDE w:val="0"/>
        <w:autoSpaceDN w:val="0"/>
        <w:adjustRightInd w:val="0"/>
        <w:spacing w:before="0" w:line="360" w:lineRule="auto"/>
        <w:jc w:val="both"/>
        <w:rPr>
          <w:lang w:val="en-US"/>
        </w:rPr>
      </w:pPr>
      <w:bookmarkStart w:id="51" w:name="_Ref448669020"/>
      <w:r w:rsidRPr="00177A7F">
        <w:rPr>
          <w:lang w:val="en-US"/>
        </w:rPr>
        <w:t xml:space="preserve">Yongtao,  H., Wenming, L., Fengshou, D., Jun, X., Xingang, L., Yuanbo, L., Zhiqiang, K., Xuyang, L. &amp; Yongquan, Z. The behavior of chlorpyrifos and its metabolite 3,5,6-trichloro-2-pyridinol in tomatoes during home canning. </w:t>
      </w:r>
      <w:r w:rsidRPr="00E44640">
        <w:rPr>
          <w:lang w:val="en-US"/>
        </w:rPr>
        <w:t xml:space="preserve">Food Control. 31. </w:t>
      </w:r>
      <w:r w:rsidRPr="00E44640">
        <w:rPr>
          <w:b/>
          <w:lang w:val="en-US"/>
        </w:rPr>
        <w:t>2013</w:t>
      </w:r>
      <w:r w:rsidRPr="00E44640">
        <w:rPr>
          <w:lang w:val="en-US"/>
        </w:rPr>
        <w:t>. pp. 560-565.</w:t>
      </w:r>
      <w:r w:rsidR="00A236E3" w:rsidRPr="00E44640">
        <w:rPr>
          <w:lang w:val="en-US"/>
        </w:rPr>
        <w:t xml:space="preserve"> Doi: </w:t>
      </w:r>
      <w:r w:rsidR="00A236E3" w:rsidRPr="00092167">
        <w:rPr>
          <w:bCs/>
          <w:lang w:val="en-US"/>
        </w:rPr>
        <w:t>10.1016/j.foodcont.2012.11.050</w:t>
      </w:r>
      <w:bookmarkEnd w:id="51"/>
      <w:r w:rsidR="00A236E3">
        <w:rPr>
          <w:bCs/>
          <w:lang w:val="en-US"/>
        </w:rPr>
        <w:t xml:space="preserve"> </w:t>
      </w:r>
      <w:bookmarkStart w:id="52" w:name="_Ref448669281"/>
    </w:p>
    <w:p w14:paraId="69E065D9" w14:textId="4EAADE09" w:rsidR="008466E3" w:rsidRDefault="008466E3" w:rsidP="00A8798B">
      <w:pPr>
        <w:pStyle w:val="ListParagraph"/>
        <w:numPr>
          <w:ilvl w:val="0"/>
          <w:numId w:val="47"/>
        </w:numPr>
        <w:autoSpaceDE w:val="0"/>
        <w:autoSpaceDN w:val="0"/>
        <w:adjustRightInd w:val="0"/>
        <w:spacing w:before="0" w:line="360" w:lineRule="auto"/>
        <w:jc w:val="both"/>
        <w:rPr>
          <w:lang w:val="en-US"/>
        </w:rPr>
      </w:pPr>
      <w:bookmarkStart w:id="53" w:name="_Ref448759317"/>
      <w:r w:rsidRPr="00AE77EF">
        <w:rPr>
          <w:b/>
          <w:lang w:val="en-US"/>
        </w:rPr>
        <w:t>a</w:t>
      </w:r>
      <w:r w:rsidRPr="00AE77EF">
        <w:rPr>
          <w:lang w:val="en-US"/>
        </w:rPr>
        <w:t xml:space="preserve">) </w:t>
      </w:r>
      <w:r>
        <w:rPr>
          <w:lang w:val="en-US"/>
        </w:rPr>
        <w:t>L</w:t>
      </w:r>
      <w:r w:rsidRPr="00AE77EF">
        <w:rPr>
          <w:lang w:val="en-US"/>
        </w:rPr>
        <w:t xml:space="preserve">izuka, T. &amp; Shimizu, A. Removal of pesticide residue from Brussels sprouts by hydrostatic pressure. Innovative Food Science and Emerging Technologies. 22. </w:t>
      </w:r>
      <w:r w:rsidRPr="00AE77EF">
        <w:rPr>
          <w:b/>
          <w:lang w:val="en-US"/>
        </w:rPr>
        <w:t>2014</w:t>
      </w:r>
      <w:r w:rsidRPr="00AE77EF">
        <w:rPr>
          <w:lang w:val="en-US"/>
        </w:rPr>
        <w:t xml:space="preserve">. pp. 70–75. </w:t>
      </w:r>
      <w:r w:rsidRPr="0077223F">
        <w:rPr>
          <w:lang w:val="en-US"/>
        </w:rPr>
        <w:t>Doi:10.1016/j.ifset.2014.01.009</w:t>
      </w:r>
      <w:r>
        <w:rPr>
          <w:lang w:val="en-US"/>
        </w:rPr>
        <w:t xml:space="preserve"> </w:t>
      </w:r>
      <w:r w:rsidRPr="00AE77EF">
        <w:rPr>
          <w:b/>
          <w:lang w:val="en-US"/>
        </w:rPr>
        <w:t>b</w:t>
      </w:r>
      <w:r>
        <w:rPr>
          <w:lang w:val="en-US"/>
        </w:rPr>
        <w:t>) L</w:t>
      </w:r>
      <w:r w:rsidRPr="00AE77EF">
        <w:rPr>
          <w:lang w:val="en-US"/>
        </w:rPr>
        <w:t xml:space="preserve">izuka, T. &amp; Shimizu, A. Removal of pesticide residue from cherry tomatoes by hydrostatic pressure (Part 2). Innovative Food Science and Emerging Technologies. 26. </w:t>
      </w:r>
      <w:r w:rsidRPr="00801964">
        <w:rPr>
          <w:b/>
          <w:lang w:val="en-US"/>
        </w:rPr>
        <w:t>2014a</w:t>
      </w:r>
      <w:r w:rsidRPr="00AE77EF">
        <w:rPr>
          <w:lang w:val="en-US"/>
        </w:rPr>
        <w:t>. pp. 34–39.</w:t>
      </w:r>
      <w:r>
        <w:rPr>
          <w:lang w:val="en-US"/>
        </w:rPr>
        <w:t xml:space="preserve"> </w:t>
      </w:r>
      <w:r w:rsidRPr="0077223F">
        <w:rPr>
          <w:lang w:val="en-US"/>
        </w:rPr>
        <w:t>Doi:10.1016/j.ifset.2013.04.011</w:t>
      </w:r>
      <w:bookmarkEnd w:id="52"/>
      <w:bookmarkEnd w:id="53"/>
      <w:r>
        <w:rPr>
          <w:lang w:val="en-US"/>
        </w:rPr>
        <w:t xml:space="preserve"> </w:t>
      </w:r>
    </w:p>
    <w:p w14:paraId="27986BA2" w14:textId="05120B8D" w:rsidR="008454CB" w:rsidRDefault="008454CB" w:rsidP="00A8798B">
      <w:pPr>
        <w:pStyle w:val="ListParagraph"/>
        <w:numPr>
          <w:ilvl w:val="0"/>
          <w:numId w:val="47"/>
        </w:numPr>
        <w:autoSpaceDE w:val="0"/>
        <w:autoSpaceDN w:val="0"/>
        <w:adjustRightInd w:val="0"/>
        <w:spacing w:before="0" w:line="360" w:lineRule="auto"/>
        <w:jc w:val="both"/>
      </w:pPr>
      <w:bookmarkStart w:id="54" w:name="_Ref448669114"/>
      <w:r w:rsidRPr="00D46666">
        <w:t xml:space="preserve">Solano, E. Monitoreo de plaguicidas en tomate para consume en fresco comercializado en la ciudad de Guatemala. Trabajo de grado Universidad de San Carlos. Guatemala. </w:t>
      </w:r>
      <w:r w:rsidRPr="00B528FF">
        <w:rPr>
          <w:b/>
        </w:rPr>
        <w:lastRenderedPageBreak/>
        <w:t>2008</w:t>
      </w:r>
      <w:r w:rsidRPr="00D46666">
        <w:t>.</w:t>
      </w:r>
      <w:r>
        <w:t xml:space="preserve">  </w:t>
      </w:r>
      <w:r w:rsidR="00F0379F">
        <w:t xml:space="preserve">Disponible en: </w:t>
      </w:r>
      <w:hyperlink r:id="rId24" w:history="1">
        <w:r w:rsidR="00F0379F" w:rsidRPr="006C779A">
          <w:rPr>
            <w:rStyle w:val="Hyperlink"/>
          </w:rPr>
          <w:t>http://digi.usac.edu.gt/bvirtual/informes/rapidos2008/INF-2008-010.pdf</w:t>
        </w:r>
      </w:hyperlink>
      <w:bookmarkEnd w:id="54"/>
      <w:r w:rsidR="00F0379F">
        <w:t xml:space="preserve"> </w:t>
      </w:r>
    </w:p>
    <w:p w14:paraId="6926A7FA" w14:textId="1C3513F8"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55" w:name="_Ref448669117"/>
      <w:r w:rsidRPr="00D46666">
        <w:rPr>
          <w:lang w:val="en-US"/>
        </w:rPr>
        <w:t xml:space="preserve">Chen, C., Yongzhong, Q., Qiong, C., Chuanjiang, T., Chuanyong, L. &amp; Yun, L. Evaluation of pesticide residues in fruits and vegetables from Xiamen, China. Food Control. 22. </w:t>
      </w:r>
      <w:r w:rsidRPr="00B528FF">
        <w:rPr>
          <w:b/>
          <w:lang w:val="en-US"/>
        </w:rPr>
        <w:t>2011</w:t>
      </w:r>
      <w:r w:rsidRPr="00D46666">
        <w:rPr>
          <w:lang w:val="en-US"/>
        </w:rPr>
        <w:t xml:space="preserve"> pp. 1114-1120.</w:t>
      </w:r>
      <w:r>
        <w:rPr>
          <w:lang w:val="en-US"/>
        </w:rPr>
        <w:t xml:space="preserve">  </w:t>
      </w:r>
      <w:r w:rsidR="00A70FFA">
        <w:rPr>
          <w:lang w:val="en-US"/>
        </w:rPr>
        <w:t>D</w:t>
      </w:r>
      <w:r w:rsidR="00A70FFA" w:rsidRPr="00A70FFA">
        <w:rPr>
          <w:lang w:val="en-US"/>
        </w:rPr>
        <w:t>oi:10.1016/j.foodcont.2011.01.007</w:t>
      </w:r>
      <w:bookmarkEnd w:id="55"/>
      <w:r w:rsidR="00A70FFA">
        <w:rPr>
          <w:lang w:val="en-US"/>
        </w:rPr>
        <w:t xml:space="preserve"> </w:t>
      </w:r>
    </w:p>
    <w:p w14:paraId="28137B7F" w14:textId="583FB624"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56" w:name="_Ref448669145"/>
      <w:r w:rsidRPr="007C2DC6">
        <w:rPr>
          <w:lang w:val="en-US"/>
        </w:rPr>
        <w:t xml:space="preserve">Gonzalez, M., Miglioranza, K., Aizpuän, J. &amp; Moreno, V. Occurrence and Distribution of Organochlorine Pesticides (OCPs) in Tomato (Lycopersicon esculentum) Crops from Organic Production. J. Agricultural Food Chemistry. 51. </w:t>
      </w:r>
      <w:r w:rsidRPr="009D4A29">
        <w:rPr>
          <w:b/>
          <w:lang w:val="en-US"/>
        </w:rPr>
        <w:t>2003</w:t>
      </w:r>
      <w:r w:rsidRPr="007C2DC6">
        <w:rPr>
          <w:lang w:val="en-US"/>
        </w:rPr>
        <w:t>. pp. 1353-1359.</w:t>
      </w:r>
      <w:r w:rsidR="00230654">
        <w:rPr>
          <w:lang w:val="en-US"/>
        </w:rPr>
        <w:t xml:space="preserve"> </w:t>
      </w:r>
      <w:r w:rsidR="00230654" w:rsidRPr="00230654">
        <w:rPr>
          <w:lang w:val="en-US"/>
        </w:rPr>
        <w:t>Doi: 10.1021/jf025892w</w:t>
      </w:r>
      <w:bookmarkEnd w:id="56"/>
      <w:r w:rsidRPr="007C2DC6">
        <w:rPr>
          <w:lang w:val="en-US"/>
        </w:rPr>
        <w:t xml:space="preserve"> </w:t>
      </w:r>
    </w:p>
    <w:p w14:paraId="4CDAB46D" w14:textId="621DC819"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57" w:name="_Ref448669240"/>
      <w:r w:rsidRPr="00317EB0">
        <w:rPr>
          <w:lang w:val="en-US"/>
        </w:rPr>
        <w:t xml:space="preserve">Lee, I., Eriksson, P., Fredriksson, A., Buratovic, S. &amp; Viberg, H. Developmental neurotoxic effects of two pesticides: Behavior and neuroprotein studies on endosulfan and cypermethrin. Toxicology. 335. </w:t>
      </w:r>
      <w:r w:rsidRPr="00801964">
        <w:rPr>
          <w:b/>
          <w:lang w:val="en-US"/>
        </w:rPr>
        <w:t>2015</w:t>
      </w:r>
      <w:r w:rsidRPr="00317EB0">
        <w:rPr>
          <w:lang w:val="en-US"/>
        </w:rPr>
        <w:t xml:space="preserve">. pp. 1–10.  </w:t>
      </w:r>
      <w:r w:rsidR="00BA5489" w:rsidRPr="00BA5489">
        <w:rPr>
          <w:lang w:val="en-US"/>
        </w:rPr>
        <w:t>Doi: 10.1016/j.tox.2015.06.010</w:t>
      </w:r>
      <w:bookmarkEnd w:id="57"/>
    </w:p>
    <w:p w14:paraId="044E50AA" w14:textId="04D057C1" w:rsidR="008454CB" w:rsidRDefault="008454CB" w:rsidP="00A8798B">
      <w:pPr>
        <w:pStyle w:val="ListParagraph"/>
        <w:numPr>
          <w:ilvl w:val="0"/>
          <w:numId w:val="47"/>
        </w:numPr>
        <w:autoSpaceDE w:val="0"/>
        <w:autoSpaceDN w:val="0"/>
        <w:adjustRightInd w:val="0"/>
        <w:spacing w:before="0" w:line="360" w:lineRule="auto"/>
        <w:jc w:val="both"/>
        <w:rPr>
          <w:lang w:val="en-US"/>
        </w:rPr>
      </w:pPr>
      <w:bookmarkStart w:id="58" w:name="_Ref448669337"/>
      <w:r w:rsidRPr="00532A9D">
        <w:t xml:space="preserve">Colombia. Ministerio De La Protección Social. Por la cual se establecen los Límites Máximos de Residuos de Plaguicidas – LMR en alimentos para consumo humano y en piensos o forrajes. </w:t>
      </w:r>
      <w:r w:rsidRPr="00532A9D">
        <w:rPr>
          <w:lang w:val="en-US"/>
        </w:rPr>
        <w:t xml:space="preserve">Resolución 2906. Bogotá. D.C. </w:t>
      </w:r>
      <w:r w:rsidRPr="00801964">
        <w:rPr>
          <w:b/>
          <w:lang w:val="en-US"/>
        </w:rPr>
        <w:t>2007</w:t>
      </w:r>
      <w:r w:rsidRPr="00532A9D">
        <w:rPr>
          <w:lang w:val="en-US"/>
        </w:rPr>
        <w:t>. p. 50. Issued 22.08.07.</w:t>
      </w:r>
      <w:bookmarkEnd w:id="58"/>
      <w:r w:rsidR="00B922B8">
        <w:rPr>
          <w:lang w:val="en-US"/>
        </w:rPr>
        <w:t xml:space="preserve">  </w:t>
      </w:r>
    </w:p>
    <w:p w14:paraId="03185087" w14:textId="1EEE2ABF" w:rsidR="008454CB" w:rsidRPr="00DB369B" w:rsidRDefault="008454CB" w:rsidP="00A8798B">
      <w:pPr>
        <w:pStyle w:val="ListParagraph"/>
        <w:numPr>
          <w:ilvl w:val="0"/>
          <w:numId w:val="47"/>
        </w:numPr>
        <w:autoSpaceDE w:val="0"/>
        <w:autoSpaceDN w:val="0"/>
        <w:adjustRightInd w:val="0"/>
        <w:spacing w:before="0" w:line="360" w:lineRule="auto"/>
        <w:jc w:val="both"/>
      </w:pPr>
      <w:bookmarkStart w:id="59" w:name="_Ref448669366"/>
      <w:r w:rsidRPr="00172C9A">
        <w:rPr>
          <w:lang w:val="en-US"/>
        </w:rPr>
        <w:t xml:space="preserve">Ali, U.; Hussain, J.; Naseem, R.; Katsoyiannis, A.; Jun, L.; Zhang, G. &amp; Jones, K. Organochlorine pesticides (OCPs) in South Asian region: A review. </w:t>
      </w:r>
      <w:r w:rsidRPr="00DB369B">
        <w:t xml:space="preserve">Science of the Total Environment. 476–477. </w:t>
      </w:r>
      <w:r w:rsidRPr="00801964">
        <w:rPr>
          <w:b/>
        </w:rPr>
        <w:t>2014</w:t>
      </w:r>
      <w:r w:rsidRPr="00DB369B">
        <w:t>. pp. 705–717.</w:t>
      </w:r>
      <w:r w:rsidR="000852E7" w:rsidRPr="00DB369B">
        <w:t xml:space="preserve"> Doi:10.1016/j.scitotenv.2013.12.107</w:t>
      </w:r>
      <w:bookmarkEnd w:id="59"/>
      <w:r w:rsidR="00DB369B" w:rsidRPr="00DB369B">
        <w:t xml:space="preserve">. </w:t>
      </w:r>
    </w:p>
    <w:p w14:paraId="6A64080F" w14:textId="6019B2E9" w:rsidR="008454CB" w:rsidRDefault="008454CB" w:rsidP="00A8798B">
      <w:pPr>
        <w:pStyle w:val="ListParagraph"/>
        <w:numPr>
          <w:ilvl w:val="0"/>
          <w:numId w:val="47"/>
        </w:numPr>
        <w:autoSpaceDE w:val="0"/>
        <w:autoSpaceDN w:val="0"/>
        <w:adjustRightInd w:val="0"/>
        <w:spacing w:before="0" w:line="360" w:lineRule="auto"/>
        <w:jc w:val="both"/>
      </w:pPr>
      <w:bookmarkStart w:id="60" w:name="_Ref448669437"/>
      <w:r w:rsidRPr="00EE5041">
        <w:t xml:space="preserve">MinAmbiente. Dirección Desarrollo Sectorial Sostenible. Plan nacional de aplicación del convenio de Estocolmo. </w:t>
      </w:r>
      <w:r w:rsidRPr="00370063">
        <w:t xml:space="preserve">PAN. </w:t>
      </w:r>
      <w:r w:rsidRPr="00801964">
        <w:rPr>
          <w:b/>
        </w:rPr>
        <w:t>2010</w:t>
      </w:r>
      <w:r w:rsidRPr="00370063">
        <w:t>. Bogotá. D.C. p. 8. Issued 01.08.10.</w:t>
      </w:r>
      <w:r w:rsidR="00370063" w:rsidRPr="00370063">
        <w:t xml:space="preserve"> Disponible en: </w:t>
      </w:r>
      <w:hyperlink r:id="rId25" w:history="1">
        <w:r w:rsidR="00370063" w:rsidRPr="006C779A">
          <w:rPr>
            <w:rStyle w:val="Hyperlink"/>
          </w:rPr>
          <w:t>https://www.minambiente.gov.co/index.php/component/content/article?id=252:plantilla-asuntos-ambientales-y-sectorial-y-urbana-sin-galeria-18</w:t>
        </w:r>
      </w:hyperlink>
      <w:bookmarkEnd w:id="60"/>
      <w:r w:rsidR="00370063">
        <w:t xml:space="preserve"> </w:t>
      </w:r>
    </w:p>
    <w:p w14:paraId="156B06AD" w14:textId="77777777" w:rsidR="00761C89" w:rsidRDefault="00761C89">
      <w:pPr>
        <w:autoSpaceDE w:val="0"/>
        <w:autoSpaceDN w:val="0"/>
        <w:adjustRightInd w:val="0"/>
        <w:rPr>
          <w:rFonts w:cs="Times New Roman"/>
          <w:szCs w:val="24"/>
        </w:rPr>
      </w:pPr>
    </w:p>
    <w:sectPr w:rsidR="00761C89" w:rsidSect="00D32556">
      <w:headerReference w:type="default" r:id="rId26"/>
      <w:footerReference w:type="default" r:id="rId27"/>
      <w:pgSz w:w="12240" w:h="15840" w:code="1"/>
      <w:pgMar w:top="1701" w:right="1701" w:bottom="1701" w:left="1701"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67CF7" w14:textId="77777777" w:rsidR="009F6552" w:rsidRDefault="009F6552">
      <w:r>
        <w:separator/>
      </w:r>
    </w:p>
  </w:endnote>
  <w:endnote w:type="continuationSeparator" w:id="0">
    <w:p w14:paraId="0005FD97" w14:textId="77777777" w:rsidR="009F6552" w:rsidRDefault="009F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ldine401 BT">
    <w:altName w:val="Aldine40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161300"/>
      <w:docPartObj>
        <w:docPartGallery w:val="Page Numbers (Bottom of Page)"/>
        <w:docPartUnique/>
      </w:docPartObj>
    </w:sdtPr>
    <w:sdtEndPr/>
    <w:sdtContent>
      <w:sdt>
        <w:sdtPr>
          <w:id w:val="1728636285"/>
          <w:docPartObj>
            <w:docPartGallery w:val="Page Numbers (Top of Page)"/>
            <w:docPartUnique/>
          </w:docPartObj>
        </w:sdtPr>
        <w:sdtEndPr/>
        <w:sdtContent>
          <w:p w14:paraId="5B865803" w14:textId="2E1DB671" w:rsidR="00871882" w:rsidRPr="00D32556" w:rsidRDefault="00871882" w:rsidP="00D3255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868A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868A5">
              <w:rPr>
                <w:b/>
                <w:bCs/>
                <w:noProof/>
              </w:rPr>
              <w:t>26</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60E2" w14:textId="77777777" w:rsidR="009F6552" w:rsidRDefault="009F6552">
      <w:r>
        <w:separator/>
      </w:r>
    </w:p>
  </w:footnote>
  <w:footnote w:type="continuationSeparator" w:id="0">
    <w:p w14:paraId="1C29F4C2" w14:textId="77777777" w:rsidR="009F6552" w:rsidRDefault="009F6552">
      <w:r>
        <w:continuationSeparator/>
      </w:r>
    </w:p>
  </w:footnote>
  <w:footnote w:id="1">
    <w:p w14:paraId="2CC63EC8" w14:textId="77777777" w:rsidR="00871882" w:rsidRDefault="00871882" w:rsidP="00437F8E">
      <w:pPr>
        <w:pStyle w:val="FootnoteText"/>
        <w:spacing w:before="0"/>
        <w:jc w:val="both"/>
      </w:pPr>
      <w:r>
        <w:rPr>
          <w:rStyle w:val="FootnoteReference"/>
        </w:rPr>
        <w:footnoteRef/>
      </w:r>
      <w:r>
        <w:t xml:space="preserve"> </w:t>
      </w:r>
      <w:r w:rsidRPr="00437F8E">
        <w:rPr>
          <w:rFonts w:cstheme="minorBidi"/>
        </w:rPr>
        <w:t>Plaguicidas y Salud</w:t>
      </w:r>
      <w:r>
        <w:rPr>
          <w:rFonts w:cstheme="minorBidi"/>
        </w:rPr>
        <w:t>.</w:t>
      </w:r>
      <w:r w:rsidRPr="00437F8E">
        <w:rPr>
          <w:rFonts w:cstheme="minorBidi"/>
        </w:rPr>
        <w:t xml:space="preserve"> Facultad </w:t>
      </w:r>
      <w:r>
        <w:rPr>
          <w:rFonts w:cstheme="minorBidi"/>
        </w:rPr>
        <w:t xml:space="preserve">de </w:t>
      </w:r>
      <w:r w:rsidRPr="00437F8E">
        <w:rPr>
          <w:rFonts w:cstheme="minorBidi"/>
        </w:rPr>
        <w:t xml:space="preserve">Ciencias de la Salud. </w:t>
      </w:r>
      <w:r w:rsidRPr="008140D6">
        <w:rPr>
          <w:rFonts w:cstheme="minorBidi"/>
        </w:rPr>
        <w:t>Universidad del Quindío.</w:t>
      </w:r>
      <w:r>
        <w:t xml:space="preserve"> </w:t>
      </w:r>
      <w:r w:rsidRPr="004A0C1E">
        <w:t>Armenia, Colombia</w:t>
      </w:r>
      <w:r w:rsidRPr="00F567D7">
        <w:rPr>
          <w:rFonts w:cs="Arial"/>
        </w:rPr>
        <w:t>.</w:t>
      </w:r>
    </w:p>
  </w:footnote>
  <w:footnote w:id="2">
    <w:p w14:paraId="4C634ED4" w14:textId="77777777" w:rsidR="00871882" w:rsidRDefault="00871882" w:rsidP="00437F8E">
      <w:pPr>
        <w:pStyle w:val="FootnoteText"/>
        <w:spacing w:before="0"/>
        <w:jc w:val="both"/>
        <w:rPr>
          <w:rFonts w:cs="Arial"/>
        </w:rPr>
      </w:pPr>
      <w:r>
        <w:rPr>
          <w:rStyle w:val="FootnoteReference"/>
        </w:rPr>
        <w:footnoteRef/>
      </w:r>
      <w:r>
        <w:t xml:space="preserve"> </w:t>
      </w:r>
      <w:r w:rsidRPr="004A0C1E">
        <w:t>Grupo de Investigación en Fisicoqu</w:t>
      </w:r>
      <w:r>
        <w:t>ímica Ambiental y Computacional. Programa de Química.</w:t>
      </w:r>
      <w:r w:rsidRPr="004A0C1E">
        <w:t xml:space="preserve"> </w:t>
      </w:r>
      <w:r>
        <w:t xml:space="preserve">Universidad del Quindío. </w:t>
      </w:r>
      <w:r w:rsidRPr="004A0C1E">
        <w:t>Armenia, Colombia</w:t>
      </w:r>
      <w:r w:rsidRPr="00F567D7">
        <w:rPr>
          <w:rFonts w:cs="Arial"/>
        </w:rPr>
        <w:t xml:space="preserve">.  </w:t>
      </w:r>
    </w:p>
    <w:p w14:paraId="18706FB2" w14:textId="0AB1B351" w:rsidR="00871882" w:rsidRPr="007F5672" w:rsidRDefault="00871882" w:rsidP="00437F8E">
      <w:pPr>
        <w:pStyle w:val="FootnoteText"/>
        <w:spacing w:before="0"/>
        <w:jc w:val="both"/>
        <w:rPr>
          <w:rFonts w:cs="Arial"/>
          <w:lang w:val="en-US"/>
        </w:rPr>
      </w:pPr>
      <w:r w:rsidRPr="00A94B14">
        <w:rPr>
          <w:rFonts w:cs="Arial"/>
          <w:lang w:val="en-US"/>
        </w:rPr>
        <w:t xml:space="preserve">*  </w:t>
      </w:r>
      <w:r w:rsidRPr="00171ADA">
        <w:rPr>
          <w:lang w:val="en-US"/>
        </w:rPr>
        <w:t>Author to whom correspondence should be directed</w:t>
      </w:r>
      <w:r w:rsidRPr="00A94B14">
        <w:rPr>
          <w:rFonts w:cs="Arial"/>
          <w:lang w:val="en-US"/>
        </w:rPr>
        <w:t>:</w:t>
      </w:r>
      <w:r>
        <w:rPr>
          <w:rFonts w:cs="Arial"/>
          <w:lang w:val="en-US"/>
        </w:rPr>
        <w:t xml:space="preserve"> </w:t>
      </w:r>
      <w:hyperlink r:id="rId1" w:history="1">
        <w:r w:rsidRPr="005546B4">
          <w:rPr>
            <w:rStyle w:val="Hyperlink"/>
            <w:rFonts w:cs="Arial"/>
            <w:lang w:val="en-US"/>
          </w:rPr>
          <w:t>agarciar@uniquindio.edu.co</w:t>
        </w:r>
      </w:hyperlink>
      <w:r>
        <w:rPr>
          <w:rFonts w:cs="Arial"/>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6BA9" w14:textId="77777777" w:rsidR="00871882" w:rsidRPr="00F77CB4" w:rsidRDefault="00871882" w:rsidP="00D26BDA">
    <w:pPr>
      <w:pStyle w:val="Header"/>
      <w:tabs>
        <w:tab w:val="clear" w:pos="4419"/>
        <w:tab w:val="clear" w:pos="8838"/>
        <w:tab w:val="left" w:pos="3261"/>
        <w:tab w:val="right" w:pos="9639"/>
      </w:tabs>
      <w:rPr>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7D4"/>
    <w:multiLevelType w:val="hybridMultilevel"/>
    <w:tmpl w:val="B4BC1CF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DA0ECD"/>
    <w:multiLevelType w:val="hybridMultilevel"/>
    <w:tmpl w:val="1E98F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CF5379"/>
    <w:multiLevelType w:val="hybridMultilevel"/>
    <w:tmpl w:val="32E8384A"/>
    <w:lvl w:ilvl="0" w:tplc="F8CEBC3E">
      <w:start w:val="1"/>
      <w:numFmt w:val="decimal"/>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D042D5"/>
    <w:multiLevelType w:val="hybridMultilevel"/>
    <w:tmpl w:val="6B9E15B2"/>
    <w:lvl w:ilvl="0" w:tplc="D632BB62">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8F96C3C"/>
    <w:multiLevelType w:val="hybridMultilevel"/>
    <w:tmpl w:val="4E1CFDC8"/>
    <w:lvl w:ilvl="0" w:tplc="8D5A35C0">
      <w:start w:val="1"/>
      <w:numFmt w:val="upperRoman"/>
      <w:lvlText w:val="%1."/>
      <w:lvlJc w:val="left"/>
      <w:pPr>
        <w:ind w:left="1151" w:hanging="720"/>
      </w:pPr>
      <w:rPr>
        <w:rFonts w:hint="default"/>
      </w:rPr>
    </w:lvl>
    <w:lvl w:ilvl="1" w:tplc="240A0019" w:tentative="1">
      <w:start w:val="1"/>
      <w:numFmt w:val="lowerLetter"/>
      <w:lvlText w:val="%2."/>
      <w:lvlJc w:val="left"/>
      <w:pPr>
        <w:ind w:left="1511" w:hanging="360"/>
      </w:pPr>
    </w:lvl>
    <w:lvl w:ilvl="2" w:tplc="240A001B" w:tentative="1">
      <w:start w:val="1"/>
      <w:numFmt w:val="lowerRoman"/>
      <w:lvlText w:val="%3."/>
      <w:lvlJc w:val="right"/>
      <w:pPr>
        <w:ind w:left="2231" w:hanging="180"/>
      </w:pPr>
    </w:lvl>
    <w:lvl w:ilvl="3" w:tplc="240A000F" w:tentative="1">
      <w:start w:val="1"/>
      <w:numFmt w:val="decimal"/>
      <w:lvlText w:val="%4."/>
      <w:lvlJc w:val="left"/>
      <w:pPr>
        <w:ind w:left="2951" w:hanging="360"/>
      </w:pPr>
    </w:lvl>
    <w:lvl w:ilvl="4" w:tplc="240A0019" w:tentative="1">
      <w:start w:val="1"/>
      <w:numFmt w:val="lowerLetter"/>
      <w:lvlText w:val="%5."/>
      <w:lvlJc w:val="left"/>
      <w:pPr>
        <w:ind w:left="3671" w:hanging="360"/>
      </w:pPr>
    </w:lvl>
    <w:lvl w:ilvl="5" w:tplc="240A001B" w:tentative="1">
      <w:start w:val="1"/>
      <w:numFmt w:val="lowerRoman"/>
      <w:lvlText w:val="%6."/>
      <w:lvlJc w:val="right"/>
      <w:pPr>
        <w:ind w:left="4391" w:hanging="180"/>
      </w:pPr>
    </w:lvl>
    <w:lvl w:ilvl="6" w:tplc="240A000F" w:tentative="1">
      <w:start w:val="1"/>
      <w:numFmt w:val="decimal"/>
      <w:lvlText w:val="%7."/>
      <w:lvlJc w:val="left"/>
      <w:pPr>
        <w:ind w:left="5111" w:hanging="360"/>
      </w:pPr>
    </w:lvl>
    <w:lvl w:ilvl="7" w:tplc="240A0019" w:tentative="1">
      <w:start w:val="1"/>
      <w:numFmt w:val="lowerLetter"/>
      <w:lvlText w:val="%8."/>
      <w:lvlJc w:val="left"/>
      <w:pPr>
        <w:ind w:left="5831" w:hanging="360"/>
      </w:pPr>
    </w:lvl>
    <w:lvl w:ilvl="8" w:tplc="240A001B" w:tentative="1">
      <w:start w:val="1"/>
      <w:numFmt w:val="lowerRoman"/>
      <w:lvlText w:val="%9."/>
      <w:lvlJc w:val="right"/>
      <w:pPr>
        <w:ind w:left="6551" w:hanging="180"/>
      </w:pPr>
    </w:lvl>
  </w:abstractNum>
  <w:abstractNum w:abstractNumId="5">
    <w:nsid w:val="0E656A99"/>
    <w:multiLevelType w:val="hybridMultilevel"/>
    <w:tmpl w:val="8F506E90"/>
    <w:lvl w:ilvl="0" w:tplc="A8E84D2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3706F49"/>
    <w:multiLevelType w:val="hybridMultilevel"/>
    <w:tmpl w:val="1B9EBDCE"/>
    <w:lvl w:ilvl="0" w:tplc="79AEA9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0D6043"/>
    <w:multiLevelType w:val="hybridMultilevel"/>
    <w:tmpl w:val="04F0E2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8E40F54"/>
    <w:multiLevelType w:val="hybridMultilevel"/>
    <w:tmpl w:val="67140392"/>
    <w:lvl w:ilvl="0" w:tplc="0C0A0001">
      <w:start w:val="1"/>
      <w:numFmt w:val="bullet"/>
      <w:lvlText w:val=""/>
      <w:lvlJc w:val="left"/>
      <w:pPr>
        <w:tabs>
          <w:tab w:val="num" w:pos="1146"/>
        </w:tabs>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9">
    <w:nsid w:val="1A1F4615"/>
    <w:multiLevelType w:val="hybridMultilevel"/>
    <w:tmpl w:val="ABB83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D1202B7"/>
    <w:multiLevelType w:val="hybridMultilevel"/>
    <w:tmpl w:val="C2ACB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BC6470"/>
    <w:multiLevelType w:val="hybridMultilevel"/>
    <w:tmpl w:val="B41E53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8FD3EF7"/>
    <w:multiLevelType w:val="hybridMultilevel"/>
    <w:tmpl w:val="7032A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C33699E"/>
    <w:multiLevelType w:val="hybridMultilevel"/>
    <w:tmpl w:val="4882F1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1FF4616"/>
    <w:multiLevelType w:val="hybridMultilevel"/>
    <w:tmpl w:val="FD94E40E"/>
    <w:lvl w:ilvl="0" w:tplc="042C6998">
      <w:start w:val="1"/>
      <w:numFmt w:val="decimal"/>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6662C9C"/>
    <w:multiLevelType w:val="hybridMultilevel"/>
    <w:tmpl w:val="392CBE7A"/>
    <w:lvl w:ilvl="0" w:tplc="240A0001">
      <w:start w:val="1"/>
      <w:numFmt w:val="bullet"/>
      <w:lvlText w:val=""/>
      <w:lvlJc w:val="left"/>
      <w:pPr>
        <w:ind w:left="2508" w:hanging="360"/>
      </w:pPr>
      <w:rPr>
        <w:rFonts w:ascii="Symbol" w:hAnsi="Symbol" w:hint="default"/>
      </w:rPr>
    </w:lvl>
    <w:lvl w:ilvl="1" w:tplc="240A0003" w:tentative="1">
      <w:start w:val="1"/>
      <w:numFmt w:val="bullet"/>
      <w:lvlText w:val="o"/>
      <w:lvlJc w:val="left"/>
      <w:pPr>
        <w:ind w:left="3228" w:hanging="360"/>
      </w:pPr>
      <w:rPr>
        <w:rFonts w:ascii="Courier New" w:hAnsi="Courier New" w:cs="Courier New" w:hint="default"/>
      </w:rPr>
    </w:lvl>
    <w:lvl w:ilvl="2" w:tplc="240A0005" w:tentative="1">
      <w:start w:val="1"/>
      <w:numFmt w:val="bullet"/>
      <w:lvlText w:val=""/>
      <w:lvlJc w:val="left"/>
      <w:pPr>
        <w:ind w:left="3948" w:hanging="360"/>
      </w:pPr>
      <w:rPr>
        <w:rFonts w:ascii="Wingdings" w:hAnsi="Wingdings" w:hint="default"/>
      </w:rPr>
    </w:lvl>
    <w:lvl w:ilvl="3" w:tplc="240A0001" w:tentative="1">
      <w:start w:val="1"/>
      <w:numFmt w:val="bullet"/>
      <w:lvlText w:val=""/>
      <w:lvlJc w:val="left"/>
      <w:pPr>
        <w:ind w:left="4668" w:hanging="360"/>
      </w:pPr>
      <w:rPr>
        <w:rFonts w:ascii="Symbol" w:hAnsi="Symbol" w:hint="default"/>
      </w:rPr>
    </w:lvl>
    <w:lvl w:ilvl="4" w:tplc="240A0003" w:tentative="1">
      <w:start w:val="1"/>
      <w:numFmt w:val="bullet"/>
      <w:lvlText w:val="o"/>
      <w:lvlJc w:val="left"/>
      <w:pPr>
        <w:ind w:left="5388" w:hanging="360"/>
      </w:pPr>
      <w:rPr>
        <w:rFonts w:ascii="Courier New" w:hAnsi="Courier New" w:cs="Courier New" w:hint="default"/>
      </w:rPr>
    </w:lvl>
    <w:lvl w:ilvl="5" w:tplc="240A0005" w:tentative="1">
      <w:start w:val="1"/>
      <w:numFmt w:val="bullet"/>
      <w:lvlText w:val=""/>
      <w:lvlJc w:val="left"/>
      <w:pPr>
        <w:ind w:left="6108" w:hanging="360"/>
      </w:pPr>
      <w:rPr>
        <w:rFonts w:ascii="Wingdings" w:hAnsi="Wingdings" w:hint="default"/>
      </w:rPr>
    </w:lvl>
    <w:lvl w:ilvl="6" w:tplc="240A0001" w:tentative="1">
      <w:start w:val="1"/>
      <w:numFmt w:val="bullet"/>
      <w:lvlText w:val=""/>
      <w:lvlJc w:val="left"/>
      <w:pPr>
        <w:ind w:left="6828" w:hanging="360"/>
      </w:pPr>
      <w:rPr>
        <w:rFonts w:ascii="Symbol" w:hAnsi="Symbol" w:hint="default"/>
      </w:rPr>
    </w:lvl>
    <w:lvl w:ilvl="7" w:tplc="240A0003" w:tentative="1">
      <w:start w:val="1"/>
      <w:numFmt w:val="bullet"/>
      <w:lvlText w:val="o"/>
      <w:lvlJc w:val="left"/>
      <w:pPr>
        <w:ind w:left="7548" w:hanging="360"/>
      </w:pPr>
      <w:rPr>
        <w:rFonts w:ascii="Courier New" w:hAnsi="Courier New" w:cs="Courier New" w:hint="default"/>
      </w:rPr>
    </w:lvl>
    <w:lvl w:ilvl="8" w:tplc="240A0005" w:tentative="1">
      <w:start w:val="1"/>
      <w:numFmt w:val="bullet"/>
      <w:lvlText w:val=""/>
      <w:lvlJc w:val="left"/>
      <w:pPr>
        <w:ind w:left="8268" w:hanging="360"/>
      </w:pPr>
      <w:rPr>
        <w:rFonts w:ascii="Wingdings" w:hAnsi="Wingdings" w:hint="default"/>
      </w:rPr>
    </w:lvl>
  </w:abstractNum>
  <w:abstractNum w:abstractNumId="16">
    <w:nsid w:val="38B93F5F"/>
    <w:multiLevelType w:val="hybridMultilevel"/>
    <w:tmpl w:val="1D3AC36E"/>
    <w:lvl w:ilvl="0" w:tplc="2898BD76">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3B3802C5"/>
    <w:multiLevelType w:val="hybridMultilevel"/>
    <w:tmpl w:val="FBFED3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3D6C12FA"/>
    <w:multiLevelType w:val="hybridMultilevel"/>
    <w:tmpl w:val="6AC214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BDD1BCF"/>
    <w:multiLevelType w:val="multilevel"/>
    <w:tmpl w:val="0FD6FA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A774B26"/>
    <w:multiLevelType w:val="hybridMultilevel"/>
    <w:tmpl w:val="F1E4757C"/>
    <w:lvl w:ilvl="0" w:tplc="D1C28AC8">
      <w:start w:val="1"/>
      <w:numFmt w:val="decimal"/>
      <w:pStyle w:val="TIT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E9A004C"/>
    <w:multiLevelType w:val="multilevel"/>
    <w:tmpl w:val="3D16DD10"/>
    <w:lvl w:ilvl="0">
      <w:start w:val="1"/>
      <w:numFmt w:val="lowerLetter"/>
      <w:suff w:val="nothing"/>
      <w:lvlText w:val="%1.   "/>
      <w:lvlJc w:val="left"/>
      <w:pPr>
        <w:ind w:left="431" w:hanging="431"/>
      </w:pPr>
      <w:rPr>
        <w:rFonts w:ascii="Times New Roman" w:hAnsi="Times New Roman" w:hint="default"/>
        <w:b/>
        <w:bCs/>
        <w:i w:val="0"/>
        <w:iCs w:val="0"/>
        <w:caps w:val="0"/>
        <w:smallCaps w:val="0"/>
        <w:strike w:val="0"/>
        <w:dstrike w:val="0"/>
        <w:color w:val="auto"/>
        <w:spacing w:val="0"/>
        <w:w w:val="100"/>
        <w:kern w:val="0"/>
        <w:position w:val="0"/>
        <w:sz w:val="28"/>
        <w:szCs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
        </w:tabs>
        <w:ind w:left="8" w:hanging="576"/>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96"/>
        </w:tabs>
        <w:ind w:left="296" w:hanging="864"/>
      </w:pPr>
      <w:rPr>
        <w:rFonts w:ascii="Times New Roman" w:hAnsi="Times New Roman" w:hint="default"/>
        <w:sz w:val="24"/>
      </w:rPr>
    </w:lvl>
    <w:lvl w:ilvl="4">
      <w:start w:val="1"/>
      <w:numFmt w:val="decimal"/>
      <w:lvlText w:val="%1.%2.%3.%4.%5"/>
      <w:lvlJc w:val="left"/>
      <w:pPr>
        <w:tabs>
          <w:tab w:val="num" w:pos="440"/>
        </w:tabs>
        <w:ind w:left="440" w:hanging="1008"/>
      </w:pPr>
      <w:rPr>
        <w:rFonts w:hint="default"/>
      </w:rPr>
    </w:lvl>
    <w:lvl w:ilvl="5">
      <w:start w:val="1"/>
      <w:numFmt w:val="decimal"/>
      <w:lvlText w:val="%1.%2.%3.%4.%5.%6"/>
      <w:lvlJc w:val="left"/>
      <w:pPr>
        <w:tabs>
          <w:tab w:val="num" w:pos="584"/>
        </w:tabs>
        <w:ind w:left="584" w:hanging="1152"/>
      </w:pPr>
      <w:rPr>
        <w:rFonts w:hint="default"/>
      </w:rPr>
    </w:lvl>
    <w:lvl w:ilvl="6">
      <w:start w:val="1"/>
      <w:numFmt w:val="decimal"/>
      <w:lvlText w:val="%1.%2.%3.%4.%5.%6.%7"/>
      <w:lvlJc w:val="left"/>
      <w:pPr>
        <w:tabs>
          <w:tab w:val="num" w:pos="728"/>
        </w:tabs>
        <w:ind w:left="728" w:hanging="1296"/>
      </w:pPr>
      <w:rPr>
        <w:rFonts w:hint="default"/>
      </w:rPr>
    </w:lvl>
    <w:lvl w:ilvl="7">
      <w:start w:val="1"/>
      <w:numFmt w:val="decimal"/>
      <w:lvlText w:val="%1.%2.%3.%4.%5.%6.%7.%8"/>
      <w:lvlJc w:val="left"/>
      <w:pPr>
        <w:tabs>
          <w:tab w:val="num" w:pos="872"/>
        </w:tabs>
        <w:ind w:left="872" w:hanging="1440"/>
      </w:pPr>
      <w:rPr>
        <w:rFonts w:hint="default"/>
      </w:rPr>
    </w:lvl>
    <w:lvl w:ilvl="8">
      <w:start w:val="1"/>
      <w:numFmt w:val="decimal"/>
      <w:lvlText w:val="%1.%2.%3.%4.%5.%6.%7.%8.%9"/>
      <w:lvlJc w:val="left"/>
      <w:pPr>
        <w:tabs>
          <w:tab w:val="num" w:pos="1016"/>
        </w:tabs>
        <w:ind w:left="1016" w:hanging="1584"/>
      </w:pPr>
      <w:rPr>
        <w:rFonts w:hint="default"/>
      </w:rPr>
    </w:lvl>
  </w:abstractNum>
  <w:abstractNum w:abstractNumId="22">
    <w:nsid w:val="5F6E39E4"/>
    <w:multiLevelType w:val="hybridMultilevel"/>
    <w:tmpl w:val="BE00BFDE"/>
    <w:lvl w:ilvl="0" w:tplc="2898BD76">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61C466E4"/>
    <w:multiLevelType w:val="hybridMultilevel"/>
    <w:tmpl w:val="6BCAAF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30F7914"/>
    <w:multiLevelType w:val="hybridMultilevel"/>
    <w:tmpl w:val="FEC0BFB8"/>
    <w:lvl w:ilvl="0" w:tplc="122EDF3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64813DC"/>
    <w:multiLevelType w:val="hybridMultilevel"/>
    <w:tmpl w:val="70BC7552"/>
    <w:lvl w:ilvl="0" w:tplc="3E8611E2">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7C675B1"/>
    <w:multiLevelType w:val="hybridMultilevel"/>
    <w:tmpl w:val="98DE17C2"/>
    <w:lvl w:ilvl="0" w:tplc="4E9E5368">
      <w:numFmt w:val="bullet"/>
      <w:lvlText w:val="-"/>
      <w:lvlJc w:val="left"/>
      <w:pPr>
        <w:ind w:left="720" w:hanging="360"/>
      </w:pPr>
      <w:rPr>
        <w:rFonts w:ascii="Calibri" w:eastAsia="Calibri" w:hAnsi="Calibri" w:cs="Book Antiqu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A8A7371"/>
    <w:multiLevelType w:val="hybridMultilevel"/>
    <w:tmpl w:val="996AEE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B7402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70F11DC1"/>
    <w:multiLevelType w:val="hybridMultilevel"/>
    <w:tmpl w:val="524ECF7C"/>
    <w:lvl w:ilvl="0" w:tplc="14D457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nsid w:val="76212E21"/>
    <w:multiLevelType w:val="hybridMultilevel"/>
    <w:tmpl w:val="9A60BFDA"/>
    <w:lvl w:ilvl="0" w:tplc="85963038">
      <w:start w:val="1"/>
      <w:numFmt w:val="decimal"/>
      <w:pStyle w:val="Referencias"/>
      <w:suff w:val="space"/>
      <w:lvlText w:val="%1."/>
      <w:lvlJc w:val="left"/>
      <w:pPr>
        <w:ind w:left="227" w:hanging="22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8D30FEB"/>
    <w:multiLevelType w:val="hybridMultilevel"/>
    <w:tmpl w:val="B302EC3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7E4453F9"/>
    <w:multiLevelType w:val="hybridMultilevel"/>
    <w:tmpl w:val="4E1CFDC8"/>
    <w:lvl w:ilvl="0" w:tplc="8D5A35C0">
      <w:start w:val="1"/>
      <w:numFmt w:val="upperRoman"/>
      <w:lvlText w:val="%1."/>
      <w:lvlJc w:val="left"/>
      <w:pPr>
        <w:ind w:left="1151" w:hanging="720"/>
      </w:pPr>
      <w:rPr>
        <w:rFonts w:hint="default"/>
      </w:rPr>
    </w:lvl>
    <w:lvl w:ilvl="1" w:tplc="240A0019" w:tentative="1">
      <w:start w:val="1"/>
      <w:numFmt w:val="lowerLetter"/>
      <w:lvlText w:val="%2."/>
      <w:lvlJc w:val="left"/>
      <w:pPr>
        <w:ind w:left="1511" w:hanging="360"/>
      </w:pPr>
    </w:lvl>
    <w:lvl w:ilvl="2" w:tplc="240A001B" w:tentative="1">
      <w:start w:val="1"/>
      <w:numFmt w:val="lowerRoman"/>
      <w:lvlText w:val="%3."/>
      <w:lvlJc w:val="right"/>
      <w:pPr>
        <w:ind w:left="2231" w:hanging="180"/>
      </w:pPr>
    </w:lvl>
    <w:lvl w:ilvl="3" w:tplc="240A000F" w:tentative="1">
      <w:start w:val="1"/>
      <w:numFmt w:val="decimal"/>
      <w:lvlText w:val="%4."/>
      <w:lvlJc w:val="left"/>
      <w:pPr>
        <w:ind w:left="2951" w:hanging="360"/>
      </w:pPr>
    </w:lvl>
    <w:lvl w:ilvl="4" w:tplc="240A0019" w:tentative="1">
      <w:start w:val="1"/>
      <w:numFmt w:val="lowerLetter"/>
      <w:lvlText w:val="%5."/>
      <w:lvlJc w:val="left"/>
      <w:pPr>
        <w:ind w:left="3671" w:hanging="360"/>
      </w:pPr>
    </w:lvl>
    <w:lvl w:ilvl="5" w:tplc="240A001B" w:tentative="1">
      <w:start w:val="1"/>
      <w:numFmt w:val="lowerRoman"/>
      <w:lvlText w:val="%6."/>
      <w:lvlJc w:val="right"/>
      <w:pPr>
        <w:ind w:left="4391" w:hanging="180"/>
      </w:pPr>
    </w:lvl>
    <w:lvl w:ilvl="6" w:tplc="240A000F" w:tentative="1">
      <w:start w:val="1"/>
      <w:numFmt w:val="decimal"/>
      <w:lvlText w:val="%7."/>
      <w:lvlJc w:val="left"/>
      <w:pPr>
        <w:ind w:left="5111" w:hanging="360"/>
      </w:pPr>
    </w:lvl>
    <w:lvl w:ilvl="7" w:tplc="240A0019" w:tentative="1">
      <w:start w:val="1"/>
      <w:numFmt w:val="lowerLetter"/>
      <w:lvlText w:val="%8."/>
      <w:lvlJc w:val="left"/>
      <w:pPr>
        <w:ind w:left="5831" w:hanging="360"/>
      </w:pPr>
    </w:lvl>
    <w:lvl w:ilvl="8" w:tplc="240A001B" w:tentative="1">
      <w:start w:val="1"/>
      <w:numFmt w:val="lowerRoman"/>
      <w:lvlText w:val="%9."/>
      <w:lvlJc w:val="right"/>
      <w:pPr>
        <w:ind w:left="6551" w:hanging="180"/>
      </w:pPr>
    </w:lvl>
  </w:abstractNum>
  <w:num w:numId="1">
    <w:abstractNumId w:val="24"/>
  </w:num>
  <w:num w:numId="2">
    <w:abstractNumId w:val="24"/>
  </w:num>
  <w:num w:numId="3">
    <w:abstractNumId w:val="24"/>
  </w:num>
  <w:num w:numId="4">
    <w:abstractNumId w:val="2"/>
  </w:num>
  <w:num w:numId="5">
    <w:abstractNumId w:val="14"/>
  </w:num>
  <w:num w:numId="6">
    <w:abstractNumId w:val="14"/>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21"/>
  </w:num>
  <w:num w:numId="14">
    <w:abstractNumId w:val="20"/>
  </w:num>
  <w:num w:numId="15">
    <w:abstractNumId w:val="5"/>
  </w:num>
  <w:num w:numId="16">
    <w:abstractNumId w:val="12"/>
  </w:num>
  <w:num w:numId="17">
    <w:abstractNumId w:val="18"/>
  </w:num>
  <w:num w:numId="18">
    <w:abstractNumId w:val="10"/>
  </w:num>
  <w:num w:numId="19">
    <w:abstractNumId w:val="1"/>
  </w:num>
  <w:num w:numId="20">
    <w:abstractNumId w:val="28"/>
  </w:num>
  <w:num w:numId="21">
    <w:abstractNumId w:val="8"/>
  </w:num>
  <w:num w:numId="22">
    <w:abstractNumId w:val="13"/>
  </w:num>
  <w:num w:numId="23">
    <w:abstractNumId w:val="27"/>
  </w:num>
  <w:num w:numId="24">
    <w:abstractNumId w:val="23"/>
  </w:num>
  <w:num w:numId="25">
    <w:abstractNumId w:val="11"/>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9"/>
  </w:num>
  <w:num w:numId="31">
    <w:abstractNumId w:val="25"/>
  </w:num>
  <w:num w:numId="32">
    <w:abstractNumId w:val="20"/>
    <w:lvlOverride w:ilvl="0">
      <w:startOverride w:val="1"/>
    </w:lvlOverride>
  </w:num>
  <w:num w:numId="33">
    <w:abstractNumId w:val="30"/>
  </w:num>
  <w:num w:numId="34">
    <w:abstractNumId w:val="29"/>
  </w:num>
  <w:num w:numId="35">
    <w:abstractNumId w:val="7"/>
  </w:num>
  <w:num w:numId="36">
    <w:abstractNumId w:val="15"/>
  </w:num>
  <w:num w:numId="37">
    <w:abstractNumId w:val="3"/>
  </w:num>
  <w:num w:numId="38">
    <w:abstractNumId w:val="26"/>
  </w:num>
  <w:num w:numId="39">
    <w:abstractNumId w:val="3"/>
    <w:lvlOverride w:ilvl="0">
      <w:startOverride w:val="1"/>
    </w:lvlOverride>
  </w:num>
  <w:num w:numId="40">
    <w:abstractNumId w:val="6"/>
  </w:num>
  <w:num w:numId="41">
    <w:abstractNumId w:val="32"/>
  </w:num>
  <w:num w:numId="42">
    <w:abstractNumId w:val="0"/>
  </w:num>
  <w:num w:numId="43">
    <w:abstractNumId w:val="4"/>
  </w:num>
  <w:num w:numId="44">
    <w:abstractNumId w:val="16"/>
  </w:num>
  <w:num w:numId="45">
    <w:abstractNumId w:val="31"/>
  </w:num>
  <w:num w:numId="46">
    <w:abstractNumId w:val="1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A9"/>
    <w:rsid w:val="00000A47"/>
    <w:rsid w:val="000023F5"/>
    <w:rsid w:val="000050D6"/>
    <w:rsid w:val="0001072C"/>
    <w:rsid w:val="000143CD"/>
    <w:rsid w:val="00016E50"/>
    <w:rsid w:val="0001781B"/>
    <w:rsid w:val="00017C45"/>
    <w:rsid w:val="00024EA5"/>
    <w:rsid w:val="0002597A"/>
    <w:rsid w:val="00036124"/>
    <w:rsid w:val="00036165"/>
    <w:rsid w:val="0004079A"/>
    <w:rsid w:val="00040EB2"/>
    <w:rsid w:val="00045D1D"/>
    <w:rsid w:val="00046060"/>
    <w:rsid w:val="00046F4D"/>
    <w:rsid w:val="00047096"/>
    <w:rsid w:val="00051790"/>
    <w:rsid w:val="0005669C"/>
    <w:rsid w:val="00056D1D"/>
    <w:rsid w:val="000623FF"/>
    <w:rsid w:val="00063058"/>
    <w:rsid w:val="00064A7D"/>
    <w:rsid w:val="00065B80"/>
    <w:rsid w:val="00065D67"/>
    <w:rsid w:val="000700EF"/>
    <w:rsid w:val="00071355"/>
    <w:rsid w:val="0007277F"/>
    <w:rsid w:val="00083FA0"/>
    <w:rsid w:val="000852E7"/>
    <w:rsid w:val="000922BD"/>
    <w:rsid w:val="000927CA"/>
    <w:rsid w:val="00094E61"/>
    <w:rsid w:val="00097514"/>
    <w:rsid w:val="000A028E"/>
    <w:rsid w:val="000A06AF"/>
    <w:rsid w:val="000A086F"/>
    <w:rsid w:val="000A3462"/>
    <w:rsid w:val="000A5192"/>
    <w:rsid w:val="000A69B7"/>
    <w:rsid w:val="000A77FE"/>
    <w:rsid w:val="000A7C6B"/>
    <w:rsid w:val="000A7EED"/>
    <w:rsid w:val="000B0BDC"/>
    <w:rsid w:val="000B3523"/>
    <w:rsid w:val="000B42DF"/>
    <w:rsid w:val="000B5F73"/>
    <w:rsid w:val="000C04A3"/>
    <w:rsid w:val="000C0E21"/>
    <w:rsid w:val="000C2145"/>
    <w:rsid w:val="000C2E27"/>
    <w:rsid w:val="000C3A2A"/>
    <w:rsid w:val="000C407C"/>
    <w:rsid w:val="000C432A"/>
    <w:rsid w:val="000C47CF"/>
    <w:rsid w:val="000C7740"/>
    <w:rsid w:val="000C7D27"/>
    <w:rsid w:val="000C7F3C"/>
    <w:rsid w:val="000D14D5"/>
    <w:rsid w:val="000D3956"/>
    <w:rsid w:val="000D4A32"/>
    <w:rsid w:val="000D4A56"/>
    <w:rsid w:val="000D758A"/>
    <w:rsid w:val="000E4B4F"/>
    <w:rsid w:val="000F0BA8"/>
    <w:rsid w:val="000F1F4D"/>
    <w:rsid w:val="000F3529"/>
    <w:rsid w:val="000F39E9"/>
    <w:rsid w:val="000F4C5B"/>
    <w:rsid w:val="000F61A4"/>
    <w:rsid w:val="00100F56"/>
    <w:rsid w:val="00101F2B"/>
    <w:rsid w:val="001044F1"/>
    <w:rsid w:val="00106E47"/>
    <w:rsid w:val="00110F1F"/>
    <w:rsid w:val="0011102C"/>
    <w:rsid w:val="00112293"/>
    <w:rsid w:val="0011305E"/>
    <w:rsid w:val="0011430E"/>
    <w:rsid w:val="00114409"/>
    <w:rsid w:val="00116E8C"/>
    <w:rsid w:val="0012090A"/>
    <w:rsid w:val="00121FE8"/>
    <w:rsid w:val="00124954"/>
    <w:rsid w:val="0012678C"/>
    <w:rsid w:val="0013422F"/>
    <w:rsid w:val="00137EA5"/>
    <w:rsid w:val="00140F81"/>
    <w:rsid w:val="00143C8C"/>
    <w:rsid w:val="001440BF"/>
    <w:rsid w:val="00147A98"/>
    <w:rsid w:val="00150DB0"/>
    <w:rsid w:val="00152059"/>
    <w:rsid w:val="00152E82"/>
    <w:rsid w:val="00170E3E"/>
    <w:rsid w:val="00171ADA"/>
    <w:rsid w:val="001761F5"/>
    <w:rsid w:val="00185D65"/>
    <w:rsid w:val="001957B2"/>
    <w:rsid w:val="001A1B1C"/>
    <w:rsid w:val="001A2099"/>
    <w:rsid w:val="001A2897"/>
    <w:rsid w:val="001A3C06"/>
    <w:rsid w:val="001A61D8"/>
    <w:rsid w:val="001B09A8"/>
    <w:rsid w:val="001B2546"/>
    <w:rsid w:val="001B2ACB"/>
    <w:rsid w:val="001B4443"/>
    <w:rsid w:val="001B575A"/>
    <w:rsid w:val="001B5894"/>
    <w:rsid w:val="001B5A2A"/>
    <w:rsid w:val="001C1BEF"/>
    <w:rsid w:val="001C2417"/>
    <w:rsid w:val="001C376F"/>
    <w:rsid w:val="001C7428"/>
    <w:rsid w:val="001C7934"/>
    <w:rsid w:val="001C7AE4"/>
    <w:rsid w:val="001D04EF"/>
    <w:rsid w:val="001D21B7"/>
    <w:rsid w:val="001D5DA9"/>
    <w:rsid w:val="001E11B9"/>
    <w:rsid w:val="001E5815"/>
    <w:rsid w:val="001F0401"/>
    <w:rsid w:val="001F325C"/>
    <w:rsid w:val="001F723F"/>
    <w:rsid w:val="002010A9"/>
    <w:rsid w:val="00206235"/>
    <w:rsid w:val="002068C6"/>
    <w:rsid w:val="002107A4"/>
    <w:rsid w:val="00211451"/>
    <w:rsid w:val="002130BD"/>
    <w:rsid w:val="00213C62"/>
    <w:rsid w:val="00217EF6"/>
    <w:rsid w:val="00220AF7"/>
    <w:rsid w:val="00220C94"/>
    <w:rsid w:val="00226D16"/>
    <w:rsid w:val="00230654"/>
    <w:rsid w:val="00231A20"/>
    <w:rsid w:val="002327F8"/>
    <w:rsid w:val="00233B3F"/>
    <w:rsid w:val="0023413E"/>
    <w:rsid w:val="00234CA7"/>
    <w:rsid w:val="00235904"/>
    <w:rsid w:val="00237F9C"/>
    <w:rsid w:val="00240CDF"/>
    <w:rsid w:val="0024446D"/>
    <w:rsid w:val="00245C17"/>
    <w:rsid w:val="00245E2B"/>
    <w:rsid w:val="002464D9"/>
    <w:rsid w:val="002535D0"/>
    <w:rsid w:val="00256C13"/>
    <w:rsid w:val="002666DE"/>
    <w:rsid w:val="0027010A"/>
    <w:rsid w:val="00271A8E"/>
    <w:rsid w:val="00272463"/>
    <w:rsid w:val="002741B6"/>
    <w:rsid w:val="002829B5"/>
    <w:rsid w:val="00282FAC"/>
    <w:rsid w:val="00284317"/>
    <w:rsid w:val="00285D7E"/>
    <w:rsid w:val="00285D96"/>
    <w:rsid w:val="002900A2"/>
    <w:rsid w:val="0029693B"/>
    <w:rsid w:val="002A026E"/>
    <w:rsid w:val="002A108E"/>
    <w:rsid w:val="002A1179"/>
    <w:rsid w:val="002A1D2E"/>
    <w:rsid w:val="002A44BC"/>
    <w:rsid w:val="002B3898"/>
    <w:rsid w:val="002B4B6C"/>
    <w:rsid w:val="002C049D"/>
    <w:rsid w:val="002C5A08"/>
    <w:rsid w:val="002D139D"/>
    <w:rsid w:val="002D6FA3"/>
    <w:rsid w:val="002E1188"/>
    <w:rsid w:val="002E2BB6"/>
    <w:rsid w:val="002E395C"/>
    <w:rsid w:val="002E672C"/>
    <w:rsid w:val="002F11EF"/>
    <w:rsid w:val="002F2FDB"/>
    <w:rsid w:val="002F5331"/>
    <w:rsid w:val="002F6AB4"/>
    <w:rsid w:val="00300232"/>
    <w:rsid w:val="0030127D"/>
    <w:rsid w:val="00301BA3"/>
    <w:rsid w:val="00302A43"/>
    <w:rsid w:val="00304E8E"/>
    <w:rsid w:val="00305475"/>
    <w:rsid w:val="00305852"/>
    <w:rsid w:val="003062D7"/>
    <w:rsid w:val="00310235"/>
    <w:rsid w:val="0031176E"/>
    <w:rsid w:val="003175EE"/>
    <w:rsid w:val="0032016D"/>
    <w:rsid w:val="00323452"/>
    <w:rsid w:val="00323A2A"/>
    <w:rsid w:val="00324A42"/>
    <w:rsid w:val="00326BCE"/>
    <w:rsid w:val="00327041"/>
    <w:rsid w:val="00327F40"/>
    <w:rsid w:val="0033032A"/>
    <w:rsid w:val="00330DD7"/>
    <w:rsid w:val="003310BF"/>
    <w:rsid w:val="00332611"/>
    <w:rsid w:val="0033758E"/>
    <w:rsid w:val="003405C0"/>
    <w:rsid w:val="00340EDF"/>
    <w:rsid w:val="00341037"/>
    <w:rsid w:val="00341AE9"/>
    <w:rsid w:val="003443E7"/>
    <w:rsid w:val="00344FC9"/>
    <w:rsid w:val="003468AA"/>
    <w:rsid w:val="00347F27"/>
    <w:rsid w:val="00352BD8"/>
    <w:rsid w:val="0035411F"/>
    <w:rsid w:val="0035576F"/>
    <w:rsid w:val="00355963"/>
    <w:rsid w:val="003616AD"/>
    <w:rsid w:val="00362C91"/>
    <w:rsid w:val="00365845"/>
    <w:rsid w:val="00366498"/>
    <w:rsid w:val="00367D9F"/>
    <w:rsid w:val="00370063"/>
    <w:rsid w:val="00371558"/>
    <w:rsid w:val="003729D6"/>
    <w:rsid w:val="00373199"/>
    <w:rsid w:val="00373E2D"/>
    <w:rsid w:val="00374CD2"/>
    <w:rsid w:val="00377078"/>
    <w:rsid w:val="00377BAE"/>
    <w:rsid w:val="00377BCA"/>
    <w:rsid w:val="0038273D"/>
    <w:rsid w:val="003905EB"/>
    <w:rsid w:val="00390DCE"/>
    <w:rsid w:val="003914A4"/>
    <w:rsid w:val="003956EC"/>
    <w:rsid w:val="00396E1E"/>
    <w:rsid w:val="003A05F7"/>
    <w:rsid w:val="003A3E57"/>
    <w:rsid w:val="003A7388"/>
    <w:rsid w:val="003A7FE1"/>
    <w:rsid w:val="003B2BD8"/>
    <w:rsid w:val="003B3147"/>
    <w:rsid w:val="003B342E"/>
    <w:rsid w:val="003B43DA"/>
    <w:rsid w:val="003C01D6"/>
    <w:rsid w:val="003C09D4"/>
    <w:rsid w:val="003C13EA"/>
    <w:rsid w:val="003C2BF8"/>
    <w:rsid w:val="003C31E8"/>
    <w:rsid w:val="003C4155"/>
    <w:rsid w:val="003C445B"/>
    <w:rsid w:val="003C5359"/>
    <w:rsid w:val="003C5761"/>
    <w:rsid w:val="003C5EE6"/>
    <w:rsid w:val="003D16D5"/>
    <w:rsid w:val="003D1889"/>
    <w:rsid w:val="003E34DF"/>
    <w:rsid w:val="003E6972"/>
    <w:rsid w:val="003E6CAE"/>
    <w:rsid w:val="003E6D18"/>
    <w:rsid w:val="003E79BC"/>
    <w:rsid w:val="003F2C78"/>
    <w:rsid w:val="003F2F43"/>
    <w:rsid w:val="003F4475"/>
    <w:rsid w:val="003F4D25"/>
    <w:rsid w:val="00401E40"/>
    <w:rsid w:val="00402BFE"/>
    <w:rsid w:val="00404993"/>
    <w:rsid w:val="004074EF"/>
    <w:rsid w:val="0041014B"/>
    <w:rsid w:val="004121E0"/>
    <w:rsid w:val="004143AD"/>
    <w:rsid w:val="00414BF0"/>
    <w:rsid w:val="00414C0C"/>
    <w:rsid w:val="0041552D"/>
    <w:rsid w:val="00420924"/>
    <w:rsid w:val="0042278A"/>
    <w:rsid w:val="0042306A"/>
    <w:rsid w:val="004256E3"/>
    <w:rsid w:val="0042763E"/>
    <w:rsid w:val="004276F2"/>
    <w:rsid w:val="00434A3C"/>
    <w:rsid w:val="004356AB"/>
    <w:rsid w:val="004365F8"/>
    <w:rsid w:val="004373EB"/>
    <w:rsid w:val="00437F8E"/>
    <w:rsid w:val="00441C31"/>
    <w:rsid w:val="004432D1"/>
    <w:rsid w:val="004452C6"/>
    <w:rsid w:val="00446590"/>
    <w:rsid w:val="00447B4A"/>
    <w:rsid w:val="00450487"/>
    <w:rsid w:val="0045419B"/>
    <w:rsid w:val="004608B2"/>
    <w:rsid w:val="00462A28"/>
    <w:rsid w:val="00462BC4"/>
    <w:rsid w:val="00463921"/>
    <w:rsid w:val="00463C3B"/>
    <w:rsid w:val="0046763B"/>
    <w:rsid w:val="004721B1"/>
    <w:rsid w:val="00472284"/>
    <w:rsid w:val="004740F4"/>
    <w:rsid w:val="00474B7B"/>
    <w:rsid w:val="00485F86"/>
    <w:rsid w:val="004874B8"/>
    <w:rsid w:val="00491558"/>
    <w:rsid w:val="0049311C"/>
    <w:rsid w:val="004964DC"/>
    <w:rsid w:val="00497D2E"/>
    <w:rsid w:val="004A0191"/>
    <w:rsid w:val="004A0C1E"/>
    <w:rsid w:val="004A33D9"/>
    <w:rsid w:val="004A460E"/>
    <w:rsid w:val="004A7555"/>
    <w:rsid w:val="004B37C7"/>
    <w:rsid w:val="004B49D5"/>
    <w:rsid w:val="004B5D66"/>
    <w:rsid w:val="004B7401"/>
    <w:rsid w:val="004C4464"/>
    <w:rsid w:val="004C49FF"/>
    <w:rsid w:val="004D00A7"/>
    <w:rsid w:val="004D3252"/>
    <w:rsid w:val="004D4D77"/>
    <w:rsid w:val="004D4E4A"/>
    <w:rsid w:val="004E4B7D"/>
    <w:rsid w:val="004E5BAA"/>
    <w:rsid w:val="004F0029"/>
    <w:rsid w:val="004F1D99"/>
    <w:rsid w:val="004F2B0A"/>
    <w:rsid w:val="004F2F70"/>
    <w:rsid w:val="004F7CF5"/>
    <w:rsid w:val="00501C98"/>
    <w:rsid w:val="0050399C"/>
    <w:rsid w:val="00503E1E"/>
    <w:rsid w:val="00515A56"/>
    <w:rsid w:val="00515E32"/>
    <w:rsid w:val="0051712A"/>
    <w:rsid w:val="00520C30"/>
    <w:rsid w:val="0052222B"/>
    <w:rsid w:val="005229A3"/>
    <w:rsid w:val="00523049"/>
    <w:rsid w:val="00523420"/>
    <w:rsid w:val="005265D1"/>
    <w:rsid w:val="00526EAF"/>
    <w:rsid w:val="005274A1"/>
    <w:rsid w:val="005307CA"/>
    <w:rsid w:val="005330C7"/>
    <w:rsid w:val="00533523"/>
    <w:rsid w:val="005351A1"/>
    <w:rsid w:val="005354F7"/>
    <w:rsid w:val="0054029E"/>
    <w:rsid w:val="005427A1"/>
    <w:rsid w:val="00544004"/>
    <w:rsid w:val="00545826"/>
    <w:rsid w:val="00545F33"/>
    <w:rsid w:val="0054719F"/>
    <w:rsid w:val="0055046F"/>
    <w:rsid w:val="00551986"/>
    <w:rsid w:val="005544ED"/>
    <w:rsid w:val="00565AE9"/>
    <w:rsid w:val="00566120"/>
    <w:rsid w:val="00571391"/>
    <w:rsid w:val="00574E7E"/>
    <w:rsid w:val="00583350"/>
    <w:rsid w:val="005868A5"/>
    <w:rsid w:val="00591F82"/>
    <w:rsid w:val="00592FA6"/>
    <w:rsid w:val="00593281"/>
    <w:rsid w:val="00595F84"/>
    <w:rsid w:val="00597126"/>
    <w:rsid w:val="005971F0"/>
    <w:rsid w:val="00597432"/>
    <w:rsid w:val="005A003B"/>
    <w:rsid w:val="005A5091"/>
    <w:rsid w:val="005B1904"/>
    <w:rsid w:val="005B42DA"/>
    <w:rsid w:val="005B4E45"/>
    <w:rsid w:val="005B50C2"/>
    <w:rsid w:val="005B793F"/>
    <w:rsid w:val="005B7EDA"/>
    <w:rsid w:val="005C08F1"/>
    <w:rsid w:val="005C6561"/>
    <w:rsid w:val="005C7287"/>
    <w:rsid w:val="005D2857"/>
    <w:rsid w:val="005D2A46"/>
    <w:rsid w:val="005D7944"/>
    <w:rsid w:val="005E2EFF"/>
    <w:rsid w:val="005E3C80"/>
    <w:rsid w:val="005E3E25"/>
    <w:rsid w:val="005E42A0"/>
    <w:rsid w:val="005E49C2"/>
    <w:rsid w:val="005E5210"/>
    <w:rsid w:val="005F56A9"/>
    <w:rsid w:val="005F714E"/>
    <w:rsid w:val="0060316B"/>
    <w:rsid w:val="00612BA2"/>
    <w:rsid w:val="00615AAD"/>
    <w:rsid w:val="00625C53"/>
    <w:rsid w:val="00625C60"/>
    <w:rsid w:val="00625FC3"/>
    <w:rsid w:val="00627BFC"/>
    <w:rsid w:val="006338F9"/>
    <w:rsid w:val="00634009"/>
    <w:rsid w:val="006375CE"/>
    <w:rsid w:val="00637CB9"/>
    <w:rsid w:val="006429B3"/>
    <w:rsid w:val="00643A0C"/>
    <w:rsid w:val="00644306"/>
    <w:rsid w:val="00645EEE"/>
    <w:rsid w:val="0064624D"/>
    <w:rsid w:val="006530E7"/>
    <w:rsid w:val="00657531"/>
    <w:rsid w:val="00657C46"/>
    <w:rsid w:val="00661459"/>
    <w:rsid w:val="00661FDC"/>
    <w:rsid w:val="00664A0F"/>
    <w:rsid w:val="00666A19"/>
    <w:rsid w:val="0067270F"/>
    <w:rsid w:val="00672743"/>
    <w:rsid w:val="00672A71"/>
    <w:rsid w:val="00673622"/>
    <w:rsid w:val="0067414A"/>
    <w:rsid w:val="00675EAE"/>
    <w:rsid w:val="00677A15"/>
    <w:rsid w:val="006820DF"/>
    <w:rsid w:val="0068365A"/>
    <w:rsid w:val="00683692"/>
    <w:rsid w:val="00683E09"/>
    <w:rsid w:val="0068418A"/>
    <w:rsid w:val="006850B7"/>
    <w:rsid w:val="00692060"/>
    <w:rsid w:val="00697B27"/>
    <w:rsid w:val="006A2539"/>
    <w:rsid w:val="006A2D30"/>
    <w:rsid w:val="006A396A"/>
    <w:rsid w:val="006A3E91"/>
    <w:rsid w:val="006B3D47"/>
    <w:rsid w:val="006B6138"/>
    <w:rsid w:val="006B7397"/>
    <w:rsid w:val="006B7530"/>
    <w:rsid w:val="006C3D70"/>
    <w:rsid w:val="006C5EDA"/>
    <w:rsid w:val="006C7F6D"/>
    <w:rsid w:val="006D3556"/>
    <w:rsid w:val="006D46E0"/>
    <w:rsid w:val="006D76CC"/>
    <w:rsid w:val="006E196A"/>
    <w:rsid w:val="006E3806"/>
    <w:rsid w:val="006E3888"/>
    <w:rsid w:val="006E56AC"/>
    <w:rsid w:val="006E7B4B"/>
    <w:rsid w:val="006F121A"/>
    <w:rsid w:val="006F1BE6"/>
    <w:rsid w:val="006F3816"/>
    <w:rsid w:val="006F43BF"/>
    <w:rsid w:val="006F55FE"/>
    <w:rsid w:val="006F7FA2"/>
    <w:rsid w:val="00700294"/>
    <w:rsid w:val="00700EBB"/>
    <w:rsid w:val="00702A03"/>
    <w:rsid w:val="007033D0"/>
    <w:rsid w:val="00703C8F"/>
    <w:rsid w:val="00710C32"/>
    <w:rsid w:val="00711CE4"/>
    <w:rsid w:val="00712176"/>
    <w:rsid w:val="00712EB7"/>
    <w:rsid w:val="00715339"/>
    <w:rsid w:val="00715AE6"/>
    <w:rsid w:val="00720FD8"/>
    <w:rsid w:val="007240A3"/>
    <w:rsid w:val="0072580D"/>
    <w:rsid w:val="00727CF9"/>
    <w:rsid w:val="00730105"/>
    <w:rsid w:val="00731362"/>
    <w:rsid w:val="00731394"/>
    <w:rsid w:val="0073623A"/>
    <w:rsid w:val="00736BDE"/>
    <w:rsid w:val="00737AD5"/>
    <w:rsid w:val="0074030B"/>
    <w:rsid w:val="00742465"/>
    <w:rsid w:val="00742ED6"/>
    <w:rsid w:val="00743487"/>
    <w:rsid w:val="00750C52"/>
    <w:rsid w:val="00750F6F"/>
    <w:rsid w:val="00751C36"/>
    <w:rsid w:val="00752E1C"/>
    <w:rsid w:val="00754886"/>
    <w:rsid w:val="00754ECD"/>
    <w:rsid w:val="007562E5"/>
    <w:rsid w:val="00761022"/>
    <w:rsid w:val="00761C89"/>
    <w:rsid w:val="007703B2"/>
    <w:rsid w:val="00771477"/>
    <w:rsid w:val="00771514"/>
    <w:rsid w:val="0077223F"/>
    <w:rsid w:val="00772F75"/>
    <w:rsid w:val="00774F00"/>
    <w:rsid w:val="007767A6"/>
    <w:rsid w:val="00777779"/>
    <w:rsid w:val="00777AAB"/>
    <w:rsid w:val="00781AAC"/>
    <w:rsid w:val="00782592"/>
    <w:rsid w:val="00785BF3"/>
    <w:rsid w:val="00797A11"/>
    <w:rsid w:val="007A023D"/>
    <w:rsid w:val="007A2FDB"/>
    <w:rsid w:val="007B4E99"/>
    <w:rsid w:val="007B5264"/>
    <w:rsid w:val="007B6DCB"/>
    <w:rsid w:val="007B7B3B"/>
    <w:rsid w:val="007B7E69"/>
    <w:rsid w:val="007C3CC1"/>
    <w:rsid w:val="007C5408"/>
    <w:rsid w:val="007C70BA"/>
    <w:rsid w:val="007D2AF2"/>
    <w:rsid w:val="007D30FF"/>
    <w:rsid w:val="007E32AA"/>
    <w:rsid w:val="007E4999"/>
    <w:rsid w:val="007F2779"/>
    <w:rsid w:val="007F312A"/>
    <w:rsid w:val="007F5672"/>
    <w:rsid w:val="007F70B6"/>
    <w:rsid w:val="0080070F"/>
    <w:rsid w:val="00800950"/>
    <w:rsid w:val="00801964"/>
    <w:rsid w:val="00802F6D"/>
    <w:rsid w:val="00803C7F"/>
    <w:rsid w:val="00804059"/>
    <w:rsid w:val="00804EB2"/>
    <w:rsid w:val="00805418"/>
    <w:rsid w:val="00810BBB"/>
    <w:rsid w:val="00811E60"/>
    <w:rsid w:val="008122AA"/>
    <w:rsid w:val="00812BCA"/>
    <w:rsid w:val="008140D6"/>
    <w:rsid w:val="00827A43"/>
    <w:rsid w:val="00830168"/>
    <w:rsid w:val="00834295"/>
    <w:rsid w:val="008342C2"/>
    <w:rsid w:val="008342E3"/>
    <w:rsid w:val="00836B55"/>
    <w:rsid w:val="008413ED"/>
    <w:rsid w:val="008435ED"/>
    <w:rsid w:val="008449C6"/>
    <w:rsid w:val="008454CB"/>
    <w:rsid w:val="008466E3"/>
    <w:rsid w:val="00846A01"/>
    <w:rsid w:val="00846E4C"/>
    <w:rsid w:val="00847F04"/>
    <w:rsid w:val="00850C57"/>
    <w:rsid w:val="00855EC1"/>
    <w:rsid w:val="00856C3B"/>
    <w:rsid w:val="008639FE"/>
    <w:rsid w:val="00865B02"/>
    <w:rsid w:val="00866F6B"/>
    <w:rsid w:val="00867EC1"/>
    <w:rsid w:val="0087145A"/>
    <w:rsid w:val="00871882"/>
    <w:rsid w:val="0087355C"/>
    <w:rsid w:val="008750F0"/>
    <w:rsid w:val="00884AB5"/>
    <w:rsid w:val="008860D4"/>
    <w:rsid w:val="00887F0D"/>
    <w:rsid w:val="00892115"/>
    <w:rsid w:val="00892248"/>
    <w:rsid w:val="00893434"/>
    <w:rsid w:val="008945D5"/>
    <w:rsid w:val="0089503E"/>
    <w:rsid w:val="008A2B36"/>
    <w:rsid w:val="008A2CFA"/>
    <w:rsid w:val="008A632C"/>
    <w:rsid w:val="008B0498"/>
    <w:rsid w:val="008B1219"/>
    <w:rsid w:val="008B26A5"/>
    <w:rsid w:val="008B377B"/>
    <w:rsid w:val="008B4168"/>
    <w:rsid w:val="008B48A1"/>
    <w:rsid w:val="008B61A5"/>
    <w:rsid w:val="008B73A0"/>
    <w:rsid w:val="008C27F2"/>
    <w:rsid w:val="008C45C0"/>
    <w:rsid w:val="008C4A94"/>
    <w:rsid w:val="008C61B8"/>
    <w:rsid w:val="008C7401"/>
    <w:rsid w:val="008D14F9"/>
    <w:rsid w:val="008D1F06"/>
    <w:rsid w:val="008D2395"/>
    <w:rsid w:val="008F139E"/>
    <w:rsid w:val="008F1F9A"/>
    <w:rsid w:val="008F21C6"/>
    <w:rsid w:val="00900E24"/>
    <w:rsid w:val="009010A2"/>
    <w:rsid w:val="00904601"/>
    <w:rsid w:val="00905632"/>
    <w:rsid w:val="009105C7"/>
    <w:rsid w:val="00911D09"/>
    <w:rsid w:val="00914349"/>
    <w:rsid w:val="00920C15"/>
    <w:rsid w:val="00922463"/>
    <w:rsid w:val="00924ED4"/>
    <w:rsid w:val="0092501F"/>
    <w:rsid w:val="00926E00"/>
    <w:rsid w:val="0093013F"/>
    <w:rsid w:val="00930A43"/>
    <w:rsid w:val="009314CF"/>
    <w:rsid w:val="00937016"/>
    <w:rsid w:val="00942ACE"/>
    <w:rsid w:val="00951614"/>
    <w:rsid w:val="00952133"/>
    <w:rsid w:val="009534C4"/>
    <w:rsid w:val="009608AD"/>
    <w:rsid w:val="00960AAD"/>
    <w:rsid w:val="00962445"/>
    <w:rsid w:val="0096328B"/>
    <w:rsid w:val="009636AE"/>
    <w:rsid w:val="009643DC"/>
    <w:rsid w:val="00966749"/>
    <w:rsid w:val="00985AF5"/>
    <w:rsid w:val="00993380"/>
    <w:rsid w:val="00997918"/>
    <w:rsid w:val="009A2090"/>
    <w:rsid w:val="009A2AAF"/>
    <w:rsid w:val="009A3741"/>
    <w:rsid w:val="009B47DE"/>
    <w:rsid w:val="009B48AA"/>
    <w:rsid w:val="009C0AAC"/>
    <w:rsid w:val="009C10AA"/>
    <w:rsid w:val="009C1366"/>
    <w:rsid w:val="009C41D1"/>
    <w:rsid w:val="009D01D3"/>
    <w:rsid w:val="009D13BA"/>
    <w:rsid w:val="009D2176"/>
    <w:rsid w:val="009E0454"/>
    <w:rsid w:val="009E0AF8"/>
    <w:rsid w:val="009E19FB"/>
    <w:rsid w:val="009E27E5"/>
    <w:rsid w:val="009E3C2B"/>
    <w:rsid w:val="009E5628"/>
    <w:rsid w:val="009E7F4B"/>
    <w:rsid w:val="009F0A08"/>
    <w:rsid w:val="009F1350"/>
    <w:rsid w:val="009F6552"/>
    <w:rsid w:val="009F6C90"/>
    <w:rsid w:val="009F76B1"/>
    <w:rsid w:val="00A12F2D"/>
    <w:rsid w:val="00A13365"/>
    <w:rsid w:val="00A1576C"/>
    <w:rsid w:val="00A1601B"/>
    <w:rsid w:val="00A2218A"/>
    <w:rsid w:val="00A236E3"/>
    <w:rsid w:val="00A312EF"/>
    <w:rsid w:val="00A31668"/>
    <w:rsid w:val="00A358F7"/>
    <w:rsid w:val="00A40839"/>
    <w:rsid w:val="00A4102F"/>
    <w:rsid w:val="00A45000"/>
    <w:rsid w:val="00A45497"/>
    <w:rsid w:val="00A45F61"/>
    <w:rsid w:val="00A51452"/>
    <w:rsid w:val="00A53BA6"/>
    <w:rsid w:val="00A54EBF"/>
    <w:rsid w:val="00A57581"/>
    <w:rsid w:val="00A57D5C"/>
    <w:rsid w:val="00A60089"/>
    <w:rsid w:val="00A60429"/>
    <w:rsid w:val="00A61250"/>
    <w:rsid w:val="00A6180B"/>
    <w:rsid w:val="00A63D26"/>
    <w:rsid w:val="00A67A4D"/>
    <w:rsid w:val="00A67C95"/>
    <w:rsid w:val="00A70FFA"/>
    <w:rsid w:val="00A71FFD"/>
    <w:rsid w:val="00A7281E"/>
    <w:rsid w:val="00A7435B"/>
    <w:rsid w:val="00A75E2F"/>
    <w:rsid w:val="00A75FC4"/>
    <w:rsid w:val="00A777FD"/>
    <w:rsid w:val="00A80C69"/>
    <w:rsid w:val="00A860D4"/>
    <w:rsid w:val="00A8798B"/>
    <w:rsid w:val="00A9141C"/>
    <w:rsid w:val="00A91763"/>
    <w:rsid w:val="00A920D1"/>
    <w:rsid w:val="00A94B14"/>
    <w:rsid w:val="00A957E5"/>
    <w:rsid w:val="00A95A05"/>
    <w:rsid w:val="00AA0113"/>
    <w:rsid w:val="00AA0781"/>
    <w:rsid w:val="00AA1687"/>
    <w:rsid w:val="00AA3CE9"/>
    <w:rsid w:val="00AA4BA6"/>
    <w:rsid w:val="00AA5EAE"/>
    <w:rsid w:val="00AA6B45"/>
    <w:rsid w:val="00AA72AF"/>
    <w:rsid w:val="00AB07EA"/>
    <w:rsid w:val="00AB1247"/>
    <w:rsid w:val="00AB36F7"/>
    <w:rsid w:val="00AB4138"/>
    <w:rsid w:val="00AB4552"/>
    <w:rsid w:val="00AB5646"/>
    <w:rsid w:val="00AB5FF2"/>
    <w:rsid w:val="00AB688E"/>
    <w:rsid w:val="00AB79DB"/>
    <w:rsid w:val="00AC0215"/>
    <w:rsid w:val="00AC09DD"/>
    <w:rsid w:val="00AC68E4"/>
    <w:rsid w:val="00AC7B34"/>
    <w:rsid w:val="00AD0662"/>
    <w:rsid w:val="00AD08DE"/>
    <w:rsid w:val="00AD0B6D"/>
    <w:rsid w:val="00AD13DE"/>
    <w:rsid w:val="00AD4973"/>
    <w:rsid w:val="00AD7638"/>
    <w:rsid w:val="00AD7A33"/>
    <w:rsid w:val="00AE1D7C"/>
    <w:rsid w:val="00AE3FF4"/>
    <w:rsid w:val="00AE45A4"/>
    <w:rsid w:val="00AE570F"/>
    <w:rsid w:val="00AF2291"/>
    <w:rsid w:val="00AF28A0"/>
    <w:rsid w:val="00AF645A"/>
    <w:rsid w:val="00B005E3"/>
    <w:rsid w:val="00B009AD"/>
    <w:rsid w:val="00B03D21"/>
    <w:rsid w:val="00B055A2"/>
    <w:rsid w:val="00B11233"/>
    <w:rsid w:val="00B1217C"/>
    <w:rsid w:val="00B12A34"/>
    <w:rsid w:val="00B13C90"/>
    <w:rsid w:val="00B15C46"/>
    <w:rsid w:val="00B16055"/>
    <w:rsid w:val="00B177C9"/>
    <w:rsid w:val="00B2303C"/>
    <w:rsid w:val="00B2361B"/>
    <w:rsid w:val="00B35873"/>
    <w:rsid w:val="00B35E5A"/>
    <w:rsid w:val="00B376AF"/>
    <w:rsid w:val="00B41C70"/>
    <w:rsid w:val="00B46D05"/>
    <w:rsid w:val="00B46F20"/>
    <w:rsid w:val="00B47F8B"/>
    <w:rsid w:val="00B523BD"/>
    <w:rsid w:val="00B54319"/>
    <w:rsid w:val="00B60A64"/>
    <w:rsid w:val="00B638FF"/>
    <w:rsid w:val="00B6418C"/>
    <w:rsid w:val="00B7045B"/>
    <w:rsid w:val="00B70897"/>
    <w:rsid w:val="00B70A6B"/>
    <w:rsid w:val="00B71132"/>
    <w:rsid w:val="00B71148"/>
    <w:rsid w:val="00B71595"/>
    <w:rsid w:val="00B717E5"/>
    <w:rsid w:val="00B74099"/>
    <w:rsid w:val="00B740DE"/>
    <w:rsid w:val="00B76F5A"/>
    <w:rsid w:val="00B86895"/>
    <w:rsid w:val="00B86FBA"/>
    <w:rsid w:val="00B90114"/>
    <w:rsid w:val="00B9036B"/>
    <w:rsid w:val="00B922B8"/>
    <w:rsid w:val="00B924A3"/>
    <w:rsid w:val="00B9397B"/>
    <w:rsid w:val="00B963E3"/>
    <w:rsid w:val="00B978C5"/>
    <w:rsid w:val="00BA079B"/>
    <w:rsid w:val="00BA0FE5"/>
    <w:rsid w:val="00BA3389"/>
    <w:rsid w:val="00BA5489"/>
    <w:rsid w:val="00BA78B1"/>
    <w:rsid w:val="00BB0446"/>
    <w:rsid w:val="00BB18A2"/>
    <w:rsid w:val="00BB20A9"/>
    <w:rsid w:val="00BB389A"/>
    <w:rsid w:val="00BB6CBB"/>
    <w:rsid w:val="00BC0FF2"/>
    <w:rsid w:val="00BC3098"/>
    <w:rsid w:val="00BC43A1"/>
    <w:rsid w:val="00BC7725"/>
    <w:rsid w:val="00BC77C8"/>
    <w:rsid w:val="00BD14CA"/>
    <w:rsid w:val="00BD61BA"/>
    <w:rsid w:val="00BD6AC8"/>
    <w:rsid w:val="00BE293C"/>
    <w:rsid w:val="00BE2FD7"/>
    <w:rsid w:val="00BE69A2"/>
    <w:rsid w:val="00BF125D"/>
    <w:rsid w:val="00BF2D1A"/>
    <w:rsid w:val="00BF4117"/>
    <w:rsid w:val="00C010F6"/>
    <w:rsid w:val="00C039D5"/>
    <w:rsid w:val="00C04FAA"/>
    <w:rsid w:val="00C0531E"/>
    <w:rsid w:val="00C05477"/>
    <w:rsid w:val="00C0736F"/>
    <w:rsid w:val="00C11335"/>
    <w:rsid w:val="00C14DA9"/>
    <w:rsid w:val="00C14EE2"/>
    <w:rsid w:val="00C21217"/>
    <w:rsid w:val="00C21D53"/>
    <w:rsid w:val="00C22940"/>
    <w:rsid w:val="00C24DEA"/>
    <w:rsid w:val="00C266FF"/>
    <w:rsid w:val="00C2746A"/>
    <w:rsid w:val="00C30138"/>
    <w:rsid w:val="00C32313"/>
    <w:rsid w:val="00C33BD9"/>
    <w:rsid w:val="00C34D22"/>
    <w:rsid w:val="00C35694"/>
    <w:rsid w:val="00C366E1"/>
    <w:rsid w:val="00C37171"/>
    <w:rsid w:val="00C372E2"/>
    <w:rsid w:val="00C403DA"/>
    <w:rsid w:val="00C4426F"/>
    <w:rsid w:val="00C45218"/>
    <w:rsid w:val="00C53F9B"/>
    <w:rsid w:val="00C557DF"/>
    <w:rsid w:val="00C65163"/>
    <w:rsid w:val="00C651CE"/>
    <w:rsid w:val="00C67DF3"/>
    <w:rsid w:val="00C716BD"/>
    <w:rsid w:val="00C77082"/>
    <w:rsid w:val="00C820F6"/>
    <w:rsid w:val="00C846F0"/>
    <w:rsid w:val="00C9025B"/>
    <w:rsid w:val="00C909FB"/>
    <w:rsid w:val="00C92F85"/>
    <w:rsid w:val="00CA29AB"/>
    <w:rsid w:val="00CA3C9E"/>
    <w:rsid w:val="00CA53C6"/>
    <w:rsid w:val="00CA55ED"/>
    <w:rsid w:val="00CA58B6"/>
    <w:rsid w:val="00CB146C"/>
    <w:rsid w:val="00CB31D3"/>
    <w:rsid w:val="00CB4753"/>
    <w:rsid w:val="00CB63F5"/>
    <w:rsid w:val="00CB6F9B"/>
    <w:rsid w:val="00CC0D69"/>
    <w:rsid w:val="00CC142B"/>
    <w:rsid w:val="00CC32DC"/>
    <w:rsid w:val="00CC3D50"/>
    <w:rsid w:val="00CC4880"/>
    <w:rsid w:val="00CC6440"/>
    <w:rsid w:val="00CC6E5B"/>
    <w:rsid w:val="00CD017B"/>
    <w:rsid w:val="00CD11AD"/>
    <w:rsid w:val="00CD5E4E"/>
    <w:rsid w:val="00CE28FF"/>
    <w:rsid w:val="00CE301A"/>
    <w:rsid w:val="00CE3F48"/>
    <w:rsid w:val="00CE43DC"/>
    <w:rsid w:val="00CE5DF6"/>
    <w:rsid w:val="00CE6296"/>
    <w:rsid w:val="00CF253E"/>
    <w:rsid w:val="00CF3C16"/>
    <w:rsid w:val="00CF79F3"/>
    <w:rsid w:val="00D071F4"/>
    <w:rsid w:val="00D076DC"/>
    <w:rsid w:val="00D07AC1"/>
    <w:rsid w:val="00D112C9"/>
    <w:rsid w:val="00D11868"/>
    <w:rsid w:val="00D120EF"/>
    <w:rsid w:val="00D1267E"/>
    <w:rsid w:val="00D21F59"/>
    <w:rsid w:val="00D2240C"/>
    <w:rsid w:val="00D24192"/>
    <w:rsid w:val="00D26BDA"/>
    <w:rsid w:val="00D26C27"/>
    <w:rsid w:val="00D32556"/>
    <w:rsid w:val="00D35EF5"/>
    <w:rsid w:val="00D4370A"/>
    <w:rsid w:val="00D445EE"/>
    <w:rsid w:val="00D4477E"/>
    <w:rsid w:val="00D45761"/>
    <w:rsid w:val="00D46BAD"/>
    <w:rsid w:val="00D46E7E"/>
    <w:rsid w:val="00D56756"/>
    <w:rsid w:val="00D56837"/>
    <w:rsid w:val="00D5706D"/>
    <w:rsid w:val="00D60C1E"/>
    <w:rsid w:val="00D6117E"/>
    <w:rsid w:val="00D64287"/>
    <w:rsid w:val="00D7315D"/>
    <w:rsid w:val="00D757A8"/>
    <w:rsid w:val="00D774C2"/>
    <w:rsid w:val="00D90890"/>
    <w:rsid w:val="00D90C48"/>
    <w:rsid w:val="00D92679"/>
    <w:rsid w:val="00D931C4"/>
    <w:rsid w:val="00D942A2"/>
    <w:rsid w:val="00D9514B"/>
    <w:rsid w:val="00DA178A"/>
    <w:rsid w:val="00DA6832"/>
    <w:rsid w:val="00DB369B"/>
    <w:rsid w:val="00DB452F"/>
    <w:rsid w:val="00DB4E85"/>
    <w:rsid w:val="00DB5342"/>
    <w:rsid w:val="00DB6723"/>
    <w:rsid w:val="00DB7504"/>
    <w:rsid w:val="00DC1190"/>
    <w:rsid w:val="00DC1C69"/>
    <w:rsid w:val="00DC4273"/>
    <w:rsid w:val="00DC4BAF"/>
    <w:rsid w:val="00DC4E4F"/>
    <w:rsid w:val="00DC692D"/>
    <w:rsid w:val="00DC72DB"/>
    <w:rsid w:val="00DD2F00"/>
    <w:rsid w:val="00DE3E4E"/>
    <w:rsid w:val="00DE7F7F"/>
    <w:rsid w:val="00DF0837"/>
    <w:rsid w:val="00DF110D"/>
    <w:rsid w:val="00DF3177"/>
    <w:rsid w:val="00DF5BAF"/>
    <w:rsid w:val="00E005D0"/>
    <w:rsid w:val="00E0062A"/>
    <w:rsid w:val="00E00F31"/>
    <w:rsid w:val="00E01E20"/>
    <w:rsid w:val="00E0215B"/>
    <w:rsid w:val="00E04EAE"/>
    <w:rsid w:val="00E06A9F"/>
    <w:rsid w:val="00E108E1"/>
    <w:rsid w:val="00E11D09"/>
    <w:rsid w:val="00E128D0"/>
    <w:rsid w:val="00E17015"/>
    <w:rsid w:val="00E17868"/>
    <w:rsid w:val="00E20D2F"/>
    <w:rsid w:val="00E2465A"/>
    <w:rsid w:val="00E25054"/>
    <w:rsid w:val="00E2583C"/>
    <w:rsid w:val="00E33A09"/>
    <w:rsid w:val="00E355A5"/>
    <w:rsid w:val="00E42BF4"/>
    <w:rsid w:val="00E44640"/>
    <w:rsid w:val="00E464F1"/>
    <w:rsid w:val="00E466C8"/>
    <w:rsid w:val="00E473A9"/>
    <w:rsid w:val="00E50786"/>
    <w:rsid w:val="00E53F4F"/>
    <w:rsid w:val="00E543AA"/>
    <w:rsid w:val="00E548C9"/>
    <w:rsid w:val="00E57C00"/>
    <w:rsid w:val="00E605FD"/>
    <w:rsid w:val="00E64F5D"/>
    <w:rsid w:val="00E67C24"/>
    <w:rsid w:val="00E73D26"/>
    <w:rsid w:val="00E75BB7"/>
    <w:rsid w:val="00E835A3"/>
    <w:rsid w:val="00E84432"/>
    <w:rsid w:val="00E85BF1"/>
    <w:rsid w:val="00E87491"/>
    <w:rsid w:val="00E91577"/>
    <w:rsid w:val="00E95B2B"/>
    <w:rsid w:val="00E95D73"/>
    <w:rsid w:val="00EA0E07"/>
    <w:rsid w:val="00EA49FE"/>
    <w:rsid w:val="00EA7103"/>
    <w:rsid w:val="00EB1FE2"/>
    <w:rsid w:val="00EB3015"/>
    <w:rsid w:val="00EB41F8"/>
    <w:rsid w:val="00EB4C8C"/>
    <w:rsid w:val="00EB6698"/>
    <w:rsid w:val="00EB78D1"/>
    <w:rsid w:val="00EB7F1D"/>
    <w:rsid w:val="00EC07D9"/>
    <w:rsid w:val="00EC55F9"/>
    <w:rsid w:val="00ED0980"/>
    <w:rsid w:val="00ED19CA"/>
    <w:rsid w:val="00ED38AB"/>
    <w:rsid w:val="00ED4254"/>
    <w:rsid w:val="00ED7F7C"/>
    <w:rsid w:val="00EE09E8"/>
    <w:rsid w:val="00EE1574"/>
    <w:rsid w:val="00EE3EA4"/>
    <w:rsid w:val="00EE7A3B"/>
    <w:rsid w:val="00EE7D2E"/>
    <w:rsid w:val="00EF0831"/>
    <w:rsid w:val="00EF2A73"/>
    <w:rsid w:val="00EF324A"/>
    <w:rsid w:val="00EF747A"/>
    <w:rsid w:val="00F02EE4"/>
    <w:rsid w:val="00F0379F"/>
    <w:rsid w:val="00F0794E"/>
    <w:rsid w:val="00F10CDC"/>
    <w:rsid w:val="00F15024"/>
    <w:rsid w:val="00F1607B"/>
    <w:rsid w:val="00F17CF7"/>
    <w:rsid w:val="00F216E7"/>
    <w:rsid w:val="00F21EC0"/>
    <w:rsid w:val="00F23B30"/>
    <w:rsid w:val="00F24B78"/>
    <w:rsid w:val="00F263FF"/>
    <w:rsid w:val="00F4001A"/>
    <w:rsid w:val="00F404E7"/>
    <w:rsid w:val="00F41698"/>
    <w:rsid w:val="00F41B78"/>
    <w:rsid w:val="00F41E60"/>
    <w:rsid w:val="00F42F75"/>
    <w:rsid w:val="00F4321D"/>
    <w:rsid w:val="00F443E9"/>
    <w:rsid w:val="00F45398"/>
    <w:rsid w:val="00F4584C"/>
    <w:rsid w:val="00F45D00"/>
    <w:rsid w:val="00F519CB"/>
    <w:rsid w:val="00F570AD"/>
    <w:rsid w:val="00F57921"/>
    <w:rsid w:val="00F57D67"/>
    <w:rsid w:val="00F61515"/>
    <w:rsid w:val="00F61D8E"/>
    <w:rsid w:val="00F65EE6"/>
    <w:rsid w:val="00F6655D"/>
    <w:rsid w:val="00F66CBB"/>
    <w:rsid w:val="00F70B49"/>
    <w:rsid w:val="00F73C14"/>
    <w:rsid w:val="00F7530A"/>
    <w:rsid w:val="00F77D27"/>
    <w:rsid w:val="00F8394E"/>
    <w:rsid w:val="00F8485E"/>
    <w:rsid w:val="00F85E89"/>
    <w:rsid w:val="00F860F5"/>
    <w:rsid w:val="00F866AB"/>
    <w:rsid w:val="00F91068"/>
    <w:rsid w:val="00F935B1"/>
    <w:rsid w:val="00F94FAD"/>
    <w:rsid w:val="00F95855"/>
    <w:rsid w:val="00F97408"/>
    <w:rsid w:val="00FA0FEA"/>
    <w:rsid w:val="00FA1391"/>
    <w:rsid w:val="00FA1EC2"/>
    <w:rsid w:val="00FA3EFD"/>
    <w:rsid w:val="00FA4025"/>
    <w:rsid w:val="00FA45F5"/>
    <w:rsid w:val="00FA6801"/>
    <w:rsid w:val="00FB0AA4"/>
    <w:rsid w:val="00FB5D38"/>
    <w:rsid w:val="00FB6F98"/>
    <w:rsid w:val="00FC2786"/>
    <w:rsid w:val="00FC3AB1"/>
    <w:rsid w:val="00FC488F"/>
    <w:rsid w:val="00FD0F74"/>
    <w:rsid w:val="00FD1346"/>
    <w:rsid w:val="00FD2180"/>
    <w:rsid w:val="00FD42C5"/>
    <w:rsid w:val="00FD4EA8"/>
    <w:rsid w:val="00FD51B8"/>
    <w:rsid w:val="00FD51FD"/>
    <w:rsid w:val="00FE0372"/>
    <w:rsid w:val="00FE41B9"/>
    <w:rsid w:val="00FE6E61"/>
    <w:rsid w:val="00FE78F3"/>
    <w:rsid w:val="00FF4079"/>
    <w:rsid w:val="00FF446A"/>
    <w:rsid w:val="00FF5480"/>
    <w:rsid w:val="00FF55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6FA5"/>
  <w15:chartTrackingRefBased/>
  <w15:docId w15:val="{B77DA4CF-3809-4D42-BABC-2CCBF35B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A43"/>
    <w:pPr>
      <w:spacing w:after="0" w:line="480" w:lineRule="auto"/>
      <w:jc w:val="both"/>
    </w:pPr>
    <w:rPr>
      <w:rFonts w:ascii="Times New Roman" w:hAnsi="Times New Roman"/>
      <w:sz w:val="24"/>
    </w:rPr>
  </w:style>
  <w:style w:type="paragraph" w:styleId="Heading1">
    <w:name w:val="heading 1"/>
    <w:basedOn w:val="Normal"/>
    <w:next w:val="Normal"/>
    <w:link w:val="Heading1Char"/>
    <w:autoRedefine/>
    <w:qFormat/>
    <w:rsid w:val="007A023D"/>
    <w:pPr>
      <w:keepNext/>
      <w:ind w:left="432" w:hanging="432"/>
      <w:jc w:val="center"/>
      <w:outlineLvl w:val="0"/>
    </w:pPr>
    <w:rPr>
      <w:rFonts w:eastAsiaTheme="majorEastAsia" w:cstheme="majorBidi"/>
      <w:b/>
      <w:bCs/>
      <w:szCs w:val="28"/>
    </w:rPr>
  </w:style>
  <w:style w:type="paragraph" w:styleId="Heading2">
    <w:name w:val="heading 2"/>
    <w:basedOn w:val="Normal"/>
    <w:next w:val="Normal"/>
    <w:link w:val="Heading2Char"/>
    <w:autoRedefine/>
    <w:unhideWhenUsed/>
    <w:qFormat/>
    <w:rsid w:val="001B4443"/>
    <w:pPr>
      <w:keepNext/>
      <w:keepLines/>
      <w:jc w:val="center"/>
      <w:outlineLvl w:val="1"/>
    </w:pPr>
    <w:rPr>
      <w:rFonts w:eastAsiaTheme="majorEastAsia" w:cstheme="majorBidi"/>
      <w:b/>
      <w:bCs/>
      <w:szCs w:val="26"/>
    </w:rPr>
  </w:style>
  <w:style w:type="paragraph" w:styleId="Heading3">
    <w:name w:val="heading 3"/>
    <w:basedOn w:val="Normal"/>
    <w:next w:val="Normal"/>
    <w:link w:val="Heading3Char"/>
    <w:autoRedefine/>
    <w:unhideWhenUsed/>
    <w:qFormat/>
    <w:rsid w:val="00220AF7"/>
    <w:pPr>
      <w:keepNext/>
      <w:keepLines/>
      <w:spacing w:line="360" w:lineRule="auto"/>
      <w:outlineLvl w:val="2"/>
    </w:pPr>
    <w:rPr>
      <w:rFonts w:eastAsiaTheme="majorEastAsia" w:cstheme="majorBidi"/>
      <w:b/>
      <w:bCs/>
    </w:rPr>
  </w:style>
  <w:style w:type="paragraph" w:styleId="Heading4">
    <w:name w:val="heading 4"/>
    <w:basedOn w:val="Normal"/>
    <w:next w:val="Normal"/>
    <w:link w:val="Heading4Char"/>
    <w:qFormat/>
    <w:rsid w:val="00DC1190"/>
    <w:pPr>
      <w:keepNext/>
      <w:tabs>
        <w:tab w:val="num" w:pos="296"/>
      </w:tabs>
      <w:spacing w:before="240"/>
      <w:ind w:left="296" w:hanging="864"/>
      <w:jc w:val="right"/>
      <w:outlineLvl w:val="3"/>
    </w:pPr>
    <w:rPr>
      <w:rFonts w:eastAsia="Times New Roman" w:cs="Times New Roman"/>
      <w:sz w:val="28"/>
      <w:szCs w:val="20"/>
      <w:lang w:eastAsia="zh-TW"/>
    </w:rPr>
  </w:style>
  <w:style w:type="paragraph" w:styleId="Heading5">
    <w:name w:val="heading 5"/>
    <w:basedOn w:val="Normal"/>
    <w:next w:val="Normal"/>
    <w:link w:val="Heading5Char"/>
    <w:qFormat/>
    <w:rsid w:val="00DC1190"/>
    <w:pPr>
      <w:keepNext/>
      <w:spacing w:before="240"/>
      <w:jc w:val="right"/>
      <w:outlineLvl w:val="4"/>
    </w:pPr>
    <w:rPr>
      <w:rFonts w:eastAsia="Times New Roman" w:cs="Times New Roman"/>
      <w:b/>
      <w:sz w:val="32"/>
      <w:szCs w:val="20"/>
      <w:lang w:eastAsia="zh-TW"/>
    </w:rPr>
  </w:style>
  <w:style w:type="paragraph" w:styleId="Heading6">
    <w:name w:val="heading 6"/>
    <w:basedOn w:val="Normal"/>
    <w:next w:val="Normal"/>
    <w:link w:val="Heading6Char"/>
    <w:qFormat/>
    <w:rsid w:val="00DC1190"/>
    <w:pPr>
      <w:keepNext/>
      <w:spacing w:before="240"/>
      <w:jc w:val="center"/>
      <w:outlineLvl w:val="5"/>
    </w:pPr>
    <w:rPr>
      <w:rFonts w:eastAsia="Times New Roman" w:cs="Times New Roman"/>
      <w:b/>
      <w:szCs w:val="20"/>
      <w:lang w:eastAsia="zh-TW"/>
    </w:rPr>
  </w:style>
  <w:style w:type="paragraph" w:styleId="Heading7">
    <w:name w:val="heading 7"/>
    <w:basedOn w:val="Normal"/>
    <w:next w:val="Normal"/>
    <w:link w:val="Heading7Char"/>
    <w:qFormat/>
    <w:rsid w:val="00DC1190"/>
    <w:pPr>
      <w:keepNext/>
      <w:spacing w:before="240"/>
      <w:jc w:val="right"/>
      <w:outlineLvl w:val="6"/>
    </w:pPr>
    <w:rPr>
      <w:rFonts w:eastAsia="Times New Roman" w:cs="Times New Roman"/>
      <w:sz w:val="32"/>
      <w:szCs w:val="20"/>
      <w:lang w:eastAsia="zh-TW"/>
    </w:rPr>
  </w:style>
  <w:style w:type="paragraph" w:styleId="Heading8">
    <w:name w:val="heading 8"/>
    <w:basedOn w:val="Normal"/>
    <w:next w:val="Normal"/>
    <w:link w:val="Heading8Char"/>
    <w:qFormat/>
    <w:rsid w:val="00DC1190"/>
    <w:pPr>
      <w:keepNext/>
      <w:spacing w:before="240"/>
      <w:jc w:val="center"/>
      <w:outlineLvl w:val="7"/>
    </w:pPr>
    <w:rPr>
      <w:rFonts w:eastAsia="Times New Roman" w:cs="Times New Roman"/>
      <w:sz w:val="28"/>
      <w:szCs w:val="20"/>
      <w:lang w:eastAsia="zh-TW"/>
    </w:rPr>
  </w:style>
  <w:style w:type="paragraph" w:styleId="Heading9">
    <w:name w:val="heading 9"/>
    <w:basedOn w:val="Normal"/>
    <w:next w:val="Normal"/>
    <w:link w:val="Heading9Char"/>
    <w:qFormat/>
    <w:rsid w:val="00DC1190"/>
    <w:pPr>
      <w:keepNext/>
      <w:spacing w:before="240"/>
      <w:jc w:val="center"/>
      <w:outlineLvl w:val="8"/>
    </w:pPr>
    <w:rPr>
      <w:rFonts w:eastAsia="Times New Roman" w:cs="Times New Roman"/>
      <w:b/>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23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1B4443"/>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220AF7"/>
    <w:rPr>
      <w:rFonts w:ascii="Times New Roman" w:eastAsiaTheme="majorEastAsia" w:hAnsi="Times New Roman" w:cstheme="majorBidi"/>
      <w:b/>
      <w:bCs/>
      <w:sz w:val="24"/>
    </w:rPr>
  </w:style>
  <w:style w:type="character" w:styleId="PlaceholderText">
    <w:name w:val="Placeholder Text"/>
    <w:basedOn w:val="DefaultParagraphFont"/>
    <w:uiPriority w:val="99"/>
    <w:semiHidden/>
    <w:rsid w:val="003443E7"/>
    <w:rPr>
      <w:color w:val="808080"/>
    </w:rPr>
  </w:style>
  <w:style w:type="paragraph" w:customStyle="1" w:styleId="Default">
    <w:name w:val="Default"/>
    <w:rsid w:val="00C37171"/>
    <w:pPr>
      <w:autoSpaceDE w:val="0"/>
      <w:autoSpaceDN w:val="0"/>
      <w:adjustRightInd w:val="0"/>
      <w:spacing w:after="0" w:line="240" w:lineRule="auto"/>
    </w:pPr>
    <w:rPr>
      <w:rFonts w:ascii="Aldine401 BT" w:hAnsi="Aldine401 BT" w:cs="Aldine401 BT"/>
      <w:color w:val="000000"/>
      <w:sz w:val="24"/>
      <w:szCs w:val="24"/>
    </w:rPr>
  </w:style>
  <w:style w:type="character" w:customStyle="1" w:styleId="Heading4Char">
    <w:name w:val="Heading 4 Char"/>
    <w:basedOn w:val="DefaultParagraphFont"/>
    <w:link w:val="Heading4"/>
    <w:rsid w:val="00DC1190"/>
    <w:rPr>
      <w:rFonts w:ascii="Times New Roman" w:eastAsia="Times New Roman" w:hAnsi="Times New Roman" w:cs="Times New Roman"/>
      <w:sz w:val="28"/>
      <w:szCs w:val="20"/>
      <w:lang w:eastAsia="zh-TW"/>
    </w:rPr>
  </w:style>
  <w:style w:type="character" w:customStyle="1" w:styleId="Heading5Char">
    <w:name w:val="Heading 5 Char"/>
    <w:basedOn w:val="DefaultParagraphFont"/>
    <w:link w:val="Heading5"/>
    <w:rsid w:val="00DC1190"/>
    <w:rPr>
      <w:rFonts w:ascii="Times New Roman" w:eastAsia="Times New Roman" w:hAnsi="Times New Roman" w:cs="Times New Roman"/>
      <w:b/>
      <w:sz w:val="32"/>
      <w:szCs w:val="20"/>
      <w:lang w:eastAsia="zh-TW"/>
    </w:rPr>
  </w:style>
  <w:style w:type="character" w:customStyle="1" w:styleId="Heading6Char">
    <w:name w:val="Heading 6 Char"/>
    <w:basedOn w:val="DefaultParagraphFont"/>
    <w:link w:val="Heading6"/>
    <w:rsid w:val="00DC1190"/>
    <w:rPr>
      <w:rFonts w:ascii="Times New Roman" w:eastAsia="Times New Roman" w:hAnsi="Times New Roman" w:cs="Times New Roman"/>
      <w:b/>
      <w:sz w:val="24"/>
      <w:szCs w:val="20"/>
      <w:lang w:eastAsia="zh-TW"/>
    </w:rPr>
  </w:style>
  <w:style w:type="character" w:customStyle="1" w:styleId="Heading7Char">
    <w:name w:val="Heading 7 Char"/>
    <w:basedOn w:val="DefaultParagraphFont"/>
    <w:link w:val="Heading7"/>
    <w:rsid w:val="00DC1190"/>
    <w:rPr>
      <w:rFonts w:ascii="Times New Roman" w:eastAsia="Times New Roman" w:hAnsi="Times New Roman" w:cs="Times New Roman"/>
      <w:sz w:val="32"/>
      <w:szCs w:val="20"/>
      <w:lang w:eastAsia="zh-TW"/>
    </w:rPr>
  </w:style>
  <w:style w:type="character" w:customStyle="1" w:styleId="Heading8Char">
    <w:name w:val="Heading 8 Char"/>
    <w:basedOn w:val="DefaultParagraphFont"/>
    <w:link w:val="Heading8"/>
    <w:rsid w:val="00DC1190"/>
    <w:rPr>
      <w:rFonts w:ascii="Times New Roman" w:eastAsia="Times New Roman" w:hAnsi="Times New Roman" w:cs="Times New Roman"/>
      <w:sz w:val="28"/>
      <w:szCs w:val="20"/>
      <w:lang w:eastAsia="zh-TW"/>
    </w:rPr>
  </w:style>
  <w:style w:type="character" w:customStyle="1" w:styleId="Heading9Char">
    <w:name w:val="Heading 9 Char"/>
    <w:basedOn w:val="DefaultParagraphFont"/>
    <w:link w:val="Heading9"/>
    <w:rsid w:val="00DC1190"/>
    <w:rPr>
      <w:rFonts w:ascii="Times New Roman" w:eastAsia="Times New Roman" w:hAnsi="Times New Roman" w:cs="Times New Roman"/>
      <w:b/>
      <w:sz w:val="32"/>
      <w:szCs w:val="20"/>
      <w:lang w:eastAsia="zh-TW"/>
    </w:rPr>
  </w:style>
  <w:style w:type="paragraph" w:styleId="TOC1">
    <w:name w:val="toc 1"/>
    <w:basedOn w:val="Normal"/>
    <w:next w:val="Normal"/>
    <w:autoRedefine/>
    <w:uiPriority w:val="39"/>
    <w:rsid w:val="00DC1190"/>
    <w:pPr>
      <w:spacing w:before="120" w:after="120"/>
      <w:jc w:val="right"/>
    </w:pPr>
    <w:rPr>
      <w:rFonts w:eastAsia="Times New Roman" w:cs="Times New Roman"/>
      <w:b/>
      <w:bCs/>
      <w:caps/>
      <w:sz w:val="20"/>
      <w:szCs w:val="20"/>
      <w:lang w:eastAsia="zh-TW"/>
    </w:rPr>
  </w:style>
  <w:style w:type="paragraph" w:styleId="TOC2">
    <w:name w:val="toc 2"/>
    <w:basedOn w:val="Normal"/>
    <w:next w:val="Normal"/>
    <w:autoRedefine/>
    <w:uiPriority w:val="39"/>
    <w:rsid w:val="00DC1190"/>
    <w:pPr>
      <w:ind w:left="240"/>
      <w:jc w:val="right"/>
    </w:pPr>
    <w:rPr>
      <w:rFonts w:eastAsia="Times New Roman" w:cs="Times New Roman"/>
      <w:smallCaps/>
      <w:sz w:val="20"/>
      <w:szCs w:val="20"/>
      <w:lang w:eastAsia="zh-TW"/>
    </w:rPr>
  </w:style>
  <w:style w:type="paragraph" w:styleId="TOC3">
    <w:name w:val="toc 3"/>
    <w:basedOn w:val="Normal"/>
    <w:next w:val="Normal"/>
    <w:autoRedefine/>
    <w:uiPriority w:val="39"/>
    <w:rsid w:val="00DC1190"/>
    <w:pPr>
      <w:ind w:left="480"/>
      <w:jc w:val="right"/>
    </w:pPr>
    <w:rPr>
      <w:rFonts w:eastAsia="Times New Roman" w:cs="Times New Roman"/>
      <w:i/>
      <w:iCs/>
      <w:sz w:val="20"/>
      <w:szCs w:val="20"/>
      <w:lang w:eastAsia="zh-TW"/>
    </w:rPr>
  </w:style>
  <w:style w:type="paragraph" w:styleId="TOC4">
    <w:name w:val="toc 4"/>
    <w:basedOn w:val="Normal"/>
    <w:next w:val="Normal"/>
    <w:autoRedefine/>
    <w:semiHidden/>
    <w:rsid w:val="00DC1190"/>
    <w:pPr>
      <w:ind w:left="720"/>
      <w:jc w:val="right"/>
    </w:pPr>
    <w:rPr>
      <w:rFonts w:eastAsia="Times New Roman" w:cs="Times New Roman"/>
      <w:sz w:val="18"/>
      <w:szCs w:val="18"/>
      <w:lang w:eastAsia="zh-TW"/>
    </w:rPr>
  </w:style>
  <w:style w:type="paragraph" w:styleId="EndnoteText">
    <w:name w:val="endnote text"/>
    <w:basedOn w:val="Normal"/>
    <w:link w:val="EndnoteTextChar"/>
    <w:semiHidden/>
    <w:rsid w:val="00DC1190"/>
    <w:pPr>
      <w:spacing w:before="240"/>
      <w:jc w:val="right"/>
    </w:pPr>
    <w:rPr>
      <w:rFonts w:eastAsia="Times New Roman" w:cs="Times New Roman"/>
      <w:szCs w:val="20"/>
      <w:lang w:eastAsia="zh-TW"/>
    </w:rPr>
  </w:style>
  <w:style w:type="character" w:customStyle="1" w:styleId="EndnoteTextChar">
    <w:name w:val="Endnote Text Char"/>
    <w:basedOn w:val="DefaultParagraphFont"/>
    <w:link w:val="EndnoteText"/>
    <w:semiHidden/>
    <w:rsid w:val="00DC1190"/>
    <w:rPr>
      <w:rFonts w:ascii="Times New Roman" w:eastAsia="Times New Roman" w:hAnsi="Times New Roman" w:cs="Times New Roman"/>
      <w:sz w:val="24"/>
      <w:szCs w:val="20"/>
      <w:lang w:eastAsia="zh-TW"/>
    </w:rPr>
  </w:style>
  <w:style w:type="character" w:styleId="EndnoteReference">
    <w:name w:val="endnote reference"/>
    <w:semiHidden/>
    <w:rsid w:val="00DC1190"/>
    <w:rPr>
      <w:vertAlign w:val="superscript"/>
    </w:rPr>
  </w:style>
  <w:style w:type="paragraph" w:styleId="FootnoteText">
    <w:name w:val="footnote text"/>
    <w:basedOn w:val="Normal"/>
    <w:link w:val="FootnoteTextChar"/>
    <w:semiHidden/>
    <w:rsid w:val="00DC1190"/>
    <w:pPr>
      <w:spacing w:before="240"/>
      <w:jc w:val="right"/>
    </w:pPr>
    <w:rPr>
      <w:rFonts w:eastAsia="Times New Roman" w:cs="Times New Roman"/>
      <w:sz w:val="20"/>
      <w:szCs w:val="20"/>
      <w:lang w:eastAsia="zh-TW"/>
    </w:rPr>
  </w:style>
  <w:style w:type="character" w:customStyle="1" w:styleId="FootnoteTextChar">
    <w:name w:val="Footnote Text Char"/>
    <w:basedOn w:val="DefaultParagraphFont"/>
    <w:link w:val="FootnoteText"/>
    <w:semiHidden/>
    <w:rsid w:val="00DC1190"/>
    <w:rPr>
      <w:rFonts w:ascii="Times New Roman" w:eastAsia="Times New Roman" w:hAnsi="Times New Roman" w:cs="Times New Roman"/>
      <w:sz w:val="20"/>
      <w:szCs w:val="20"/>
      <w:lang w:eastAsia="zh-TW"/>
    </w:rPr>
  </w:style>
  <w:style w:type="character" w:styleId="FootnoteReference">
    <w:name w:val="footnote reference"/>
    <w:semiHidden/>
    <w:rsid w:val="00DC1190"/>
    <w:rPr>
      <w:vertAlign w:val="superscript"/>
    </w:rPr>
  </w:style>
  <w:style w:type="paragraph" w:styleId="BodyText">
    <w:name w:val="Body Text"/>
    <w:basedOn w:val="Normal"/>
    <w:link w:val="BodyTextChar"/>
    <w:rsid w:val="00DC1190"/>
    <w:pPr>
      <w:spacing w:before="240"/>
    </w:pPr>
    <w:rPr>
      <w:rFonts w:eastAsia="Times New Roman" w:cs="Times New Roman"/>
      <w:szCs w:val="20"/>
      <w:lang w:eastAsia="zh-TW"/>
    </w:rPr>
  </w:style>
  <w:style w:type="character" w:customStyle="1" w:styleId="BodyTextChar">
    <w:name w:val="Body Text Char"/>
    <w:basedOn w:val="DefaultParagraphFont"/>
    <w:link w:val="BodyText"/>
    <w:rsid w:val="00DC1190"/>
    <w:rPr>
      <w:rFonts w:ascii="Times New Roman" w:eastAsia="Times New Roman" w:hAnsi="Times New Roman" w:cs="Times New Roman"/>
      <w:sz w:val="24"/>
      <w:szCs w:val="20"/>
      <w:lang w:eastAsia="zh-TW"/>
    </w:rPr>
  </w:style>
  <w:style w:type="paragraph" w:styleId="Title">
    <w:name w:val="Title"/>
    <w:basedOn w:val="Normal"/>
    <w:link w:val="TitleChar"/>
    <w:qFormat/>
    <w:rsid w:val="00DC1190"/>
    <w:pPr>
      <w:spacing w:before="240"/>
      <w:jc w:val="center"/>
    </w:pPr>
    <w:rPr>
      <w:rFonts w:eastAsia="Times New Roman" w:cs="Times New Roman"/>
      <w:b/>
      <w:sz w:val="40"/>
      <w:szCs w:val="20"/>
      <w:lang w:val="es-MX" w:eastAsia="zh-TW"/>
    </w:rPr>
  </w:style>
  <w:style w:type="character" w:customStyle="1" w:styleId="TitleChar">
    <w:name w:val="Title Char"/>
    <w:basedOn w:val="DefaultParagraphFont"/>
    <w:link w:val="Title"/>
    <w:rsid w:val="00DC1190"/>
    <w:rPr>
      <w:rFonts w:ascii="Times New Roman" w:eastAsia="Times New Roman" w:hAnsi="Times New Roman" w:cs="Times New Roman"/>
      <w:b/>
      <w:sz w:val="40"/>
      <w:szCs w:val="20"/>
      <w:lang w:val="es-MX" w:eastAsia="zh-TW"/>
    </w:rPr>
  </w:style>
  <w:style w:type="paragraph" w:styleId="BodyText2">
    <w:name w:val="Body Text 2"/>
    <w:basedOn w:val="Normal"/>
    <w:link w:val="BodyText2Char"/>
    <w:rsid w:val="00DC1190"/>
    <w:pPr>
      <w:spacing w:before="240"/>
      <w:jc w:val="center"/>
    </w:pPr>
    <w:rPr>
      <w:rFonts w:eastAsia="Times New Roman" w:cs="Times New Roman"/>
      <w:szCs w:val="20"/>
      <w:lang w:val="en-US" w:eastAsia="zh-TW"/>
    </w:rPr>
  </w:style>
  <w:style w:type="character" w:customStyle="1" w:styleId="BodyText2Char">
    <w:name w:val="Body Text 2 Char"/>
    <w:basedOn w:val="DefaultParagraphFont"/>
    <w:link w:val="BodyText2"/>
    <w:rsid w:val="00DC1190"/>
    <w:rPr>
      <w:rFonts w:ascii="Times New Roman" w:eastAsia="Times New Roman" w:hAnsi="Times New Roman" w:cs="Times New Roman"/>
      <w:sz w:val="24"/>
      <w:szCs w:val="20"/>
      <w:lang w:val="en-US" w:eastAsia="zh-TW"/>
    </w:rPr>
  </w:style>
  <w:style w:type="paragraph" w:styleId="DocumentMap">
    <w:name w:val="Document Map"/>
    <w:basedOn w:val="Normal"/>
    <w:link w:val="DocumentMapChar"/>
    <w:semiHidden/>
    <w:rsid w:val="00DC1190"/>
    <w:pPr>
      <w:shd w:val="clear" w:color="auto" w:fill="000080"/>
      <w:spacing w:before="240"/>
      <w:jc w:val="right"/>
    </w:pPr>
    <w:rPr>
      <w:rFonts w:ascii="Tahoma" w:eastAsia="Times New Roman" w:hAnsi="Tahoma" w:cs="Times New Roman"/>
      <w:szCs w:val="20"/>
      <w:lang w:eastAsia="zh-TW"/>
    </w:rPr>
  </w:style>
  <w:style w:type="character" w:customStyle="1" w:styleId="DocumentMapChar">
    <w:name w:val="Document Map Char"/>
    <w:basedOn w:val="DefaultParagraphFont"/>
    <w:link w:val="DocumentMap"/>
    <w:semiHidden/>
    <w:rsid w:val="00DC1190"/>
    <w:rPr>
      <w:rFonts w:ascii="Tahoma" w:eastAsia="Times New Roman" w:hAnsi="Tahoma" w:cs="Times New Roman"/>
      <w:sz w:val="24"/>
      <w:szCs w:val="20"/>
      <w:shd w:val="clear" w:color="auto" w:fill="000080"/>
      <w:lang w:eastAsia="zh-TW"/>
    </w:rPr>
  </w:style>
  <w:style w:type="paragraph" w:styleId="BodyText3">
    <w:name w:val="Body Text 3"/>
    <w:basedOn w:val="Normal"/>
    <w:link w:val="BodyText3Char"/>
    <w:rsid w:val="00DC1190"/>
    <w:pPr>
      <w:spacing w:before="240"/>
      <w:jc w:val="center"/>
    </w:pPr>
    <w:rPr>
      <w:rFonts w:eastAsia="Times New Roman" w:cs="Times New Roman"/>
      <w:b/>
      <w:sz w:val="32"/>
      <w:szCs w:val="20"/>
      <w:lang w:eastAsia="zh-TW"/>
    </w:rPr>
  </w:style>
  <w:style w:type="character" w:customStyle="1" w:styleId="BodyText3Char">
    <w:name w:val="Body Text 3 Char"/>
    <w:basedOn w:val="DefaultParagraphFont"/>
    <w:link w:val="BodyText3"/>
    <w:rsid w:val="00DC1190"/>
    <w:rPr>
      <w:rFonts w:ascii="Times New Roman" w:eastAsia="Times New Roman" w:hAnsi="Times New Roman" w:cs="Times New Roman"/>
      <w:b/>
      <w:sz w:val="32"/>
      <w:szCs w:val="20"/>
      <w:lang w:eastAsia="zh-TW"/>
    </w:rPr>
  </w:style>
  <w:style w:type="paragraph" w:styleId="Header">
    <w:name w:val="header"/>
    <w:basedOn w:val="Normal"/>
    <w:link w:val="HeaderChar"/>
    <w:uiPriority w:val="99"/>
    <w:rsid w:val="00DC1190"/>
    <w:pPr>
      <w:tabs>
        <w:tab w:val="center" w:pos="4419"/>
        <w:tab w:val="right" w:pos="8838"/>
      </w:tabs>
      <w:spacing w:before="240"/>
      <w:jc w:val="right"/>
    </w:pPr>
    <w:rPr>
      <w:rFonts w:eastAsia="Times New Roman" w:cs="Times New Roman"/>
      <w:szCs w:val="20"/>
      <w:lang w:eastAsia="zh-TW"/>
    </w:rPr>
  </w:style>
  <w:style w:type="character" w:customStyle="1" w:styleId="HeaderChar">
    <w:name w:val="Header Char"/>
    <w:basedOn w:val="DefaultParagraphFont"/>
    <w:link w:val="Header"/>
    <w:uiPriority w:val="99"/>
    <w:rsid w:val="00DC1190"/>
    <w:rPr>
      <w:rFonts w:ascii="Times New Roman" w:eastAsia="Times New Roman" w:hAnsi="Times New Roman" w:cs="Times New Roman"/>
      <w:sz w:val="24"/>
      <w:szCs w:val="20"/>
      <w:lang w:eastAsia="zh-TW"/>
    </w:rPr>
  </w:style>
  <w:style w:type="paragraph" w:styleId="Footer">
    <w:name w:val="footer"/>
    <w:basedOn w:val="Normal"/>
    <w:link w:val="FooterChar"/>
    <w:uiPriority w:val="99"/>
    <w:rsid w:val="00DC1190"/>
    <w:pPr>
      <w:tabs>
        <w:tab w:val="center" w:pos="4419"/>
        <w:tab w:val="right" w:pos="8838"/>
      </w:tabs>
      <w:spacing w:before="240"/>
      <w:jc w:val="right"/>
    </w:pPr>
    <w:rPr>
      <w:rFonts w:eastAsia="Times New Roman" w:cs="Times New Roman"/>
      <w:szCs w:val="20"/>
      <w:lang w:eastAsia="zh-TW"/>
    </w:rPr>
  </w:style>
  <w:style w:type="character" w:customStyle="1" w:styleId="FooterChar">
    <w:name w:val="Footer Char"/>
    <w:basedOn w:val="DefaultParagraphFont"/>
    <w:link w:val="Footer"/>
    <w:uiPriority w:val="99"/>
    <w:rsid w:val="00DC1190"/>
    <w:rPr>
      <w:rFonts w:ascii="Times New Roman" w:eastAsia="Times New Roman" w:hAnsi="Times New Roman" w:cs="Times New Roman"/>
      <w:sz w:val="24"/>
      <w:szCs w:val="20"/>
      <w:lang w:eastAsia="zh-TW"/>
    </w:rPr>
  </w:style>
  <w:style w:type="paragraph" w:styleId="Index1">
    <w:name w:val="index 1"/>
    <w:basedOn w:val="Normal"/>
    <w:next w:val="Normal"/>
    <w:autoRedefine/>
    <w:semiHidden/>
    <w:rsid w:val="00DC1190"/>
    <w:pPr>
      <w:spacing w:before="240"/>
      <w:ind w:left="240" w:hanging="240"/>
      <w:jc w:val="right"/>
    </w:pPr>
    <w:rPr>
      <w:rFonts w:eastAsia="Times New Roman" w:cs="Times New Roman"/>
      <w:sz w:val="20"/>
      <w:szCs w:val="20"/>
      <w:lang w:eastAsia="zh-TW"/>
    </w:rPr>
  </w:style>
  <w:style w:type="paragraph" w:styleId="Index2">
    <w:name w:val="index 2"/>
    <w:basedOn w:val="Normal"/>
    <w:next w:val="Normal"/>
    <w:autoRedefine/>
    <w:semiHidden/>
    <w:rsid w:val="00DC1190"/>
    <w:pPr>
      <w:spacing w:before="240"/>
      <w:ind w:left="480" w:hanging="240"/>
      <w:jc w:val="right"/>
    </w:pPr>
    <w:rPr>
      <w:rFonts w:eastAsia="Times New Roman" w:cs="Times New Roman"/>
      <w:sz w:val="20"/>
      <w:szCs w:val="20"/>
      <w:lang w:eastAsia="zh-TW"/>
    </w:rPr>
  </w:style>
  <w:style w:type="paragraph" w:styleId="Index3">
    <w:name w:val="index 3"/>
    <w:basedOn w:val="Normal"/>
    <w:next w:val="Normal"/>
    <w:autoRedefine/>
    <w:semiHidden/>
    <w:rsid w:val="00DC1190"/>
    <w:pPr>
      <w:spacing w:before="240"/>
      <w:ind w:left="720" w:hanging="240"/>
      <w:jc w:val="right"/>
    </w:pPr>
    <w:rPr>
      <w:rFonts w:eastAsia="Times New Roman" w:cs="Times New Roman"/>
      <w:sz w:val="20"/>
      <w:szCs w:val="20"/>
      <w:lang w:eastAsia="zh-TW"/>
    </w:rPr>
  </w:style>
  <w:style w:type="paragraph" w:styleId="Index4">
    <w:name w:val="index 4"/>
    <w:basedOn w:val="Normal"/>
    <w:next w:val="Normal"/>
    <w:autoRedefine/>
    <w:semiHidden/>
    <w:rsid w:val="00DC1190"/>
    <w:pPr>
      <w:spacing w:before="240"/>
      <w:ind w:left="960" w:hanging="240"/>
      <w:jc w:val="right"/>
    </w:pPr>
    <w:rPr>
      <w:rFonts w:eastAsia="Times New Roman" w:cs="Times New Roman"/>
      <w:sz w:val="20"/>
      <w:szCs w:val="20"/>
      <w:lang w:eastAsia="zh-TW"/>
    </w:rPr>
  </w:style>
  <w:style w:type="paragraph" w:styleId="Index5">
    <w:name w:val="index 5"/>
    <w:basedOn w:val="Normal"/>
    <w:next w:val="Normal"/>
    <w:autoRedefine/>
    <w:semiHidden/>
    <w:rsid w:val="00DC1190"/>
    <w:pPr>
      <w:spacing w:before="240"/>
      <w:ind w:left="1200" w:hanging="240"/>
      <w:jc w:val="right"/>
    </w:pPr>
    <w:rPr>
      <w:rFonts w:eastAsia="Times New Roman" w:cs="Times New Roman"/>
      <w:sz w:val="20"/>
      <w:szCs w:val="20"/>
      <w:lang w:eastAsia="zh-TW"/>
    </w:rPr>
  </w:style>
  <w:style w:type="paragraph" w:styleId="Index6">
    <w:name w:val="index 6"/>
    <w:basedOn w:val="Normal"/>
    <w:next w:val="Normal"/>
    <w:autoRedefine/>
    <w:semiHidden/>
    <w:rsid w:val="00DC1190"/>
    <w:pPr>
      <w:spacing w:before="240"/>
      <w:ind w:left="1440" w:hanging="240"/>
      <w:jc w:val="right"/>
    </w:pPr>
    <w:rPr>
      <w:rFonts w:eastAsia="Times New Roman" w:cs="Times New Roman"/>
      <w:sz w:val="20"/>
      <w:szCs w:val="20"/>
      <w:lang w:eastAsia="zh-TW"/>
    </w:rPr>
  </w:style>
  <w:style w:type="paragraph" w:styleId="Index7">
    <w:name w:val="index 7"/>
    <w:basedOn w:val="Normal"/>
    <w:next w:val="Normal"/>
    <w:autoRedefine/>
    <w:semiHidden/>
    <w:rsid w:val="00DC1190"/>
    <w:pPr>
      <w:spacing w:before="240"/>
      <w:ind w:left="1680" w:hanging="240"/>
      <w:jc w:val="right"/>
    </w:pPr>
    <w:rPr>
      <w:rFonts w:eastAsia="Times New Roman" w:cs="Times New Roman"/>
      <w:sz w:val="20"/>
      <w:szCs w:val="20"/>
      <w:lang w:eastAsia="zh-TW"/>
    </w:rPr>
  </w:style>
  <w:style w:type="paragraph" w:styleId="Index8">
    <w:name w:val="index 8"/>
    <w:basedOn w:val="Normal"/>
    <w:next w:val="Normal"/>
    <w:autoRedefine/>
    <w:semiHidden/>
    <w:rsid w:val="00DC1190"/>
    <w:pPr>
      <w:spacing w:before="240"/>
      <w:ind w:left="1920" w:hanging="240"/>
      <w:jc w:val="right"/>
    </w:pPr>
    <w:rPr>
      <w:rFonts w:eastAsia="Times New Roman" w:cs="Times New Roman"/>
      <w:sz w:val="20"/>
      <w:szCs w:val="20"/>
      <w:lang w:eastAsia="zh-TW"/>
    </w:rPr>
  </w:style>
  <w:style w:type="paragraph" w:styleId="Index9">
    <w:name w:val="index 9"/>
    <w:basedOn w:val="Normal"/>
    <w:next w:val="Normal"/>
    <w:autoRedefine/>
    <w:semiHidden/>
    <w:rsid w:val="00DC1190"/>
    <w:pPr>
      <w:spacing w:before="240"/>
      <w:ind w:left="2160" w:hanging="240"/>
      <w:jc w:val="right"/>
    </w:pPr>
    <w:rPr>
      <w:rFonts w:eastAsia="Times New Roman" w:cs="Times New Roman"/>
      <w:sz w:val="20"/>
      <w:szCs w:val="20"/>
      <w:lang w:eastAsia="zh-TW"/>
    </w:rPr>
  </w:style>
  <w:style w:type="paragraph" w:styleId="IndexHeading">
    <w:name w:val="index heading"/>
    <w:basedOn w:val="Normal"/>
    <w:next w:val="Index1"/>
    <w:semiHidden/>
    <w:rsid w:val="00DC1190"/>
    <w:pPr>
      <w:spacing w:before="120" w:after="120"/>
      <w:jc w:val="right"/>
    </w:pPr>
    <w:rPr>
      <w:rFonts w:eastAsia="Times New Roman" w:cs="Times New Roman"/>
      <w:b/>
      <w:i/>
      <w:sz w:val="20"/>
      <w:szCs w:val="20"/>
      <w:lang w:eastAsia="zh-TW"/>
    </w:rPr>
  </w:style>
  <w:style w:type="paragraph" w:styleId="TOC5">
    <w:name w:val="toc 5"/>
    <w:basedOn w:val="Normal"/>
    <w:next w:val="Normal"/>
    <w:autoRedefine/>
    <w:semiHidden/>
    <w:rsid w:val="00DC1190"/>
    <w:pPr>
      <w:ind w:left="960"/>
      <w:jc w:val="right"/>
    </w:pPr>
    <w:rPr>
      <w:rFonts w:eastAsia="Times New Roman" w:cs="Times New Roman"/>
      <w:sz w:val="18"/>
      <w:szCs w:val="18"/>
      <w:lang w:eastAsia="zh-TW"/>
    </w:rPr>
  </w:style>
  <w:style w:type="paragraph" w:styleId="TOC6">
    <w:name w:val="toc 6"/>
    <w:basedOn w:val="Normal"/>
    <w:next w:val="Normal"/>
    <w:autoRedefine/>
    <w:semiHidden/>
    <w:rsid w:val="00DC1190"/>
    <w:pPr>
      <w:ind w:left="1200"/>
      <w:jc w:val="right"/>
    </w:pPr>
    <w:rPr>
      <w:rFonts w:eastAsia="Times New Roman" w:cs="Times New Roman"/>
      <w:sz w:val="18"/>
      <w:szCs w:val="18"/>
      <w:lang w:eastAsia="zh-TW"/>
    </w:rPr>
  </w:style>
  <w:style w:type="paragraph" w:styleId="TOC7">
    <w:name w:val="toc 7"/>
    <w:basedOn w:val="Normal"/>
    <w:next w:val="Normal"/>
    <w:autoRedefine/>
    <w:semiHidden/>
    <w:rsid w:val="00DC1190"/>
    <w:pPr>
      <w:ind w:left="1440"/>
      <w:jc w:val="right"/>
    </w:pPr>
    <w:rPr>
      <w:rFonts w:eastAsia="Times New Roman" w:cs="Times New Roman"/>
      <w:sz w:val="18"/>
      <w:szCs w:val="18"/>
      <w:lang w:eastAsia="zh-TW"/>
    </w:rPr>
  </w:style>
  <w:style w:type="paragraph" w:styleId="TOC8">
    <w:name w:val="toc 8"/>
    <w:basedOn w:val="Normal"/>
    <w:next w:val="Normal"/>
    <w:autoRedefine/>
    <w:semiHidden/>
    <w:rsid w:val="00DC1190"/>
    <w:pPr>
      <w:ind w:left="1680"/>
      <w:jc w:val="right"/>
    </w:pPr>
    <w:rPr>
      <w:rFonts w:eastAsia="Times New Roman" w:cs="Times New Roman"/>
      <w:sz w:val="18"/>
      <w:szCs w:val="18"/>
      <w:lang w:eastAsia="zh-TW"/>
    </w:rPr>
  </w:style>
  <w:style w:type="paragraph" w:styleId="TOC9">
    <w:name w:val="toc 9"/>
    <w:basedOn w:val="Normal"/>
    <w:next w:val="Normal"/>
    <w:autoRedefine/>
    <w:semiHidden/>
    <w:rsid w:val="00DC1190"/>
    <w:pPr>
      <w:ind w:left="1920"/>
      <w:jc w:val="right"/>
    </w:pPr>
    <w:rPr>
      <w:rFonts w:eastAsia="Times New Roman" w:cs="Times New Roman"/>
      <w:sz w:val="18"/>
      <w:szCs w:val="18"/>
      <w:lang w:eastAsia="zh-TW"/>
    </w:rPr>
  </w:style>
  <w:style w:type="paragraph" w:styleId="Subtitle">
    <w:name w:val="Subtitle"/>
    <w:basedOn w:val="Normal"/>
    <w:link w:val="SubtitleChar"/>
    <w:qFormat/>
    <w:rsid w:val="00DC1190"/>
    <w:pPr>
      <w:spacing w:before="240"/>
      <w:jc w:val="right"/>
    </w:pPr>
    <w:rPr>
      <w:rFonts w:eastAsia="Times New Roman" w:cs="Times New Roman"/>
      <w:b/>
      <w:sz w:val="32"/>
      <w:szCs w:val="20"/>
      <w:lang w:eastAsia="zh-TW"/>
    </w:rPr>
  </w:style>
  <w:style w:type="character" w:customStyle="1" w:styleId="SubtitleChar">
    <w:name w:val="Subtitle Char"/>
    <w:basedOn w:val="DefaultParagraphFont"/>
    <w:link w:val="Subtitle"/>
    <w:rsid w:val="00DC1190"/>
    <w:rPr>
      <w:rFonts w:ascii="Times New Roman" w:eastAsia="Times New Roman" w:hAnsi="Times New Roman" w:cs="Times New Roman"/>
      <w:b/>
      <w:sz w:val="32"/>
      <w:szCs w:val="20"/>
      <w:lang w:eastAsia="zh-TW"/>
    </w:rPr>
  </w:style>
  <w:style w:type="character" w:styleId="PageNumber">
    <w:name w:val="page number"/>
    <w:basedOn w:val="DefaultParagraphFont"/>
    <w:rsid w:val="00DC1190"/>
  </w:style>
  <w:style w:type="paragraph" w:styleId="Caption">
    <w:name w:val="caption"/>
    <w:basedOn w:val="Normal"/>
    <w:next w:val="Normal"/>
    <w:uiPriority w:val="35"/>
    <w:qFormat/>
    <w:rsid w:val="00DC1190"/>
    <w:pPr>
      <w:spacing w:before="120" w:after="120"/>
      <w:jc w:val="right"/>
    </w:pPr>
    <w:rPr>
      <w:rFonts w:eastAsia="Times New Roman" w:cs="Times New Roman"/>
      <w:b/>
      <w:szCs w:val="20"/>
      <w:lang w:eastAsia="zh-TW"/>
    </w:rPr>
  </w:style>
  <w:style w:type="table" w:styleId="TableGrid">
    <w:name w:val="Table Grid"/>
    <w:basedOn w:val="TableNormal"/>
    <w:uiPriority w:val="59"/>
    <w:rsid w:val="00DC1190"/>
    <w:pPr>
      <w:spacing w:before="240"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C1190"/>
    <w:rPr>
      <w:color w:val="0000FF"/>
      <w:u w:val="single"/>
    </w:rPr>
  </w:style>
  <w:style w:type="paragraph" w:styleId="NormalWeb">
    <w:name w:val="Normal (Web)"/>
    <w:basedOn w:val="Normal"/>
    <w:rsid w:val="00DC1190"/>
    <w:pPr>
      <w:spacing w:before="100" w:beforeAutospacing="1" w:after="100" w:afterAutospacing="1"/>
      <w:jc w:val="right"/>
    </w:pPr>
    <w:rPr>
      <w:rFonts w:eastAsia="PMingLiU" w:cs="Times New Roman"/>
      <w:szCs w:val="24"/>
      <w:lang w:val="es-ES" w:eastAsia="zh-TW"/>
    </w:rPr>
  </w:style>
  <w:style w:type="character" w:styleId="Strong">
    <w:name w:val="Strong"/>
    <w:qFormat/>
    <w:rsid w:val="00DC1190"/>
    <w:rPr>
      <w:b/>
      <w:bCs/>
    </w:rPr>
  </w:style>
  <w:style w:type="paragraph" w:styleId="BalloonText">
    <w:name w:val="Balloon Text"/>
    <w:basedOn w:val="Normal"/>
    <w:link w:val="BalloonTextChar"/>
    <w:semiHidden/>
    <w:rsid w:val="00DC1190"/>
    <w:pPr>
      <w:spacing w:before="240"/>
      <w:jc w:val="right"/>
    </w:pPr>
    <w:rPr>
      <w:rFonts w:ascii="Tahoma" w:eastAsia="Times New Roman" w:hAnsi="Tahoma" w:cs="Tahoma"/>
      <w:sz w:val="16"/>
      <w:szCs w:val="16"/>
      <w:lang w:eastAsia="zh-TW"/>
    </w:rPr>
  </w:style>
  <w:style w:type="character" w:customStyle="1" w:styleId="BalloonTextChar">
    <w:name w:val="Balloon Text Char"/>
    <w:basedOn w:val="DefaultParagraphFont"/>
    <w:link w:val="BalloonText"/>
    <w:semiHidden/>
    <w:rsid w:val="00DC1190"/>
    <w:rPr>
      <w:rFonts w:ascii="Tahoma" w:eastAsia="Times New Roman" w:hAnsi="Tahoma" w:cs="Tahoma"/>
      <w:sz w:val="16"/>
      <w:szCs w:val="16"/>
      <w:lang w:eastAsia="zh-TW"/>
    </w:rPr>
  </w:style>
  <w:style w:type="paragraph" w:customStyle="1" w:styleId="Predeterminado">
    <w:name w:val="Predeterminado"/>
    <w:rsid w:val="00DC1190"/>
    <w:pPr>
      <w:autoSpaceDE w:val="0"/>
      <w:autoSpaceDN w:val="0"/>
      <w:adjustRightInd w:val="0"/>
      <w:spacing w:after="0" w:line="240" w:lineRule="auto"/>
      <w:jc w:val="right"/>
    </w:pPr>
    <w:rPr>
      <w:rFonts w:ascii="Times New Roman" w:eastAsia="Times New Roman" w:hAnsi="Times New Roman" w:cs="Times New Roman"/>
      <w:sz w:val="20"/>
      <w:szCs w:val="24"/>
      <w:lang w:val="es-ES" w:eastAsia="es-ES"/>
    </w:rPr>
  </w:style>
  <w:style w:type="paragraph" w:customStyle="1" w:styleId="Cuerpodetexto">
    <w:name w:val="Cuerpo de texto"/>
    <w:basedOn w:val="Normal"/>
    <w:rsid w:val="00DC1190"/>
    <w:pPr>
      <w:spacing w:after="120"/>
      <w:jc w:val="right"/>
    </w:pPr>
    <w:rPr>
      <w:rFonts w:ascii="Arial" w:eastAsia="Times New Roman" w:hAnsi="Arial" w:cs="Arial"/>
      <w:snapToGrid w:val="0"/>
      <w:szCs w:val="20"/>
      <w:lang w:val="en-US" w:eastAsia="es-ES"/>
    </w:rPr>
  </w:style>
  <w:style w:type="paragraph" w:customStyle="1" w:styleId="Encabezado1">
    <w:name w:val="Encabezado 1"/>
    <w:basedOn w:val="Cuerpodetexto"/>
    <w:next w:val="Cuerpodetexto"/>
    <w:rsid w:val="00DC1190"/>
    <w:pPr>
      <w:spacing w:before="567" w:after="283"/>
      <w:outlineLvl w:val="0"/>
    </w:pPr>
    <w:rPr>
      <w:b/>
      <w:sz w:val="28"/>
    </w:rPr>
  </w:style>
  <w:style w:type="paragraph" w:customStyle="1" w:styleId="Encabezado10">
    <w:name w:val="Encabezado1"/>
    <w:basedOn w:val="Normal"/>
    <w:rsid w:val="00DC1190"/>
    <w:pPr>
      <w:tabs>
        <w:tab w:val="center" w:pos="4419"/>
        <w:tab w:val="right" w:pos="8838"/>
      </w:tabs>
      <w:jc w:val="right"/>
    </w:pPr>
    <w:rPr>
      <w:rFonts w:eastAsia="Times New Roman" w:cs="Times New Roman"/>
      <w:sz w:val="20"/>
      <w:szCs w:val="20"/>
      <w:lang w:val="es-ES_tradnl" w:eastAsia="es-ES"/>
    </w:rPr>
  </w:style>
  <w:style w:type="character" w:styleId="CommentReference">
    <w:name w:val="annotation reference"/>
    <w:semiHidden/>
    <w:rsid w:val="00DC1190"/>
    <w:rPr>
      <w:sz w:val="16"/>
      <w:szCs w:val="16"/>
    </w:rPr>
  </w:style>
  <w:style w:type="paragraph" w:styleId="CommentText">
    <w:name w:val="annotation text"/>
    <w:basedOn w:val="Normal"/>
    <w:link w:val="CommentTextChar"/>
    <w:semiHidden/>
    <w:rsid w:val="00DC1190"/>
    <w:pPr>
      <w:spacing w:before="240"/>
      <w:jc w:val="right"/>
    </w:pPr>
    <w:rPr>
      <w:rFonts w:eastAsia="Times New Roman" w:cs="Times New Roman"/>
      <w:sz w:val="20"/>
      <w:szCs w:val="20"/>
      <w:lang w:eastAsia="zh-TW"/>
    </w:rPr>
  </w:style>
  <w:style w:type="character" w:customStyle="1" w:styleId="CommentTextChar">
    <w:name w:val="Comment Text Char"/>
    <w:basedOn w:val="DefaultParagraphFont"/>
    <w:link w:val="CommentText"/>
    <w:semiHidden/>
    <w:rsid w:val="00DC1190"/>
    <w:rPr>
      <w:rFonts w:ascii="Times New Roman" w:eastAsia="Times New Roman" w:hAnsi="Times New Roman" w:cs="Times New Roman"/>
      <w:sz w:val="20"/>
      <w:szCs w:val="20"/>
      <w:lang w:eastAsia="zh-TW"/>
    </w:rPr>
  </w:style>
  <w:style w:type="paragraph" w:styleId="CommentSubject">
    <w:name w:val="annotation subject"/>
    <w:basedOn w:val="CommentText"/>
    <w:next w:val="CommentText"/>
    <w:link w:val="CommentSubjectChar"/>
    <w:semiHidden/>
    <w:rsid w:val="00DC1190"/>
    <w:rPr>
      <w:b/>
      <w:bCs/>
    </w:rPr>
  </w:style>
  <w:style w:type="character" w:customStyle="1" w:styleId="CommentSubjectChar">
    <w:name w:val="Comment Subject Char"/>
    <w:basedOn w:val="CommentTextChar"/>
    <w:link w:val="CommentSubject"/>
    <w:semiHidden/>
    <w:rsid w:val="00DC1190"/>
    <w:rPr>
      <w:rFonts w:ascii="Times New Roman" w:eastAsia="Times New Roman" w:hAnsi="Times New Roman" w:cs="Times New Roman"/>
      <w:b/>
      <w:bCs/>
      <w:sz w:val="20"/>
      <w:szCs w:val="20"/>
      <w:lang w:eastAsia="zh-TW"/>
    </w:rPr>
  </w:style>
  <w:style w:type="character" w:customStyle="1" w:styleId="nav4a1">
    <w:name w:val="nav4a1"/>
    <w:rsid w:val="00DC1190"/>
    <w:rPr>
      <w:rFonts w:ascii="Verdana" w:hAnsi="Verdana" w:hint="default"/>
      <w:color w:val="333333"/>
      <w:sz w:val="15"/>
      <w:szCs w:val="15"/>
    </w:rPr>
  </w:style>
  <w:style w:type="paragraph" w:styleId="BodyTextIndent2">
    <w:name w:val="Body Text Indent 2"/>
    <w:basedOn w:val="Normal"/>
    <w:link w:val="BodyTextIndent2Char"/>
    <w:rsid w:val="00DC1190"/>
    <w:pPr>
      <w:widowControl w:val="0"/>
      <w:tabs>
        <w:tab w:val="left" w:pos="432"/>
        <w:tab w:val="left" w:pos="2016"/>
      </w:tabs>
      <w:ind w:left="1985" w:hanging="1985"/>
      <w:jc w:val="right"/>
    </w:pPr>
    <w:rPr>
      <w:rFonts w:ascii="Arial" w:eastAsia="Times New Roman" w:hAnsi="Arial" w:cs="Times New Roman"/>
      <w:snapToGrid w:val="0"/>
      <w:sz w:val="20"/>
      <w:szCs w:val="20"/>
      <w:lang w:val="es-ES" w:eastAsia="es-ES"/>
    </w:rPr>
  </w:style>
  <w:style w:type="character" w:customStyle="1" w:styleId="BodyTextIndent2Char">
    <w:name w:val="Body Text Indent 2 Char"/>
    <w:basedOn w:val="DefaultParagraphFont"/>
    <w:link w:val="BodyTextIndent2"/>
    <w:rsid w:val="00DC1190"/>
    <w:rPr>
      <w:rFonts w:ascii="Arial" w:eastAsia="Times New Roman" w:hAnsi="Arial" w:cs="Times New Roman"/>
      <w:snapToGrid w:val="0"/>
      <w:sz w:val="20"/>
      <w:szCs w:val="20"/>
      <w:lang w:val="es-ES" w:eastAsia="es-ES"/>
    </w:rPr>
  </w:style>
  <w:style w:type="paragraph" w:styleId="ListParagraph">
    <w:name w:val="List Paragraph"/>
    <w:basedOn w:val="Normal"/>
    <w:uiPriority w:val="34"/>
    <w:qFormat/>
    <w:rsid w:val="00DC1190"/>
    <w:pPr>
      <w:spacing w:before="240"/>
      <w:ind w:left="720"/>
      <w:contextualSpacing/>
      <w:jc w:val="right"/>
    </w:pPr>
    <w:rPr>
      <w:rFonts w:eastAsia="Times New Roman" w:cs="Times New Roman"/>
      <w:szCs w:val="20"/>
      <w:lang w:eastAsia="zh-TW"/>
    </w:rPr>
  </w:style>
  <w:style w:type="paragraph" w:customStyle="1" w:styleId="TIT1">
    <w:name w:val="TIT 1"/>
    <w:basedOn w:val="Heading1"/>
    <w:autoRedefine/>
    <w:rsid w:val="00DC1190"/>
    <w:pPr>
      <w:numPr>
        <w:numId w:val="14"/>
      </w:numPr>
      <w:spacing w:before="100" w:beforeAutospacing="1" w:after="480"/>
    </w:pPr>
    <w:rPr>
      <w:rFonts w:eastAsia="Times New Roman" w:cs="Times New Roman"/>
      <w:kern w:val="28"/>
      <w:szCs w:val="24"/>
      <w:lang w:eastAsia="zh-TW"/>
    </w:rPr>
  </w:style>
  <w:style w:type="paragraph" w:styleId="TOCHeading">
    <w:name w:val="TOC Heading"/>
    <w:basedOn w:val="Heading1"/>
    <w:next w:val="Normal"/>
    <w:uiPriority w:val="39"/>
    <w:unhideWhenUsed/>
    <w:qFormat/>
    <w:rsid w:val="00DC1190"/>
    <w:pPr>
      <w:spacing w:before="480" w:line="276" w:lineRule="auto"/>
      <w:ind w:left="0" w:firstLine="0"/>
      <w:jc w:val="right"/>
      <w:outlineLvl w:val="9"/>
    </w:pPr>
    <w:rPr>
      <w:rFonts w:ascii="Cambria" w:eastAsia="Times New Roman" w:hAnsi="Cambria" w:cs="Times New Roman"/>
      <w:color w:val="365F91"/>
      <w:sz w:val="28"/>
      <w:lang w:val="es-ES" w:eastAsia="zh-TW"/>
    </w:rPr>
  </w:style>
  <w:style w:type="paragraph" w:customStyle="1" w:styleId="EstiloTtulo12ptoNegroJustificado">
    <w:name w:val="Estilo Título + 12 pto Negro Justificado"/>
    <w:basedOn w:val="Title"/>
    <w:rsid w:val="00DC1190"/>
    <w:pPr>
      <w:jc w:val="both"/>
    </w:pPr>
    <w:rPr>
      <w:bCs/>
      <w:color w:val="000000"/>
      <w:sz w:val="28"/>
    </w:rPr>
  </w:style>
  <w:style w:type="paragraph" w:styleId="HTMLPreformatted">
    <w:name w:val="HTML Preformatted"/>
    <w:basedOn w:val="Normal"/>
    <w:link w:val="HTMLPreformattedChar"/>
    <w:uiPriority w:val="99"/>
    <w:semiHidden/>
    <w:unhideWhenUsed/>
    <w:rsid w:val="00DC1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rsid w:val="00DC1190"/>
    <w:rPr>
      <w:rFonts w:ascii="Courier New" w:eastAsia="Times New Roman" w:hAnsi="Courier New" w:cs="Courier New"/>
      <w:sz w:val="20"/>
      <w:szCs w:val="20"/>
      <w:lang w:val="es-ES" w:eastAsia="es-ES"/>
    </w:rPr>
  </w:style>
  <w:style w:type="paragraph" w:customStyle="1" w:styleId="TituloCapitulo">
    <w:name w:val="Titulo Capitulo"/>
    <w:basedOn w:val="Normal"/>
    <w:next w:val="Normal"/>
    <w:rsid w:val="00DC1190"/>
    <w:rPr>
      <w:rFonts w:eastAsia="Times New Roman" w:cs="Times New Roman"/>
      <w:b/>
      <w:bCs/>
      <w:sz w:val="20"/>
      <w:szCs w:val="20"/>
      <w:lang w:val="es-ES"/>
    </w:rPr>
  </w:style>
  <w:style w:type="paragraph" w:customStyle="1" w:styleId="Parrafoinicial">
    <w:name w:val="Parrafo inicial"/>
    <w:basedOn w:val="Normal"/>
    <w:next w:val="Normal"/>
    <w:rsid w:val="00DC1190"/>
    <w:pPr>
      <w:ind w:firstLine="720"/>
    </w:pPr>
    <w:rPr>
      <w:rFonts w:eastAsia="Times New Roman" w:cs="Times New Roman"/>
      <w:sz w:val="20"/>
      <w:szCs w:val="20"/>
      <w:lang w:val="es-ES"/>
    </w:rPr>
  </w:style>
  <w:style w:type="paragraph" w:customStyle="1" w:styleId="Parrafossecundarios">
    <w:name w:val="Parrafos secundarios"/>
    <w:basedOn w:val="Normal"/>
    <w:next w:val="Normal"/>
    <w:qFormat/>
    <w:rsid w:val="00DC1190"/>
    <w:rPr>
      <w:rFonts w:eastAsia="Times New Roman" w:cs="Times New Roman"/>
      <w:sz w:val="20"/>
      <w:szCs w:val="20"/>
      <w:lang w:val="es-ES_tradnl"/>
    </w:rPr>
  </w:style>
  <w:style w:type="paragraph" w:customStyle="1" w:styleId="Referencias">
    <w:name w:val="Referencias"/>
    <w:basedOn w:val="Normal"/>
    <w:next w:val="Normal"/>
    <w:qFormat/>
    <w:rsid w:val="00DC1190"/>
    <w:pPr>
      <w:widowControl w:val="0"/>
      <w:numPr>
        <w:numId w:val="33"/>
      </w:numPr>
    </w:pPr>
    <w:rPr>
      <w:rFonts w:eastAsia="Times New Roman" w:cs="Times New Roman"/>
      <w:sz w:val="20"/>
      <w:szCs w:val="20"/>
      <w:lang w:val="es-ES"/>
    </w:rPr>
  </w:style>
  <w:style w:type="paragraph" w:styleId="Bibliography">
    <w:name w:val="Bibliography"/>
    <w:basedOn w:val="Normal"/>
    <w:next w:val="Normal"/>
    <w:uiPriority w:val="37"/>
    <w:unhideWhenUsed/>
    <w:rsid w:val="00DC1190"/>
    <w:rPr>
      <w:rFonts w:eastAsia="Times New Roman" w:cs="Times New Roman"/>
      <w:sz w:val="20"/>
      <w:szCs w:val="20"/>
      <w:lang w:val="es-ES"/>
    </w:rPr>
  </w:style>
  <w:style w:type="paragraph" w:customStyle="1" w:styleId="epifiguras">
    <w:name w:val="epifiguras"/>
    <w:next w:val="Normal"/>
    <w:qFormat/>
    <w:rsid w:val="00DC1190"/>
    <w:pPr>
      <w:spacing w:after="240" w:line="240" w:lineRule="auto"/>
      <w:jc w:val="center"/>
    </w:pPr>
    <w:rPr>
      <w:rFonts w:ascii="Times New Roman" w:eastAsia="Calibri" w:hAnsi="Times New Roman" w:cs="Times New Roman"/>
      <w:b/>
      <w:szCs w:val="20"/>
      <w:lang w:val="es-PE"/>
    </w:rPr>
  </w:style>
  <w:style w:type="paragraph" w:styleId="NoSpacing">
    <w:name w:val="No Spacing"/>
    <w:aliases w:val="fig y tablas"/>
    <w:uiPriority w:val="1"/>
    <w:qFormat/>
    <w:rsid w:val="00DC1190"/>
    <w:pPr>
      <w:spacing w:after="120" w:line="240" w:lineRule="auto"/>
      <w:jc w:val="center"/>
    </w:pPr>
    <w:rPr>
      <w:rFonts w:ascii="Times New Roman" w:eastAsia="Calibri" w:hAnsi="Times New Roman" w:cs="Times New Roman"/>
      <w:b/>
      <w:lang w:val="es-PE"/>
    </w:rPr>
  </w:style>
  <w:style w:type="character" w:customStyle="1" w:styleId="apple-converted-space">
    <w:name w:val="apple-converted-space"/>
    <w:basedOn w:val="DefaultParagraphFont"/>
    <w:rsid w:val="00DC1190"/>
  </w:style>
  <w:style w:type="paragraph" w:customStyle="1" w:styleId="Style1">
    <w:name w:val="Style1"/>
    <w:basedOn w:val="Heading3"/>
    <w:link w:val="Style1Char"/>
    <w:qFormat/>
    <w:rsid w:val="00827A43"/>
  </w:style>
  <w:style w:type="character" w:customStyle="1" w:styleId="Style1Char">
    <w:name w:val="Style1 Char"/>
    <w:basedOn w:val="Heading3Char"/>
    <w:link w:val="Style1"/>
    <w:rsid w:val="00827A43"/>
    <w:rPr>
      <w:rFonts w:ascii="Arial" w:eastAsiaTheme="majorEastAsia" w:hAnsi="Arial"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73681">
      <w:bodyDiv w:val="1"/>
      <w:marLeft w:val="0"/>
      <w:marRight w:val="0"/>
      <w:marTop w:val="0"/>
      <w:marBottom w:val="0"/>
      <w:divBdr>
        <w:top w:val="none" w:sz="0" w:space="0" w:color="auto"/>
        <w:left w:val="none" w:sz="0" w:space="0" w:color="auto"/>
        <w:bottom w:val="none" w:sz="0" w:space="0" w:color="auto"/>
        <w:right w:val="none" w:sz="0" w:space="0" w:color="auto"/>
      </w:divBdr>
    </w:div>
    <w:div w:id="295837028">
      <w:bodyDiv w:val="1"/>
      <w:marLeft w:val="0"/>
      <w:marRight w:val="0"/>
      <w:marTop w:val="0"/>
      <w:marBottom w:val="0"/>
      <w:divBdr>
        <w:top w:val="none" w:sz="0" w:space="0" w:color="auto"/>
        <w:left w:val="none" w:sz="0" w:space="0" w:color="auto"/>
        <w:bottom w:val="none" w:sz="0" w:space="0" w:color="auto"/>
        <w:right w:val="none" w:sz="0" w:space="0" w:color="auto"/>
      </w:divBdr>
    </w:div>
    <w:div w:id="706107762">
      <w:bodyDiv w:val="1"/>
      <w:marLeft w:val="0"/>
      <w:marRight w:val="0"/>
      <w:marTop w:val="0"/>
      <w:marBottom w:val="0"/>
      <w:divBdr>
        <w:top w:val="none" w:sz="0" w:space="0" w:color="auto"/>
        <w:left w:val="none" w:sz="0" w:space="0" w:color="auto"/>
        <w:bottom w:val="none" w:sz="0" w:space="0" w:color="auto"/>
        <w:right w:val="none" w:sz="0" w:space="0" w:color="auto"/>
      </w:divBdr>
    </w:div>
    <w:div w:id="17118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s.gov.co/lineas-de-accion/Subdireccion-%20Vigilancia/sivigila/Paginas/vigilancia-rutinaria.aspx" TargetMode="External"/><Relationship Id="rId18" Type="http://schemas.openxmlformats.org/officeDocument/2006/relationships/hyperlink" Target="http://mingaonline.uach.cl/scielo.php?script=sci_arttext&amp;pid=S0304-88022008000200003&amp;lng=es&amp;nrm=is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ao.org/fao-who-codexalimentarius/standards/list-of-standards/en/" TargetMode="External"/><Relationship Id="rId7" Type="http://schemas.openxmlformats.org/officeDocument/2006/relationships/endnotes" Target="endnotes.xml"/><Relationship Id="rId12" Type="http://schemas.openxmlformats.org/officeDocument/2006/relationships/hyperlink" Target="http://www.ewg.org/foodnews/list.php" TargetMode="External"/><Relationship Id="rId17" Type="http://schemas.openxmlformats.org/officeDocument/2006/relationships/hyperlink" Target="http://www.scielo.org.co/scielo.php?pid=S0121-49932004000200002&amp;script=sci_abstract&amp;tlng=pt" TargetMode="External"/><Relationship Id="rId25" Type="http://schemas.openxmlformats.org/officeDocument/2006/relationships/hyperlink" Target="https://www.minambiente.gov.co/index.php/component/content/article?id=252:plantilla-asuntos-ambientales-y-sectorial-y-urbana-sin-galeria-18" TargetMode="External"/><Relationship Id="rId2" Type="http://schemas.openxmlformats.org/officeDocument/2006/relationships/numbering" Target="numbering.xml"/><Relationship Id="rId16" Type="http://schemas.openxmlformats.org/officeDocument/2006/relationships/hyperlink" Target="http://www.alcaldiabogota.gov.co/sisjur/normas/Norma1.jsp?i=14520" TargetMode="External"/><Relationship Id="rId20" Type="http://schemas.openxmlformats.org/officeDocument/2006/relationships/hyperlink" Target="http://ec.europa.eu/food/plant/pesticides/guidance_documents/docs/qualcontrol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digi.usac.edu.gt/bvirtual/informes/rapidos2008/INF-2008-010.pdf" TargetMode="External"/><Relationship Id="rId5" Type="http://schemas.openxmlformats.org/officeDocument/2006/relationships/webSettings" Target="webSettings.xml"/><Relationship Id="rId15" Type="http://schemas.openxmlformats.org/officeDocument/2006/relationships/hyperlink" Target="http://www.ica.gov.co/Normatividad/Normas-Ica/Resoluciones.aspx" TargetMode="External"/><Relationship Id="rId23" Type="http://schemas.openxmlformats.org/officeDocument/2006/relationships/hyperlink" Target="http://www.revistas.unal.edu.co/index.php/rcolquim/article/view/17152" TargetMode="Externa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revistaciencias.univalle.edu.co/volumenes/vol_15/MPaez.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dalyc.org/html/856/85611774005/" TargetMode="External"/><Relationship Id="rId22" Type="http://schemas.openxmlformats.org/officeDocument/2006/relationships/hyperlink" Target="http://www.redalyc.org/pdf/1803/180317974009.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garciar@uniquindio.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9E3F2-6FB0-4160-8523-2215AA3A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7730</Words>
  <Characters>42518</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Gifac</dc:creator>
  <cp:keywords/>
  <dc:description/>
  <cp:lastModifiedBy>Gifac</cp:lastModifiedBy>
  <cp:revision>2</cp:revision>
  <cp:lastPrinted>2016-04-26T22:59:00Z</cp:lastPrinted>
  <dcterms:created xsi:type="dcterms:W3CDTF">2016-04-27T21:54:00Z</dcterms:created>
  <dcterms:modified xsi:type="dcterms:W3CDTF">2016-04-27T21:54:00Z</dcterms:modified>
</cp:coreProperties>
</file>